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FD16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640F057" w14:textId="77777777" w:rsidR="00214E11" w:rsidRDefault="00CA0B2E">
      <w:pPr>
        <w:spacing w:after="59" w:line="259" w:lineRule="auto"/>
        <w:ind w:left="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14:paraId="0450E7B1" w14:textId="77777777" w:rsidR="00214E11" w:rsidRDefault="00CA0B2E">
      <w:pPr>
        <w:tabs>
          <w:tab w:val="right" w:pos="10420"/>
        </w:tabs>
        <w:ind w:left="-34" w:firstLine="0"/>
      </w:pPr>
      <w:r>
        <w:t xml:space="preserve"> </w:t>
      </w:r>
      <w:r>
        <w:tab/>
      </w:r>
      <w:proofErr w:type="gramStart"/>
      <w:r>
        <w:t>North East</w:t>
      </w:r>
      <w:proofErr w:type="gramEnd"/>
      <w:r>
        <w:t xml:space="preserve"> and North Cumbria ICB </w:t>
      </w:r>
    </w:p>
    <w:p w14:paraId="2ED5199D" w14:textId="77777777" w:rsidR="00214E11" w:rsidRDefault="00CA0B2E">
      <w:pPr>
        <w:spacing w:after="0" w:line="259" w:lineRule="auto"/>
        <w:ind w:left="10" w:right="52"/>
        <w:jc w:val="right"/>
      </w:pPr>
      <w:r>
        <w:t xml:space="preserve">Pemberton House </w:t>
      </w:r>
    </w:p>
    <w:p w14:paraId="40446B3C" w14:textId="77777777" w:rsidR="00214E11" w:rsidRDefault="00CA0B2E">
      <w:pPr>
        <w:spacing w:after="0" w:line="259" w:lineRule="auto"/>
        <w:ind w:left="10" w:right="52"/>
        <w:jc w:val="right"/>
      </w:pPr>
      <w:r>
        <w:t xml:space="preserve">Sunderland </w:t>
      </w:r>
    </w:p>
    <w:p w14:paraId="1BD2B66A" w14:textId="77777777" w:rsidR="00214E11" w:rsidRDefault="00CA0B2E">
      <w:pPr>
        <w:spacing w:after="0" w:line="259" w:lineRule="auto"/>
        <w:ind w:left="0" w:firstLine="0"/>
        <w:jc w:val="right"/>
      </w:pPr>
      <w:r>
        <w:t xml:space="preserve"> </w:t>
      </w:r>
    </w:p>
    <w:p w14:paraId="7DACBD45" w14:textId="77777777" w:rsidR="00214E11" w:rsidRDefault="00CA0B2E">
      <w:pPr>
        <w:spacing w:after="0" w:line="259" w:lineRule="auto"/>
        <w:ind w:left="0" w:firstLine="0"/>
        <w:jc w:val="right"/>
      </w:pPr>
      <w:r>
        <w:t xml:space="preserve"> </w:t>
      </w:r>
    </w:p>
    <w:p w14:paraId="66E60C2E" w14:textId="10CAE46B" w:rsidR="00214E11" w:rsidRDefault="00D86251">
      <w:pPr>
        <w:spacing w:after="0" w:line="259" w:lineRule="auto"/>
        <w:ind w:left="10" w:right="52"/>
        <w:jc w:val="right"/>
      </w:pPr>
      <w:r>
        <w:t>25</w:t>
      </w:r>
      <w:r w:rsidRPr="00D86251">
        <w:rPr>
          <w:vertAlign w:val="superscript"/>
        </w:rPr>
        <w:t>th</w:t>
      </w:r>
      <w:r>
        <w:t xml:space="preserve"> July</w:t>
      </w:r>
      <w:r w:rsidR="00134FB8">
        <w:t xml:space="preserve"> 202</w:t>
      </w:r>
      <w:r>
        <w:t>5</w:t>
      </w:r>
      <w:r w:rsidR="00CA0B2E">
        <w:t xml:space="preserve"> </w:t>
      </w:r>
    </w:p>
    <w:p w14:paraId="226E3454" w14:textId="77777777" w:rsidR="00214E11" w:rsidRDefault="00CA0B2E">
      <w:pPr>
        <w:spacing w:after="0" w:line="259" w:lineRule="auto"/>
        <w:ind w:left="0" w:firstLine="0"/>
      </w:pPr>
      <w:r>
        <w:t xml:space="preserve"> </w:t>
      </w:r>
    </w:p>
    <w:p w14:paraId="0C6BADFA" w14:textId="77777777" w:rsidR="008732D2" w:rsidRDefault="008732D2">
      <w:pPr>
        <w:spacing w:after="0" w:line="259" w:lineRule="auto"/>
        <w:ind w:left="0" w:firstLine="0"/>
      </w:pPr>
    </w:p>
    <w:p w14:paraId="34EB396B" w14:textId="77777777" w:rsidR="00B16C2B" w:rsidRDefault="00B16C2B">
      <w:pPr>
        <w:ind w:left="137" w:right="61"/>
      </w:pPr>
    </w:p>
    <w:p w14:paraId="78DA3867" w14:textId="79C27ABA" w:rsidR="00214E11" w:rsidRDefault="00CA0B2E">
      <w:pPr>
        <w:ind w:left="137" w:right="61"/>
      </w:pPr>
      <w:r>
        <w:t xml:space="preserve">Dear Colleague </w:t>
      </w:r>
    </w:p>
    <w:p w14:paraId="66B2C8F8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73D4AE2E" w14:textId="5A176B0B" w:rsidR="00214E11" w:rsidRDefault="00CA0B2E">
      <w:pPr>
        <w:pStyle w:val="Heading1"/>
        <w:ind w:left="137"/>
      </w:pPr>
      <w:r>
        <w:t xml:space="preserve">Changes to delivery model </w:t>
      </w:r>
      <w:r w:rsidR="008B0FE0">
        <w:t>of</w:t>
      </w:r>
      <w:r>
        <w:t xml:space="preserve"> treatment for </w:t>
      </w:r>
      <w:r w:rsidR="008B0FE0">
        <w:t>community</w:t>
      </w:r>
      <w:r w:rsidR="00CC1468">
        <w:t>-</w:t>
      </w:r>
      <w:r w:rsidR="008B0FE0">
        <w:t xml:space="preserve">based patients with </w:t>
      </w:r>
      <w:r>
        <w:t>Covid</w:t>
      </w:r>
      <w:r w:rsidR="008B0FE0">
        <w:t>-</w:t>
      </w:r>
      <w:r>
        <w:t xml:space="preserve">19 in </w:t>
      </w:r>
      <w:proofErr w:type="gramStart"/>
      <w:r w:rsidR="003B6029">
        <w:t xml:space="preserve">North </w:t>
      </w:r>
      <w:r w:rsidR="00D86251">
        <w:t>East</w:t>
      </w:r>
      <w:proofErr w:type="gramEnd"/>
      <w:r w:rsidR="00D86251">
        <w:t xml:space="preserve"> and North Cumbria ICB.</w:t>
      </w:r>
      <w:r>
        <w:t xml:space="preserve"> </w:t>
      </w:r>
    </w:p>
    <w:p w14:paraId="412AFD9E" w14:textId="77777777" w:rsidR="00214E11" w:rsidRDefault="00CA0B2E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14:paraId="2950673F" w14:textId="77777777" w:rsidR="00214E11" w:rsidRDefault="00CA0B2E">
      <w:pPr>
        <w:ind w:left="137" w:right="61"/>
      </w:pPr>
      <w:r>
        <w:t xml:space="preserve">In December 2020, at the height of the pandemic, NHS England commissioned Covid </w:t>
      </w:r>
    </w:p>
    <w:p w14:paraId="0C95B55B" w14:textId="2C2103B0" w:rsidR="00214E11" w:rsidRDefault="00CA0B2E">
      <w:pPr>
        <w:ind w:left="137" w:right="61"/>
      </w:pPr>
      <w:r>
        <w:t>Medicines Delivery Units to conduct the roll out of novel antiviral</w:t>
      </w:r>
      <w:r w:rsidR="004206FD">
        <w:t xml:space="preserve"> </w:t>
      </w:r>
      <w:bookmarkStart w:id="0" w:name="_Hlk164245096"/>
      <w:r w:rsidR="004206FD">
        <w:t>and neutralising monoclonal antibody</w:t>
      </w:r>
      <w:r>
        <w:t xml:space="preserve"> </w:t>
      </w:r>
      <w:bookmarkEnd w:id="0"/>
      <w:r>
        <w:t xml:space="preserve">treatments for patients </w:t>
      </w:r>
      <w:bookmarkStart w:id="1" w:name="_Hlk164245107"/>
      <w:r w:rsidR="004206FD">
        <w:t xml:space="preserve">with Covid-19 who are </w:t>
      </w:r>
      <w:bookmarkEnd w:id="1"/>
      <w:r>
        <w:t>at risk of serious illness and hospitalisation</w:t>
      </w:r>
      <w:r w:rsidR="00CC1468">
        <w:t xml:space="preserve">. </w:t>
      </w:r>
    </w:p>
    <w:p w14:paraId="665B12E3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0C58E9E8" w14:textId="77777777" w:rsidR="00D86251" w:rsidRDefault="00CA0B2E">
      <w:pPr>
        <w:ind w:left="137" w:right="61"/>
      </w:pPr>
      <w:r>
        <w:t>Since that time</w:t>
      </w:r>
      <w:r w:rsidR="001E275D">
        <w:t>,</w:t>
      </w:r>
      <w:r>
        <w:t xml:space="preserve"> </w:t>
      </w:r>
      <w:proofErr w:type="gramStart"/>
      <w:r w:rsidR="00D86251">
        <w:t>North East</w:t>
      </w:r>
      <w:proofErr w:type="gramEnd"/>
      <w:r w:rsidR="00D86251">
        <w:t xml:space="preserve"> and North Cumbria ICB have commissioned a provider to deliver a service comprising of the </w:t>
      </w:r>
      <w:r>
        <w:t xml:space="preserve">assessment </w:t>
      </w:r>
      <w:r w:rsidR="00D86251">
        <w:t xml:space="preserve">of eligible non-hospitalised patients </w:t>
      </w:r>
      <w:r>
        <w:t>and prescribing</w:t>
      </w:r>
      <w:r w:rsidR="00D86251">
        <w:t xml:space="preserve"> of treatments for Covid-19. </w:t>
      </w:r>
      <w:r>
        <w:t xml:space="preserve"> </w:t>
      </w:r>
    </w:p>
    <w:p w14:paraId="335096E0" w14:textId="77777777" w:rsidR="00D86251" w:rsidRDefault="00D86251">
      <w:pPr>
        <w:ind w:left="137" w:right="61"/>
      </w:pPr>
    </w:p>
    <w:p w14:paraId="18E1F890" w14:textId="77777777" w:rsidR="008732D2" w:rsidRDefault="00D86251" w:rsidP="008732D2">
      <w:pPr>
        <w:ind w:left="137" w:right="61"/>
      </w:pPr>
      <w:r>
        <w:t>From 1</w:t>
      </w:r>
      <w:r w:rsidRPr="00D86251">
        <w:rPr>
          <w:vertAlign w:val="superscript"/>
        </w:rPr>
        <w:t>st</w:t>
      </w:r>
      <w:r>
        <w:t xml:space="preserve"> August this service will be provided by community pharmacies as part of the </w:t>
      </w:r>
      <w:r w:rsidRPr="00D86251">
        <w:t>NHS</w:t>
      </w:r>
      <w:r>
        <w:t xml:space="preserve"> </w:t>
      </w:r>
      <w:r w:rsidRPr="00D86251">
        <w:t>Community Pharmacy Independent Prescribing Pathfinder Programme</w:t>
      </w:r>
      <w:r>
        <w:t>.</w:t>
      </w:r>
    </w:p>
    <w:p w14:paraId="77302610" w14:textId="77777777" w:rsidR="008732D2" w:rsidRDefault="008732D2" w:rsidP="008732D2">
      <w:pPr>
        <w:ind w:left="137" w:right="61"/>
      </w:pPr>
    </w:p>
    <w:p w14:paraId="15A50145" w14:textId="30097DE9" w:rsidR="002502DA" w:rsidRDefault="002502DA" w:rsidP="008732D2">
      <w:pPr>
        <w:ind w:left="137" w:right="61"/>
      </w:pPr>
      <w:r>
        <w:t xml:space="preserve">Pharmacists </w:t>
      </w:r>
      <w:r w:rsidR="00D86251">
        <w:t xml:space="preserve">will carry out remote clinical assessments of non-hospitalised patients to determine their suitability for Covid-19 treatments. If a patient qualifies, </w:t>
      </w:r>
      <w:r>
        <w:t xml:space="preserve">the pharmacist </w:t>
      </w:r>
      <w:r w:rsidR="00D86251">
        <w:t>will prescribe the most suitable treatment and send that via EPS to the NHS Spine or a community pharmacy.</w:t>
      </w:r>
      <w:r w:rsidR="00EB09CA">
        <w:t xml:space="preserve">  </w:t>
      </w:r>
      <w:r w:rsidR="00EB09CA" w:rsidRPr="00EB09CA">
        <w:t>The treatments are not hospital-only medicines and can be obtained and dispensed by community pharmacies</w:t>
      </w:r>
      <w:r w:rsidR="00EB09CA">
        <w:t>.</w:t>
      </w:r>
    </w:p>
    <w:p w14:paraId="3285DC22" w14:textId="77777777" w:rsidR="008732D2" w:rsidRDefault="008732D2" w:rsidP="008732D2">
      <w:pPr>
        <w:ind w:left="137" w:right="61"/>
      </w:pPr>
    </w:p>
    <w:p w14:paraId="4537B37D" w14:textId="02FC69D0" w:rsidR="00D86251" w:rsidRDefault="002502DA" w:rsidP="002502DA">
      <w:pPr>
        <w:ind w:left="127" w:right="61" w:firstLine="0"/>
      </w:pPr>
      <w:r>
        <w:t>The service provider</w:t>
      </w:r>
      <w:r w:rsidR="00D86251">
        <w:t xml:space="preserve"> can be contacted on </w:t>
      </w:r>
      <w:hyperlink r:id="rId5" w:history="1">
        <w:r w:rsidRPr="00B84904">
          <w:rPr>
            <w:rStyle w:val="Hyperlink"/>
          </w:rPr>
          <w:t>ips.nenc.cmdu@nhs.net</w:t>
        </w:r>
      </w:hyperlink>
      <w:r>
        <w:t xml:space="preserve"> </w:t>
      </w:r>
      <w:r w:rsidR="00D86251" w:rsidRPr="00D669BC">
        <w:t>and will accept patient referrals via direct email or from NHS111.</w:t>
      </w:r>
      <w:r>
        <w:t xml:space="preserve"> Patients can also self-refer using the same email address.</w:t>
      </w:r>
    </w:p>
    <w:p w14:paraId="05C74CB5" w14:textId="15E2B514" w:rsidR="00214E11" w:rsidRDefault="00214E11" w:rsidP="00CC1468">
      <w:pPr>
        <w:spacing w:after="0" w:line="240" w:lineRule="auto"/>
        <w:ind w:left="0" w:firstLine="0"/>
      </w:pPr>
    </w:p>
    <w:p w14:paraId="0B425090" w14:textId="77777777" w:rsidR="008732D2" w:rsidRDefault="008732D2" w:rsidP="00CC1468">
      <w:pPr>
        <w:spacing w:after="0" w:line="240" w:lineRule="auto"/>
        <w:ind w:left="0" w:firstLine="0"/>
      </w:pPr>
    </w:p>
    <w:p w14:paraId="49D67BD1" w14:textId="77777777" w:rsidR="00214E11" w:rsidRDefault="00CA0B2E">
      <w:pPr>
        <w:pStyle w:val="Heading1"/>
        <w:ind w:left="13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1F904B" wp14:editId="00EF503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7600" cy="1115568"/>
            <wp:effectExtent l="0" t="0" r="0" b="0"/>
            <wp:wrapTopAndBottom/>
            <wp:docPr id="1621" name="Picture 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7E5D01B" wp14:editId="466D927F">
            <wp:simplePos x="0" y="0"/>
            <wp:positionH relativeFrom="page">
              <wp:posOffset>0</wp:posOffset>
            </wp:positionH>
            <wp:positionV relativeFrom="page">
              <wp:posOffset>9383395</wp:posOffset>
            </wp:positionV>
            <wp:extent cx="7537704" cy="1106424"/>
            <wp:effectExtent l="0" t="0" r="0" b="0"/>
            <wp:wrapTopAndBottom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770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Eligible patients </w:t>
      </w:r>
    </w:p>
    <w:p w14:paraId="4458E661" w14:textId="5D4A3871" w:rsidR="00214E11" w:rsidRDefault="00CA0B2E">
      <w:pPr>
        <w:ind w:left="137" w:right="61"/>
      </w:pPr>
      <w:r>
        <w:t xml:space="preserve">The current list of eligible patient cohorts is available </w:t>
      </w:r>
      <w:hyperlink r:id="rId8">
        <w:r>
          <w:rPr>
            <w:color w:val="0563C1"/>
            <w:u w:val="single" w:color="0563C1"/>
          </w:rPr>
          <w:t>here</w:t>
        </w:r>
      </w:hyperlink>
      <w:hyperlink r:id="rId9"/>
      <w:r w:rsidR="00EB09CA">
        <w:t>. This has not changed.</w:t>
      </w:r>
    </w:p>
    <w:p w14:paraId="3C89754B" w14:textId="77777777" w:rsidR="008732D2" w:rsidRDefault="008732D2">
      <w:pPr>
        <w:ind w:left="137" w:right="61"/>
      </w:pPr>
    </w:p>
    <w:p w14:paraId="218AEED5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69F921D1" w14:textId="77777777" w:rsidR="00214E11" w:rsidRDefault="00CA0B2E">
      <w:pPr>
        <w:ind w:left="137" w:right="61"/>
      </w:pPr>
      <w:r>
        <w:lastRenderedPageBreak/>
        <w:t xml:space="preserve">Patients being referred must: </w:t>
      </w:r>
    </w:p>
    <w:p w14:paraId="159330DC" w14:textId="77777777" w:rsidR="00214E11" w:rsidRDefault="00CA0B2E">
      <w:pPr>
        <w:numPr>
          <w:ilvl w:val="0"/>
          <w:numId w:val="1"/>
        </w:numPr>
        <w:ind w:right="61" w:hanging="360"/>
      </w:pPr>
      <w:r>
        <w:t xml:space="preserve">be at high risk of getting seriously ill from COVID-19 (i.e. in one of the cohorts defined above) </w:t>
      </w:r>
    </w:p>
    <w:p w14:paraId="4AC62AE8" w14:textId="77777777" w:rsidR="00214E11" w:rsidRDefault="00CA0B2E">
      <w:pPr>
        <w:numPr>
          <w:ilvl w:val="0"/>
          <w:numId w:val="1"/>
        </w:numPr>
        <w:ind w:right="61" w:hanging="360"/>
      </w:pPr>
      <w:r>
        <w:t xml:space="preserve">have COVID-19 symptoms </w:t>
      </w:r>
    </w:p>
    <w:p w14:paraId="2F68EEF5" w14:textId="77777777" w:rsidR="00214E11" w:rsidRDefault="00CA0B2E">
      <w:pPr>
        <w:numPr>
          <w:ilvl w:val="0"/>
          <w:numId w:val="1"/>
        </w:numPr>
        <w:ind w:right="61" w:hanging="360"/>
      </w:pPr>
      <w:r>
        <w:t xml:space="preserve">have tested positive for COVID-19 </w:t>
      </w:r>
    </w:p>
    <w:p w14:paraId="67A3FD53" w14:textId="58FBD6E9" w:rsidR="00214E11" w:rsidRDefault="00CA0B2E">
      <w:pPr>
        <w:numPr>
          <w:ilvl w:val="0"/>
          <w:numId w:val="1"/>
        </w:numPr>
        <w:ind w:right="61" w:hanging="360"/>
      </w:pPr>
      <w:r>
        <w:t xml:space="preserve">be within </w:t>
      </w:r>
      <w:r w:rsidR="00EB09CA">
        <w:t>5</w:t>
      </w:r>
      <w:r>
        <w:t xml:space="preserve"> days of both testing positive and the start of the symptoms </w:t>
      </w:r>
    </w:p>
    <w:p w14:paraId="193A4E91" w14:textId="48EB9E4E" w:rsidR="00214E11" w:rsidRDefault="00CA0B2E">
      <w:pPr>
        <w:numPr>
          <w:ilvl w:val="0"/>
          <w:numId w:val="1"/>
        </w:numPr>
        <w:ind w:right="61" w:hanging="360"/>
      </w:pPr>
      <w:r>
        <w:t>be over 18</w:t>
      </w:r>
      <w:r w:rsidR="00A4171D">
        <w:t xml:space="preserve"> years of age</w:t>
      </w:r>
      <w:r>
        <w:t xml:space="preserve"> </w:t>
      </w:r>
    </w:p>
    <w:p w14:paraId="13AC49DD" w14:textId="77777777" w:rsidR="00EB09CA" w:rsidRDefault="00EB09CA" w:rsidP="00EB09CA">
      <w:pPr>
        <w:ind w:left="0" w:right="61" w:firstLine="0"/>
      </w:pPr>
    </w:p>
    <w:p w14:paraId="120F6892" w14:textId="77777777" w:rsidR="00EB09CA" w:rsidRPr="00EB09CA" w:rsidRDefault="00EB09CA" w:rsidP="00EB09CA">
      <w:pPr>
        <w:ind w:left="127" w:right="61" w:firstLine="0"/>
        <w:rPr>
          <w:b/>
          <w:bCs/>
        </w:rPr>
      </w:pPr>
      <w:r w:rsidRPr="00EB09CA">
        <w:rPr>
          <w:b/>
          <w:bCs/>
        </w:rPr>
        <w:t xml:space="preserve">Paediatrics </w:t>
      </w:r>
    </w:p>
    <w:p w14:paraId="742B6C19" w14:textId="77777777" w:rsidR="00EB09CA" w:rsidRPr="00EB09CA" w:rsidRDefault="00EB09CA" w:rsidP="00EB09CA">
      <w:pPr>
        <w:ind w:left="127" w:right="61" w:firstLine="0"/>
      </w:pPr>
      <w:r w:rsidRPr="00EB09CA">
        <w:t xml:space="preserve">Patients under 18 who meet the eligibility criteria should be referred to their secondary care specialist consultant. </w:t>
      </w:r>
    </w:p>
    <w:p w14:paraId="65804BAC" w14:textId="77777777" w:rsidR="00EB09CA" w:rsidRDefault="00EB09CA" w:rsidP="00EB09CA">
      <w:pPr>
        <w:ind w:left="0" w:right="61" w:firstLine="0"/>
      </w:pPr>
    </w:p>
    <w:p w14:paraId="7198EE32" w14:textId="21539A0C" w:rsidR="00214E11" w:rsidRDefault="00214E11" w:rsidP="00CC1468">
      <w:pPr>
        <w:spacing w:after="0" w:line="259" w:lineRule="auto"/>
        <w:ind w:left="142" w:firstLine="0"/>
      </w:pPr>
    </w:p>
    <w:p w14:paraId="12F6F69E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275FC804" w14:textId="77777777" w:rsidR="00214E11" w:rsidRDefault="00CA0B2E">
      <w:pPr>
        <w:ind w:left="137" w:right="61"/>
      </w:pPr>
      <w:r>
        <w:t xml:space="preserve">Yours sincerely </w:t>
      </w:r>
    </w:p>
    <w:p w14:paraId="469B4169" w14:textId="1B87E08C" w:rsidR="00214E11" w:rsidRDefault="00CA0B2E" w:rsidP="00155DF8">
      <w:pPr>
        <w:spacing w:after="0" w:line="259" w:lineRule="auto"/>
        <w:ind w:left="142" w:firstLine="0"/>
      </w:pPr>
      <w:r>
        <w:t xml:space="preserve"> </w:t>
      </w:r>
    </w:p>
    <w:p w14:paraId="7348BDE9" w14:textId="162AB341" w:rsidR="00155DF8" w:rsidRPr="00155DF8" w:rsidRDefault="00155DF8" w:rsidP="00155DF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155DF8">
        <w:rPr>
          <w:noProof/>
        </w:rPr>
        <w:drawing>
          <wp:inline distT="0" distB="0" distL="0" distR="0" wp14:anchorId="7F2B899E" wp14:editId="444B7DC4">
            <wp:extent cx="1239978" cy="40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49" cy="4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2EB6" w14:textId="639DBF94" w:rsidR="00214E11" w:rsidRDefault="00214E11" w:rsidP="00155DF8">
      <w:pPr>
        <w:spacing w:after="18" w:line="259" w:lineRule="auto"/>
        <w:ind w:left="0" w:firstLine="0"/>
      </w:pPr>
    </w:p>
    <w:p w14:paraId="4D5434B2" w14:textId="77777777" w:rsidR="00CC1468" w:rsidRDefault="00CC1468" w:rsidP="00CC1468">
      <w:pPr>
        <w:ind w:left="-5" w:right="31" w:firstLine="132"/>
      </w:pPr>
      <w:r>
        <w:t>Ewan Maule</w:t>
      </w:r>
    </w:p>
    <w:p w14:paraId="32766688" w14:textId="77777777" w:rsidR="00CC1468" w:rsidRDefault="00CC1468" w:rsidP="00CC1468">
      <w:pPr>
        <w:ind w:left="-5" w:right="31" w:firstLine="132"/>
      </w:pPr>
      <w:r>
        <w:t>Clinical Director – Medicines and Pharmacy</w:t>
      </w:r>
    </w:p>
    <w:p w14:paraId="21863EF7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362A5E66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127452A3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1392FA0E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088F9F77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08E54A70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5F65529F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4D1F96D8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4FEACAB0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7D6EA331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1877862A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3C62BA5F" w14:textId="77777777" w:rsidR="00214E11" w:rsidRDefault="00CA0B2E">
      <w:pPr>
        <w:spacing w:after="0" w:line="259" w:lineRule="auto"/>
        <w:ind w:left="142" w:firstLine="0"/>
      </w:pPr>
      <w:r>
        <w:t xml:space="preserve"> </w:t>
      </w:r>
    </w:p>
    <w:p w14:paraId="3294A26F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B284096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242802D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C3C1556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80B8006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C3B42B7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87B4CD6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D3F65DD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433AB00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D33DF11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A014E43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F245E4B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1424A0C" w14:textId="77777777" w:rsidR="00214E11" w:rsidRDefault="00CA0B2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214E11">
      <w:pgSz w:w="11899" w:h="16819"/>
      <w:pgMar w:top="728" w:right="617" w:bottom="2246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C0"/>
    <w:multiLevelType w:val="hybridMultilevel"/>
    <w:tmpl w:val="01F6A876"/>
    <w:lvl w:ilvl="0" w:tplc="31920970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ACC12">
      <w:start w:val="1"/>
      <w:numFmt w:val="bullet"/>
      <w:lvlText w:val="o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859F6">
      <w:start w:val="1"/>
      <w:numFmt w:val="bullet"/>
      <w:lvlText w:val="▪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40320E">
      <w:start w:val="1"/>
      <w:numFmt w:val="bullet"/>
      <w:lvlText w:val="•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5BA6">
      <w:start w:val="1"/>
      <w:numFmt w:val="bullet"/>
      <w:lvlText w:val="o"/>
      <w:lvlJc w:val="left"/>
      <w:pPr>
        <w:ind w:left="3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24338">
      <w:start w:val="1"/>
      <w:numFmt w:val="bullet"/>
      <w:lvlText w:val="▪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48AF8">
      <w:start w:val="1"/>
      <w:numFmt w:val="bullet"/>
      <w:lvlText w:val="•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E76C0">
      <w:start w:val="1"/>
      <w:numFmt w:val="bullet"/>
      <w:lvlText w:val="o"/>
      <w:lvlJc w:val="left"/>
      <w:pPr>
        <w:ind w:left="5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66092">
      <w:start w:val="1"/>
      <w:numFmt w:val="bullet"/>
      <w:lvlText w:val="▪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01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11"/>
    <w:rsid w:val="00043E45"/>
    <w:rsid w:val="0009550C"/>
    <w:rsid w:val="00107332"/>
    <w:rsid w:val="00116450"/>
    <w:rsid w:val="00134FB8"/>
    <w:rsid w:val="0014394E"/>
    <w:rsid w:val="00155DF8"/>
    <w:rsid w:val="001E275D"/>
    <w:rsid w:val="00214E11"/>
    <w:rsid w:val="00224A67"/>
    <w:rsid w:val="002502DA"/>
    <w:rsid w:val="002D7B58"/>
    <w:rsid w:val="003B6029"/>
    <w:rsid w:val="004206FD"/>
    <w:rsid w:val="0054273F"/>
    <w:rsid w:val="00625D49"/>
    <w:rsid w:val="006700F4"/>
    <w:rsid w:val="00683E46"/>
    <w:rsid w:val="00747D15"/>
    <w:rsid w:val="00772133"/>
    <w:rsid w:val="008732D2"/>
    <w:rsid w:val="008A0D26"/>
    <w:rsid w:val="008B0FE0"/>
    <w:rsid w:val="008C1297"/>
    <w:rsid w:val="0092407F"/>
    <w:rsid w:val="009E1784"/>
    <w:rsid w:val="00A4171D"/>
    <w:rsid w:val="00B16C2B"/>
    <w:rsid w:val="00C3282A"/>
    <w:rsid w:val="00C95056"/>
    <w:rsid w:val="00CA0B2E"/>
    <w:rsid w:val="00CC1468"/>
    <w:rsid w:val="00CD5328"/>
    <w:rsid w:val="00D86251"/>
    <w:rsid w:val="00E0234E"/>
    <w:rsid w:val="00E10758"/>
    <w:rsid w:val="00EB09CA"/>
    <w:rsid w:val="00EC36C0"/>
    <w:rsid w:val="00F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4983"/>
  <w15:docId w15:val="{8FA4FA61-2345-4068-95CE-13D00D3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-2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Revision">
    <w:name w:val="Revision"/>
    <w:hidden/>
    <w:uiPriority w:val="99"/>
    <w:semiHidden/>
    <w:rsid w:val="00107332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07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3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1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78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8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878/chapter/5-Supporting-information-on-risk-factors-for-progression-to-severe-COVID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ips.nenc.cmdu@nhs.net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higher-risk-patients-eligible-for-covid-19-treatments-independent-advisory-group-report-march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Victoria</dc:creator>
  <cp:keywords/>
  <cp:lastModifiedBy>ROONEY, Rachel (NHS NORTH EAST AND NORTH CUMBRIA ICB - 00P)</cp:lastModifiedBy>
  <cp:revision>2</cp:revision>
  <dcterms:created xsi:type="dcterms:W3CDTF">2025-07-30T15:28:00Z</dcterms:created>
  <dcterms:modified xsi:type="dcterms:W3CDTF">2025-07-30T15:28:00Z</dcterms:modified>
</cp:coreProperties>
</file>