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324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09"/>
      </w:tblGrid>
      <w:tr w:rsidR="004D7BC9" w14:paraId="5FE004DA" w14:textId="77777777" w:rsidTr="004D7BC9">
        <w:sdt>
          <w:sdtPr>
            <w:rPr>
              <w:rFonts w:ascii="Arial" w:eastAsia="Times New Roman" w:hAnsi="Arial" w:cs="Arial"/>
              <w:sz w:val="28"/>
              <w:szCs w:val="28"/>
            </w:rPr>
            <w:alias w:val="Company"/>
            <w:id w:val="13406915"/>
            <w:placeholder>
              <w:docPart w:val="AB9132FE6EB14538982110BE4758B287"/>
            </w:placeholder>
            <w:dataBinding w:prefixMappings="xmlns:ns0='http://schemas.openxmlformats.org/officeDocument/2006/extended-properties'" w:xpath="/ns0:Properties[1]/ns0:Company[1]" w:storeItemID="{6668398D-A668-4E3E-A5EB-62B293D839F1}"/>
            <w:text/>
          </w:sdtPr>
          <w:sdtEndPr/>
          <w:sdtContent>
            <w:tc>
              <w:tcPr>
                <w:tcW w:w="7209" w:type="dxa"/>
                <w:tcMar>
                  <w:top w:w="216" w:type="dxa"/>
                  <w:left w:w="115" w:type="dxa"/>
                  <w:bottom w:w="216" w:type="dxa"/>
                  <w:right w:w="115" w:type="dxa"/>
                </w:tcMar>
              </w:tcPr>
              <w:p w14:paraId="4A880977" w14:textId="77777777" w:rsidR="004D7BC9" w:rsidRPr="00440193" w:rsidRDefault="004D7BC9" w:rsidP="004D7BC9">
                <w:pPr>
                  <w:pStyle w:val="NoSpacing"/>
                  <w:rPr>
                    <w:rFonts w:ascii="Arial" w:hAnsi="Arial" w:cs="Arial"/>
                    <w:color w:val="365F91" w:themeColor="accent1" w:themeShade="BF"/>
                    <w:sz w:val="28"/>
                    <w:szCs w:val="28"/>
                  </w:rPr>
                </w:pPr>
                <w:r w:rsidRPr="00440193">
                  <w:rPr>
                    <w:rFonts w:ascii="Arial" w:eastAsia="Times New Roman" w:hAnsi="Arial" w:cs="Arial"/>
                    <w:sz w:val="28"/>
                    <w:szCs w:val="28"/>
                  </w:rPr>
                  <w:t>North East and North Cumbria Integrated Care Board</w:t>
                </w:r>
              </w:p>
            </w:tc>
          </w:sdtContent>
        </w:sdt>
      </w:tr>
      <w:tr w:rsidR="004D7BC9" w14:paraId="119F29D0" w14:textId="77777777" w:rsidTr="004D7BC9">
        <w:tc>
          <w:tcPr>
            <w:tcW w:w="7209" w:type="dxa"/>
          </w:tcPr>
          <w:p w14:paraId="30270B3E" w14:textId="77777777" w:rsidR="004D7BC9" w:rsidRDefault="004D7BC9" w:rsidP="004D7BC9">
            <w:pPr>
              <w:pStyle w:val="NoSpacing"/>
              <w:spacing w:line="216" w:lineRule="auto"/>
              <w:rPr>
                <w:rFonts w:ascii="Arial" w:eastAsiaTheme="majorEastAsia" w:hAnsi="Arial" w:cs="Arial"/>
                <w:color w:val="4F81BD" w:themeColor="accent1"/>
                <w:sz w:val="88"/>
                <w:szCs w:val="88"/>
              </w:rPr>
            </w:pPr>
          </w:p>
          <w:p w14:paraId="64E72083" w14:textId="77777777" w:rsidR="004D7BC9" w:rsidRPr="00440193" w:rsidRDefault="004D7BC9" w:rsidP="004D7BC9">
            <w:pPr>
              <w:pStyle w:val="NoSpacing"/>
              <w:spacing w:line="216" w:lineRule="auto"/>
              <w:rPr>
                <w:rFonts w:ascii="Arial" w:eastAsiaTheme="majorEastAsia" w:hAnsi="Arial" w:cs="Arial"/>
                <w:sz w:val="88"/>
                <w:szCs w:val="88"/>
              </w:rPr>
            </w:pPr>
            <w:r w:rsidRPr="00440193">
              <w:rPr>
                <w:rFonts w:ascii="Arial" w:eastAsiaTheme="majorEastAsia" w:hAnsi="Arial" w:cs="Arial"/>
                <w:sz w:val="88"/>
                <w:szCs w:val="88"/>
              </w:rPr>
              <w:t>GOVERNANCE HANDBOOK</w:t>
            </w:r>
          </w:p>
          <w:p w14:paraId="11D73D60" w14:textId="77777777" w:rsidR="004D7BC9" w:rsidRPr="00440193" w:rsidRDefault="004D7BC9" w:rsidP="004D7BC9">
            <w:pPr>
              <w:pStyle w:val="NoSpacing"/>
              <w:spacing w:line="216" w:lineRule="auto"/>
              <w:rPr>
                <w:rFonts w:ascii="Arial" w:eastAsiaTheme="majorEastAsia" w:hAnsi="Arial" w:cs="Arial"/>
                <w:sz w:val="36"/>
                <w:szCs w:val="36"/>
              </w:rPr>
            </w:pPr>
          </w:p>
          <w:p w14:paraId="095A420D" w14:textId="77777777" w:rsidR="004D7BC9" w:rsidRPr="00440193" w:rsidRDefault="004D7BC9" w:rsidP="004D7BC9">
            <w:pPr>
              <w:pStyle w:val="NoSpacing"/>
              <w:spacing w:line="216" w:lineRule="auto"/>
              <w:rPr>
                <w:rFonts w:ascii="Arial" w:eastAsiaTheme="majorEastAsia" w:hAnsi="Arial" w:cs="Arial"/>
                <w:sz w:val="36"/>
                <w:szCs w:val="36"/>
              </w:rPr>
            </w:pPr>
          </w:p>
          <w:p w14:paraId="66A4ACB6" w14:textId="77777777" w:rsidR="004D7BC9" w:rsidRPr="00440193" w:rsidRDefault="004D7BC9" w:rsidP="004D7BC9">
            <w:pPr>
              <w:pStyle w:val="NoSpacing"/>
              <w:spacing w:line="216" w:lineRule="auto"/>
              <w:rPr>
                <w:rFonts w:ascii="Arial" w:eastAsiaTheme="majorEastAsia" w:hAnsi="Arial" w:cs="Arial"/>
                <w:sz w:val="36"/>
                <w:szCs w:val="36"/>
              </w:rPr>
            </w:pPr>
          </w:p>
          <w:p w14:paraId="5682A09A" w14:textId="77777777" w:rsidR="004D7BC9" w:rsidRPr="00440193" w:rsidRDefault="004D7BC9" w:rsidP="004D7BC9">
            <w:pPr>
              <w:pStyle w:val="NoSpacing"/>
              <w:spacing w:line="216" w:lineRule="auto"/>
              <w:rPr>
                <w:rFonts w:ascii="Arial" w:eastAsiaTheme="majorEastAsia" w:hAnsi="Arial" w:cs="Arial"/>
                <w:sz w:val="36"/>
                <w:szCs w:val="36"/>
              </w:rPr>
            </w:pPr>
          </w:p>
          <w:p w14:paraId="6C580FA8" w14:textId="77777777" w:rsidR="004D7BC9" w:rsidRPr="00440193" w:rsidRDefault="004D7BC9" w:rsidP="004D7BC9">
            <w:pPr>
              <w:pStyle w:val="NoSpacing"/>
              <w:spacing w:line="216" w:lineRule="auto"/>
              <w:rPr>
                <w:rFonts w:ascii="Arial" w:eastAsiaTheme="majorEastAsia" w:hAnsi="Arial" w:cs="Arial"/>
                <w:sz w:val="36"/>
                <w:szCs w:val="36"/>
              </w:rPr>
            </w:pPr>
          </w:p>
          <w:p w14:paraId="095D8676" w14:textId="77777777" w:rsidR="004D7BC9" w:rsidRPr="00440193" w:rsidRDefault="004D7BC9" w:rsidP="004D7BC9">
            <w:pPr>
              <w:pStyle w:val="NoSpacing"/>
              <w:spacing w:line="216" w:lineRule="auto"/>
              <w:rPr>
                <w:rFonts w:ascii="Arial" w:eastAsiaTheme="majorEastAsia" w:hAnsi="Arial" w:cs="Arial"/>
                <w:sz w:val="36"/>
                <w:szCs w:val="36"/>
              </w:rPr>
            </w:pPr>
          </w:p>
          <w:p w14:paraId="63FC1C08" w14:textId="77777777" w:rsidR="004D7BC9" w:rsidRPr="00440193" w:rsidRDefault="004D7BC9" w:rsidP="004D7BC9">
            <w:pPr>
              <w:pStyle w:val="NoSpacing"/>
              <w:spacing w:line="216" w:lineRule="auto"/>
              <w:rPr>
                <w:rFonts w:ascii="Arial" w:eastAsiaTheme="majorEastAsia" w:hAnsi="Arial" w:cs="Arial"/>
                <w:sz w:val="36"/>
                <w:szCs w:val="36"/>
              </w:rPr>
            </w:pPr>
          </w:p>
          <w:p w14:paraId="59CC3D77" w14:textId="77777777" w:rsidR="004D7BC9" w:rsidRPr="006C45CE" w:rsidRDefault="004D7BC9" w:rsidP="004D7BC9">
            <w:pPr>
              <w:pStyle w:val="NoSpacing"/>
              <w:spacing w:line="216" w:lineRule="auto"/>
              <w:rPr>
                <w:rFonts w:ascii="Arial" w:eastAsiaTheme="majorEastAsia" w:hAnsi="Arial" w:cs="Arial"/>
                <w:sz w:val="36"/>
                <w:szCs w:val="36"/>
              </w:rPr>
            </w:pPr>
          </w:p>
          <w:p w14:paraId="0B5EE0EA" w14:textId="134BE8CD" w:rsidR="004D7BC9" w:rsidRPr="00AB4957" w:rsidRDefault="00A5328C" w:rsidP="004D7BC9">
            <w:pPr>
              <w:pStyle w:val="NoSpacing"/>
              <w:spacing w:line="216" w:lineRule="auto"/>
              <w:rPr>
                <w:rFonts w:ascii="Arial" w:eastAsiaTheme="majorEastAsia" w:hAnsi="Arial" w:cs="Arial"/>
                <w:sz w:val="36"/>
                <w:szCs w:val="36"/>
              </w:rPr>
            </w:pPr>
            <w:r>
              <w:rPr>
                <w:rFonts w:ascii="Arial" w:eastAsiaTheme="majorEastAsia" w:hAnsi="Arial" w:cs="Arial"/>
                <w:sz w:val="36"/>
                <w:szCs w:val="36"/>
              </w:rPr>
              <w:t xml:space="preserve">Issue </w:t>
            </w:r>
            <w:r w:rsidR="00966EFF">
              <w:rPr>
                <w:rFonts w:ascii="Arial" w:eastAsiaTheme="majorEastAsia" w:hAnsi="Arial" w:cs="Arial"/>
                <w:sz w:val="36"/>
                <w:szCs w:val="36"/>
              </w:rPr>
              <w:t>1</w:t>
            </w:r>
            <w:r w:rsidR="00997B42">
              <w:rPr>
                <w:rFonts w:ascii="Arial" w:eastAsiaTheme="majorEastAsia" w:hAnsi="Arial" w:cs="Arial"/>
                <w:sz w:val="36"/>
                <w:szCs w:val="36"/>
              </w:rPr>
              <w:t>1</w:t>
            </w:r>
            <w:r w:rsidR="00966EFF">
              <w:rPr>
                <w:rFonts w:ascii="Arial" w:eastAsiaTheme="majorEastAsia" w:hAnsi="Arial" w:cs="Arial"/>
                <w:sz w:val="36"/>
                <w:szCs w:val="36"/>
              </w:rPr>
              <w:t>-0</w:t>
            </w:r>
          </w:p>
          <w:p w14:paraId="051F3792" w14:textId="662A6271" w:rsidR="003F26BC" w:rsidRPr="00535E73" w:rsidRDefault="004D7BC9" w:rsidP="004D7BC9">
            <w:pPr>
              <w:pStyle w:val="NoSpacing"/>
              <w:spacing w:line="216" w:lineRule="auto"/>
              <w:rPr>
                <w:rFonts w:ascii="Arial" w:eastAsiaTheme="majorEastAsia" w:hAnsi="Arial" w:cs="Arial"/>
                <w:sz w:val="36"/>
                <w:szCs w:val="36"/>
              </w:rPr>
            </w:pPr>
            <w:r w:rsidRPr="00535E73">
              <w:rPr>
                <w:rFonts w:ascii="Arial" w:eastAsiaTheme="majorEastAsia" w:hAnsi="Arial" w:cs="Arial"/>
                <w:sz w:val="36"/>
                <w:szCs w:val="36"/>
              </w:rPr>
              <w:t>Approved</w:t>
            </w:r>
            <w:r w:rsidR="00966EFF">
              <w:rPr>
                <w:rFonts w:ascii="Arial" w:eastAsiaTheme="majorEastAsia" w:hAnsi="Arial" w:cs="Arial"/>
                <w:sz w:val="36"/>
                <w:szCs w:val="36"/>
              </w:rPr>
              <w:t xml:space="preserve"> - </w:t>
            </w:r>
            <w:r w:rsidR="003F26BC">
              <w:rPr>
                <w:rFonts w:ascii="Arial" w:eastAsiaTheme="majorEastAsia" w:hAnsi="Arial" w:cs="Arial"/>
                <w:sz w:val="36"/>
                <w:szCs w:val="36"/>
              </w:rPr>
              <w:t xml:space="preserve">25 </w:t>
            </w:r>
            <w:r w:rsidR="00997B42">
              <w:rPr>
                <w:rFonts w:ascii="Arial" w:eastAsiaTheme="majorEastAsia" w:hAnsi="Arial" w:cs="Arial"/>
                <w:sz w:val="36"/>
                <w:szCs w:val="36"/>
              </w:rPr>
              <w:t>November 2025</w:t>
            </w:r>
          </w:p>
          <w:p w14:paraId="2CB44C1B" w14:textId="77777777" w:rsidR="004D7BC9" w:rsidRPr="00440193" w:rsidRDefault="004D7BC9" w:rsidP="004D7BC9">
            <w:pPr>
              <w:pStyle w:val="NoSpacing"/>
              <w:spacing w:line="216" w:lineRule="auto"/>
              <w:rPr>
                <w:rFonts w:ascii="Arial" w:eastAsiaTheme="majorEastAsia" w:hAnsi="Arial" w:cs="Arial"/>
                <w:color w:val="4F81BD" w:themeColor="accent1"/>
                <w:sz w:val="36"/>
                <w:szCs w:val="36"/>
              </w:rPr>
            </w:pPr>
          </w:p>
          <w:p w14:paraId="1BD87BE1" w14:textId="77777777" w:rsidR="004D7BC9" w:rsidRPr="00440193" w:rsidRDefault="004D7BC9" w:rsidP="004D7BC9">
            <w:pPr>
              <w:pStyle w:val="NoSpacing"/>
              <w:spacing w:line="216" w:lineRule="auto"/>
              <w:rPr>
                <w:rFonts w:ascii="Arial" w:eastAsiaTheme="majorEastAsia" w:hAnsi="Arial" w:cs="Arial"/>
                <w:color w:val="4F81BD" w:themeColor="accent1"/>
                <w:sz w:val="36"/>
                <w:szCs w:val="36"/>
              </w:rPr>
            </w:pPr>
          </w:p>
          <w:p w14:paraId="5B1538EF" w14:textId="77777777" w:rsidR="004D7BC9" w:rsidRPr="00440193" w:rsidRDefault="004D7BC9" w:rsidP="004D7BC9">
            <w:pPr>
              <w:pStyle w:val="NoSpacing"/>
              <w:spacing w:line="216" w:lineRule="auto"/>
              <w:rPr>
                <w:rFonts w:ascii="Arial" w:eastAsiaTheme="majorEastAsia" w:hAnsi="Arial" w:cs="Arial"/>
                <w:color w:val="4F81BD" w:themeColor="accent1"/>
                <w:sz w:val="36"/>
                <w:szCs w:val="36"/>
              </w:rPr>
            </w:pPr>
          </w:p>
          <w:p w14:paraId="58360CA1" w14:textId="0081889C" w:rsidR="004D7BC9" w:rsidRDefault="004D7BC9" w:rsidP="004D7BC9">
            <w:pPr>
              <w:pStyle w:val="NoSpacing"/>
              <w:spacing w:line="216" w:lineRule="auto"/>
              <w:rPr>
                <w:rFonts w:ascii="Arial" w:eastAsiaTheme="majorEastAsia" w:hAnsi="Arial" w:cs="Arial"/>
                <w:color w:val="4F81BD" w:themeColor="accent1"/>
                <w:sz w:val="36"/>
                <w:szCs w:val="36"/>
              </w:rPr>
            </w:pPr>
          </w:p>
          <w:p w14:paraId="6E3CD49C" w14:textId="77777777" w:rsidR="00C37FC6" w:rsidRDefault="00C37FC6" w:rsidP="00C37FC6">
            <w:pPr>
              <w:pStyle w:val="NoSpacing"/>
              <w:spacing w:line="216" w:lineRule="auto"/>
              <w:rPr>
                <w:rFonts w:ascii="Arial" w:eastAsiaTheme="majorEastAsia" w:hAnsi="Arial" w:cs="Arial"/>
                <w:color w:val="4F81BD" w:themeColor="accent1"/>
                <w:sz w:val="36"/>
                <w:szCs w:val="36"/>
              </w:rPr>
            </w:pPr>
          </w:p>
          <w:p w14:paraId="2C8F543B" w14:textId="19EE83A3" w:rsidR="00C37FC6" w:rsidRPr="00440193" w:rsidRDefault="00C37FC6" w:rsidP="00C37FC6">
            <w:pPr>
              <w:pStyle w:val="NoSpacing"/>
              <w:spacing w:line="216" w:lineRule="auto"/>
              <w:rPr>
                <w:rFonts w:ascii="Arial" w:eastAsiaTheme="majorEastAsia" w:hAnsi="Arial" w:cs="Arial"/>
                <w:color w:val="4F81BD" w:themeColor="accent1"/>
                <w:sz w:val="36"/>
                <w:szCs w:val="36"/>
              </w:rPr>
            </w:pPr>
          </w:p>
        </w:tc>
      </w:tr>
    </w:tbl>
    <w:sdt>
      <w:sdtPr>
        <w:id w:val="-432216284"/>
        <w:docPartObj>
          <w:docPartGallery w:val="Cover Pages"/>
          <w:docPartUnique/>
        </w:docPartObj>
      </w:sdtPr>
      <w:sdtEndPr>
        <w:rPr>
          <w:rFonts w:eastAsiaTheme="minorEastAsia"/>
          <w:color w:val="4F81BD" w:themeColor="accent1"/>
          <w:sz w:val="72"/>
          <w:szCs w:val="72"/>
          <w:lang w:val="en-US"/>
        </w:rPr>
      </w:sdtEndPr>
      <w:sdtContent>
        <w:p w14:paraId="43E09ABA" w14:textId="77777777" w:rsidR="008B53EE" w:rsidRDefault="003302D7" w:rsidP="003302D7">
          <w:pPr>
            <w:ind w:left="6480"/>
          </w:pPr>
          <w:r>
            <w:rPr>
              <w:noProof/>
            </w:rPr>
            <w:drawing>
              <wp:inline distT="0" distB="0" distL="0" distR="0" wp14:anchorId="07581FBA" wp14:editId="5351998B">
                <wp:extent cx="1771330" cy="1077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330" cy="1077595"/>
                        </a:xfrm>
                        <a:prstGeom prst="rect">
                          <a:avLst/>
                        </a:prstGeom>
                        <a:noFill/>
                        <a:ln>
                          <a:noFill/>
                        </a:ln>
                      </pic:spPr>
                    </pic:pic>
                  </a:graphicData>
                </a:graphic>
              </wp:inline>
            </w:drawing>
          </w:r>
        </w:p>
        <w:tbl>
          <w:tblPr>
            <w:tblpPr w:leftFromText="187" w:rightFromText="187" w:horzAnchor="margin" w:tblpXSpec="center" w:tblpYSpec="bottom"/>
            <w:tblW w:w="3857" w:type="pct"/>
            <w:tblLook w:val="04A0" w:firstRow="1" w:lastRow="0" w:firstColumn="1" w:lastColumn="0" w:noHBand="0" w:noVBand="1"/>
          </w:tblPr>
          <w:tblGrid>
            <w:gridCol w:w="9026"/>
          </w:tblGrid>
          <w:tr w:rsidR="008B53EE" w14:paraId="6A60D0D3" w14:textId="77777777" w:rsidTr="00960ABD">
            <w:tc>
              <w:tcPr>
                <w:tcW w:w="6963" w:type="dxa"/>
                <w:tcMar>
                  <w:top w:w="216" w:type="dxa"/>
                  <w:left w:w="115" w:type="dxa"/>
                  <w:bottom w:w="216" w:type="dxa"/>
                  <w:right w:w="115" w:type="dxa"/>
                </w:tcMar>
              </w:tcPr>
              <w:p w14:paraId="3E3DF806" w14:textId="0A74A0E3" w:rsidR="008B53EE" w:rsidRDefault="00C37FC6">
                <w:pPr>
                  <w:pStyle w:val="NoSpacing"/>
                  <w:rPr>
                    <w:color w:val="4F81BD" w:themeColor="accent1"/>
                  </w:rPr>
                </w:pPr>
                <w:r>
                  <w:rPr>
                    <w:noProof/>
                    <w:color w:val="4F81BD" w:themeColor="accent1"/>
                  </w:rPr>
                  <w:drawing>
                    <wp:inline distT="0" distB="0" distL="0" distR="0" wp14:anchorId="591F1D64" wp14:editId="4B4727AA">
                      <wp:extent cx="6645275" cy="12573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275" cy="1257300"/>
                              </a:xfrm>
                              <a:prstGeom prst="rect">
                                <a:avLst/>
                              </a:prstGeom>
                              <a:noFill/>
                            </pic:spPr>
                          </pic:pic>
                        </a:graphicData>
                      </a:graphic>
                    </wp:inline>
                  </w:drawing>
                </w:r>
              </w:p>
            </w:tc>
          </w:tr>
        </w:tbl>
        <w:p w14:paraId="07B9F120" w14:textId="3EE2DD82" w:rsidR="008B53EE" w:rsidRDefault="007A355E">
          <w:pPr>
            <w:rPr>
              <w:rFonts w:eastAsiaTheme="minorEastAsia"/>
              <w:color w:val="4F81BD" w:themeColor="accent1"/>
              <w:sz w:val="72"/>
              <w:szCs w:val="72"/>
              <w:lang w:val="en-US"/>
            </w:rPr>
          </w:pPr>
        </w:p>
      </w:sdtContent>
    </w:sdt>
    <w:p w14:paraId="6A64BD80" w14:textId="77777777" w:rsidR="00C37FC6" w:rsidRDefault="00C37FC6" w:rsidP="009458C3">
      <w:pPr>
        <w:rPr>
          <w:rFonts w:ascii="Arial" w:eastAsia="Times New Roman" w:hAnsi="Arial" w:cs="Arial"/>
          <w:b/>
          <w:bCs/>
          <w:sz w:val="28"/>
          <w:szCs w:val="28"/>
          <w:u w:val="single"/>
          <w:lang w:val="en-US"/>
        </w:rPr>
      </w:pPr>
    </w:p>
    <w:p w14:paraId="272013A5" w14:textId="77777777" w:rsidR="00C37FC6" w:rsidRDefault="00C37FC6" w:rsidP="009458C3">
      <w:pPr>
        <w:rPr>
          <w:rFonts w:ascii="Arial" w:eastAsia="Times New Roman" w:hAnsi="Arial" w:cs="Arial"/>
          <w:b/>
          <w:bCs/>
          <w:sz w:val="28"/>
          <w:szCs w:val="28"/>
          <w:u w:val="single"/>
          <w:lang w:val="en-US"/>
        </w:rPr>
      </w:pPr>
    </w:p>
    <w:p w14:paraId="1AA32CD4" w14:textId="77777777" w:rsidR="00C37FC6" w:rsidRDefault="00C37FC6" w:rsidP="009458C3">
      <w:pPr>
        <w:rPr>
          <w:rFonts w:ascii="Arial" w:eastAsia="Times New Roman" w:hAnsi="Arial" w:cs="Arial"/>
          <w:b/>
          <w:bCs/>
          <w:sz w:val="28"/>
          <w:szCs w:val="28"/>
          <w:u w:val="single"/>
          <w:lang w:val="en-US"/>
        </w:rPr>
      </w:pPr>
    </w:p>
    <w:p w14:paraId="4B406578" w14:textId="77777777" w:rsidR="00C37FC6" w:rsidRDefault="00C37FC6" w:rsidP="009458C3">
      <w:pPr>
        <w:rPr>
          <w:rFonts w:ascii="Arial" w:eastAsia="Times New Roman" w:hAnsi="Arial" w:cs="Arial"/>
          <w:b/>
          <w:bCs/>
          <w:sz w:val="28"/>
          <w:szCs w:val="28"/>
          <w:u w:val="single"/>
          <w:lang w:val="en-US"/>
        </w:rPr>
      </w:pPr>
    </w:p>
    <w:p w14:paraId="3A0FAA8C" w14:textId="77777777" w:rsidR="00C37FC6" w:rsidRDefault="00C37FC6" w:rsidP="009458C3">
      <w:pPr>
        <w:rPr>
          <w:rFonts w:ascii="Arial" w:eastAsia="Times New Roman" w:hAnsi="Arial" w:cs="Arial"/>
          <w:b/>
          <w:bCs/>
          <w:sz w:val="28"/>
          <w:szCs w:val="28"/>
          <w:u w:val="single"/>
          <w:lang w:val="en-US"/>
        </w:rPr>
      </w:pPr>
    </w:p>
    <w:p w14:paraId="78FD1F98" w14:textId="77777777" w:rsidR="00C37FC6" w:rsidRDefault="00C37FC6" w:rsidP="009458C3">
      <w:pPr>
        <w:rPr>
          <w:rFonts w:ascii="Arial" w:eastAsia="Times New Roman" w:hAnsi="Arial" w:cs="Arial"/>
          <w:b/>
          <w:bCs/>
          <w:sz w:val="28"/>
          <w:szCs w:val="28"/>
          <w:u w:val="single"/>
          <w:lang w:val="en-US"/>
        </w:rPr>
      </w:pPr>
    </w:p>
    <w:p w14:paraId="42E28A0A" w14:textId="77777777" w:rsidR="00C37FC6" w:rsidRDefault="00C37FC6" w:rsidP="009458C3">
      <w:pPr>
        <w:rPr>
          <w:rFonts w:ascii="Arial" w:eastAsia="Times New Roman" w:hAnsi="Arial" w:cs="Arial"/>
          <w:b/>
          <w:bCs/>
          <w:sz w:val="28"/>
          <w:szCs w:val="28"/>
          <w:u w:val="single"/>
          <w:lang w:val="en-US"/>
        </w:rPr>
      </w:pPr>
    </w:p>
    <w:p w14:paraId="40CEF385" w14:textId="21B1F3CB" w:rsidR="009458C3" w:rsidRPr="0024542F" w:rsidRDefault="009458C3" w:rsidP="009458C3">
      <w:pPr>
        <w:rPr>
          <w:rFonts w:ascii="Arial" w:eastAsia="Times New Roman" w:hAnsi="Arial" w:cs="Arial"/>
          <w:b/>
          <w:bCs/>
          <w:sz w:val="28"/>
          <w:szCs w:val="28"/>
          <w:u w:val="single"/>
          <w:lang w:val="en-US"/>
        </w:rPr>
      </w:pPr>
      <w:r w:rsidRPr="0024542F">
        <w:rPr>
          <w:rFonts w:ascii="Arial" w:eastAsia="Times New Roman" w:hAnsi="Arial" w:cs="Arial"/>
          <w:b/>
          <w:bCs/>
          <w:sz w:val="28"/>
          <w:szCs w:val="28"/>
          <w:u w:val="single"/>
          <w:lang w:val="en-US"/>
        </w:rPr>
        <w:lastRenderedPageBreak/>
        <w:t>Introduction</w:t>
      </w:r>
    </w:p>
    <w:p w14:paraId="2D5B9EB6" w14:textId="77777777" w:rsidR="003302D7" w:rsidRDefault="003302D7">
      <w:pPr>
        <w:rPr>
          <w:rFonts w:ascii="Arial" w:eastAsia="Times New Roman" w:hAnsi="Arial" w:cs="Arial"/>
          <w:b/>
          <w:bCs/>
          <w:sz w:val="28"/>
          <w:szCs w:val="28"/>
          <w:lang w:val="en-US"/>
        </w:rPr>
      </w:pPr>
    </w:p>
    <w:p w14:paraId="2C806471" w14:textId="6F94750E" w:rsidR="003C23D4" w:rsidRPr="0024542F" w:rsidRDefault="002E4D39">
      <w:pPr>
        <w:rPr>
          <w:rFonts w:ascii="Arial" w:eastAsia="Times New Roman" w:hAnsi="Arial" w:cs="Arial"/>
          <w:b/>
          <w:bCs/>
          <w:sz w:val="28"/>
          <w:szCs w:val="28"/>
          <w:lang w:val="en-US"/>
        </w:rPr>
      </w:pPr>
      <w:r w:rsidRPr="0024542F">
        <w:rPr>
          <w:rFonts w:ascii="Arial" w:eastAsia="Times New Roman" w:hAnsi="Arial" w:cs="Arial"/>
          <w:b/>
          <w:bCs/>
          <w:sz w:val="28"/>
          <w:szCs w:val="28"/>
          <w:lang w:val="en-US"/>
        </w:rPr>
        <w:t xml:space="preserve">Who are we? </w:t>
      </w:r>
    </w:p>
    <w:p w14:paraId="6EBD2683" w14:textId="7FB5D624" w:rsidR="006B3B0A" w:rsidRDefault="003C23D4" w:rsidP="006B3B0A">
      <w:pPr>
        <w:pStyle w:val="Heading2"/>
        <w:shd w:val="clear" w:color="auto" w:fill="FFFFFF"/>
        <w:spacing w:before="0"/>
        <w:textAlignment w:val="baseline"/>
        <w:rPr>
          <w:rFonts w:ascii="Arial" w:eastAsia="Times New Roman" w:hAnsi="Arial" w:cs="Arial"/>
          <w:color w:val="auto"/>
          <w:sz w:val="24"/>
          <w:szCs w:val="24"/>
          <w:lang w:val="en-US"/>
        </w:rPr>
      </w:pPr>
      <w:r w:rsidRPr="002E4D39">
        <w:rPr>
          <w:rFonts w:ascii="Arial" w:eastAsia="Times New Roman" w:hAnsi="Arial" w:cs="Arial"/>
          <w:color w:val="auto"/>
          <w:sz w:val="24"/>
          <w:szCs w:val="24"/>
          <w:lang w:val="en-US"/>
        </w:rPr>
        <w:t xml:space="preserve">The North East and North Cumbria Integrated Care Board </w:t>
      </w:r>
      <w:r w:rsidR="00473583">
        <w:rPr>
          <w:rFonts w:ascii="Arial" w:eastAsia="Times New Roman" w:hAnsi="Arial" w:cs="Arial"/>
          <w:color w:val="auto"/>
          <w:sz w:val="24"/>
          <w:szCs w:val="24"/>
          <w:lang w:val="en-US"/>
        </w:rPr>
        <w:t xml:space="preserve">(NE &amp; NC ICB) </w:t>
      </w:r>
      <w:r w:rsidRPr="002E4D39">
        <w:rPr>
          <w:rFonts w:ascii="Arial" w:eastAsia="Times New Roman" w:hAnsi="Arial" w:cs="Arial"/>
          <w:color w:val="auto"/>
          <w:sz w:val="24"/>
          <w:szCs w:val="24"/>
          <w:lang w:val="en-US"/>
        </w:rPr>
        <w:t>is a st</w:t>
      </w:r>
      <w:r w:rsidR="002E4D39" w:rsidRPr="002E4D39">
        <w:rPr>
          <w:rFonts w:ascii="Arial" w:eastAsia="Times New Roman" w:hAnsi="Arial" w:cs="Arial"/>
          <w:color w:val="auto"/>
          <w:sz w:val="24"/>
          <w:szCs w:val="24"/>
          <w:lang w:val="en-US"/>
        </w:rPr>
        <w:t>at</w:t>
      </w:r>
      <w:r w:rsidRPr="002E4D39">
        <w:rPr>
          <w:rFonts w:ascii="Arial" w:eastAsia="Times New Roman" w:hAnsi="Arial" w:cs="Arial"/>
          <w:color w:val="auto"/>
          <w:sz w:val="24"/>
          <w:szCs w:val="24"/>
          <w:lang w:val="en-US"/>
        </w:rPr>
        <w:t xml:space="preserve">utory health body </w:t>
      </w:r>
      <w:r w:rsidR="002E4D39">
        <w:rPr>
          <w:rFonts w:ascii="Arial" w:eastAsia="Times New Roman" w:hAnsi="Arial" w:cs="Arial"/>
          <w:color w:val="auto"/>
          <w:sz w:val="24"/>
          <w:szCs w:val="24"/>
          <w:lang w:val="en-US"/>
        </w:rPr>
        <w:t xml:space="preserve">established to </w:t>
      </w:r>
      <w:r w:rsidR="002E4D39" w:rsidRPr="002E4D39">
        <w:rPr>
          <w:rFonts w:ascii="Arial" w:eastAsia="Times New Roman" w:hAnsi="Arial" w:cs="Arial"/>
          <w:color w:val="auto"/>
          <w:sz w:val="24"/>
          <w:szCs w:val="24"/>
          <w:lang w:val="en-US"/>
        </w:rPr>
        <w:t>arrang</w:t>
      </w:r>
      <w:r w:rsidR="002E4D39">
        <w:rPr>
          <w:rFonts w:ascii="Arial" w:eastAsia="Times New Roman" w:hAnsi="Arial" w:cs="Arial"/>
          <w:color w:val="auto"/>
          <w:sz w:val="24"/>
          <w:szCs w:val="24"/>
          <w:lang w:val="en-US"/>
        </w:rPr>
        <w:t>e</w:t>
      </w:r>
      <w:r w:rsidR="002E4D39" w:rsidRPr="002E4D39">
        <w:rPr>
          <w:rFonts w:ascii="Arial" w:eastAsia="Times New Roman" w:hAnsi="Arial" w:cs="Arial"/>
          <w:color w:val="auto"/>
          <w:sz w:val="24"/>
          <w:szCs w:val="24"/>
          <w:lang w:val="en-US"/>
        </w:rPr>
        <w:t xml:space="preserve"> for the provision of </w:t>
      </w:r>
      <w:r w:rsidR="002E4D39">
        <w:rPr>
          <w:rFonts w:ascii="Arial" w:eastAsia="Times New Roman" w:hAnsi="Arial" w:cs="Arial"/>
          <w:color w:val="auto"/>
          <w:sz w:val="24"/>
          <w:szCs w:val="24"/>
          <w:lang w:val="en-US"/>
        </w:rPr>
        <w:t xml:space="preserve">health </w:t>
      </w:r>
      <w:r w:rsidR="002E4D39" w:rsidRPr="002E4D39">
        <w:rPr>
          <w:rFonts w:ascii="Arial" w:eastAsia="Times New Roman" w:hAnsi="Arial" w:cs="Arial"/>
          <w:color w:val="auto"/>
          <w:sz w:val="24"/>
          <w:szCs w:val="24"/>
          <w:lang w:val="en-US"/>
        </w:rPr>
        <w:t>services</w:t>
      </w:r>
      <w:r w:rsidR="002E4D39">
        <w:rPr>
          <w:rFonts w:ascii="Arial" w:eastAsia="Times New Roman" w:hAnsi="Arial" w:cs="Arial"/>
          <w:color w:val="auto"/>
          <w:sz w:val="24"/>
          <w:szCs w:val="24"/>
          <w:lang w:val="en-US"/>
        </w:rPr>
        <w:t xml:space="preserve"> within the </w:t>
      </w:r>
      <w:r w:rsidR="002E4D39" w:rsidRPr="002E4D39">
        <w:rPr>
          <w:rFonts w:ascii="Arial" w:eastAsia="Times New Roman" w:hAnsi="Arial" w:cs="Arial"/>
          <w:color w:val="auto"/>
          <w:sz w:val="24"/>
          <w:szCs w:val="24"/>
          <w:lang w:val="en-US"/>
        </w:rPr>
        <w:t>North East and North Cumbria</w:t>
      </w:r>
      <w:r w:rsidR="002E4D39">
        <w:rPr>
          <w:rFonts w:ascii="Arial" w:eastAsia="Times New Roman" w:hAnsi="Arial" w:cs="Arial"/>
          <w:color w:val="auto"/>
          <w:sz w:val="24"/>
          <w:szCs w:val="24"/>
          <w:lang w:val="en-US"/>
        </w:rPr>
        <w:t>.</w:t>
      </w:r>
    </w:p>
    <w:p w14:paraId="6FC0783F" w14:textId="45D1E9EB" w:rsidR="002E4D39" w:rsidRPr="0024542F" w:rsidRDefault="002E4D39" w:rsidP="002E4D39">
      <w:pPr>
        <w:rPr>
          <w:sz w:val="28"/>
          <w:szCs w:val="28"/>
          <w:lang w:val="en-US"/>
        </w:rPr>
      </w:pPr>
    </w:p>
    <w:p w14:paraId="2107BEE7" w14:textId="7911E0B5" w:rsidR="002E4D39" w:rsidRPr="0024542F" w:rsidRDefault="002E4D39" w:rsidP="002E4D39">
      <w:pPr>
        <w:rPr>
          <w:rFonts w:ascii="Arial" w:eastAsia="Times New Roman" w:hAnsi="Arial" w:cs="Arial"/>
          <w:b/>
          <w:bCs/>
          <w:sz w:val="28"/>
          <w:szCs w:val="28"/>
          <w:lang w:val="en-US"/>
        </w:rPr>
      </w:pPr>
      <w:r w:rsidRPr="0024542F">
        <w:rPr>
          <w:rFonts w:ascii="Arial" w:eastAsia="Times New Roman" w:hAnsi="Arial" w:cs="Arial"/>
          <w:b/>
          <w:bCs/>
          <w:sz w:val="28"/>
          <w:szCs w:val="28"/>
          <w:lang w:val="en-US"/>
        </w:rPr>
        <w:t>What is the Governance Handbook?</w:t>
      </w:r>
    </w:p>
    <w:p w14:paraId="7E9DA5DE" w14:textId="5B66889D" w:rsidR="002E4D39" w:rsidRDefault="002E4D39" w:rsidP="002E4D39">
      <w:pPr>
        <w:rPr>
          <w:rFonts w:ascii="Arial" w:hAnsi="Arial" w:cs="Arial"/>
          <w:sz w:val="24"/>
          <w:szCs w:val="24"/>
          <w:lang w:val="en-US"/>
        </w:rPr>
      </w:pPr>
      <w:r w:rsidRPr="00473583">
        <w:rPr>
          <w:rFonts w:ascii="Arial" w:hAnsi="Arial" w:cs="Arial"/>
          <w:sz w:val="24"/>
          <w:szCs w:val="24"/>
          <w:lang w:val="en-US"/>
        </w:rPr>
        <w:t xml:space="preserve">The </w:t>
      </w:r>
      <w:r w:rsidR="00473583" w:rsidRPr="00473583">
        <w:rPr>
          <w:rFonts w:ascii="Arial" w:hAnsi="Arial" w:cs="Arial"/>
          <w:sz w:val="24"/>
          <w:szCs w:val="24"/>
          <w:lang w:val="en-US"/>
        </w:rPr>
        <w:t>N</w:t>
      </w:r>
      <w:r w:rsidR="00C24E90">
        <w:rPr>
          <w:rFonts w:ascii="Arial" w:hAnsi="Arial" w:cs="Arial"/>
          <w:sz w:val="24"/>
          <w:szCs w:val="24"/>
          <w:lang w:val="en-US"/>
        </w:rPr>
        <w:t>orth East and North Cumbria</w:t>
      </w:r>
      <w:r w:rsidR="00473583" w:rsidRPr="00473583">
        <w:rPr>
          <w:rFonts w:ascii="Arial" w:hAnsi="Arial" w:cs="Arial"/>
          <w:sz w:val="24"/>
          <w:szCs w:val="24"/>
          <w:lang w:val="en-US"/>
        </w:rPr>
        <w:t xml:space="preserve"> ICB must publish its constitution. The constitution sets out the duties of the ICB, the makeup of its board and the overarching rules by which it operates.  The </w:t>
      </w:r>
      <w:r w:rsidR="00473583">
        <w:rPr>
          <w:rFonts w:ascii="Arial" w:hAnsi="Arial" w:cs="Arial"/>
          <w:sz w:val="24"/>
          <w:szCs w:val="24"/>
          <w:lang w:val="en-US"/>
        </w:rPr>
        <w:t>c</w:t>
      </w:r>
      <w:r w:rsidR="00473583" w:rsidRPr="00473583">
        <w:rPr>
          <w:rFonts w:ascii="Arial" w:hAnsi="Arial" w:cs="Arial"/>
          <w:sz w:val="24"/>
          <w:szCs w:val="24"/>
          <w:lang w:val="en-US"/>
        </w:rPr>
        <w:t xml:space="preserve">onstitution is available here </w:t>
      </w:r>
      <w:hyperlink r:id="rId14" w:history="1">
        <w:r w:rsidR="000140C9" w:rsidRPr="004A6ACE">
          <w:rPr>
            <w:rStyle w:val="Hyperlink"/>
            <w:rFonts w:ascii="Arial" w:hAnsi="Arial" w:cs="Arial"/>
            <w:sz w:val="24"/>
            <w:szCs w:val="24"/>
            <w:lang w:val="en-US"/>
          </w:rPr>
          <w:t>https://northeastnorthcumbria.nhs.uk/about-us/corporate-information/governance/</w:t>
        </w:r>
      </w:hyperlink>
    </w:p>
    <w:p w14:paraId="401644AB" w14:textId="14FEEA99" w:rsidR="002E4D39" w:rsidRPr="00473583" w:rsidRDefault="00473583" w:rsidP="002E4D39">
      <w:pPr>
        <w:rPr>
          <w:rFonts w:ascii="Arial" w:hAnsi="Arial" w:cs="Arial"/>
          <w:sz w:val="24"/>
          <w:szCs w:val="24"/>
          <w:lang w:val="en-US"/>
        </w:rPr>
      </w:pPr>
      <w:r w:rsidRPr="00473583">
        <w:rPr>
          <w:rFonts w:ascii="Arial" w:hAnsi="Arial" w:cs="Arial"/>
          <w:sz w:val="24"/>
          <w:szCs w:val="24"/>
          <w:lang w:val="en-US"/>
        </w:rPr>
        <w:t xml:space="preserve">The </w:t>
      </w:r>
      <w:r w:rsidR="003B49E8">
        <w:rPr>
          <w:rFonts w:ascii="Arial" w:hAnsi="Arial" w:cs="Arial"/>
          <w:sz w:val="24"/>
          <w:szCs w:val="24"/>
          <w:lang w:val="en-US"/>
        </w:rPr>
        <w:t>g</w:t>
      </w:r>
      <w:r w:rsidRPr="00473583">
        <w:rPr>
          <w:rFonts w:ascii="Arial" w:hAnsi="Arial" w:cs="Arial"/>
          <w:sz w:val="24"/>
          <w:szCs w:val="24"/>
          <w:lang w:val="en-US"/>
        </w:rPr>
        <w:t xml:space="preserve">overnance handbook is supplementary to the constitution and sets out how the ICB makes it decisions. This is captured in </w:t>
      </w:r>
      <w:r w:rsidR="003B49E8" w:rsidRPr="00473583">
        <w:rPr>
          <w:rFonts w:ascii="Arial" w:hAnsi="Arial" w:cs="Arial"/>
          <w:sz w:val="24"/>
          <w:szCs w:val="24"/>
          <w:lang w:val="en-US"/>
        </w:rPr>
        <w:t>several</w:t>
      </w:r>
      <w:r w:rsidRPr="00473583">
        <w:rPr>
          <w:rFonts w:ascii="Arial" w:hAnsi="Arial" w:cs="Arial"/>
          <w:sz w:val="24"/>
          <w:szCs w:val="24"/>
          <w:lang w:val="en-US"/>
        </w:rPr>
        <w:t xml:space="preserve"> documents </w:t>
      </w:r>
      <w:r>
        <w:rPr>
          <w:rFonts w:ascii="Arial" w:hAnsi="Arial" w:cs="Arial"/>
          <w:sz w:val="24"/>
          <w:szCs w:val="24"/>
          <w:lang w:val="en-US"/>
        </w:rPr>
        <w:t>which make up this handbook.</w:t>
      </w:r>
    </w:p>
    <w:p w14:paraId="315B93B4" w14:textId="528EC603" w:rsidR="00473583" w:rsidRPr="00473583" w:rsidRDefault="00473583" w:rsidP="002E4D39">
      <w:pPr>
        <w:rPr>
          <w:rFonts w:ascii="Arial" w:hAnsi="Arial" w:cs="Arial"/>
          <w:sz w:val="24"/>
          <w:szCs w:val="24"/>
          <w:u w:val="single"/>
          <w:lang w:val="en-US"/>
        </w:rPr>
      </w:pPr>
      <w:r w:rsidRPr="00473583">
        <w:rPr>
          <w:rFonts w:ascii="Arial" w:hAnsi="Arial" w:cs="Arial"/>
          <w:sz w:val="24"/>
          <w:szCs w:val="24"/>
          <w:u w:val="single"/>
          <w:lang w:val="en-US"/>
        </w:rPr>
        <w:t>Scheme of Reservation &amp; Delegation</w:t>
      </w:r>
    </w:p>
    <w:p w14:paraId="4A4F3B9A" w14:textId="22E0C443" w:rsidR="00473583" w:rsidRDefault="00473583" w:rsidP="003B49E8">
      <w:pPr>
        <w:rPr>
          <w:rFonts w:ascii="Arial" w:hAnsi="Arial" w:cs="Arial"/>
          <w:sz w:val="24"/>
          <w:szCs w:val="24"/>
          <w:lang w:val="en-US"/>
        </w:rPr>
      </w:pPr>
      <w:r w:rsidRPr="00473583">
        <w:rPr>
          <w:rFonts w:ascii="Arial" w:hAnsi="Arial" w:cs="Arial"/>
          <w:sz w:val="24"/>
          <w:szCs w:val="24"/>
          <w:lang w:val="en-US"/>
        </w:rPr>
        <w:t>This document sets out those decisions reserved to the ICB board and those decisions which are delegated to others. Delegations may be made to individuals, committees</w:t>
      </w:r>
      <w:r>
        <w:rPr>
          <w:rFonts w:ascii="Arial" w:hAnsi="Arial" w:cs="Arial"/>
          <w:sz w:val="24"/>
          <w:szCs w:val="24"/>
          <w:lang w:val="en-US"/>
        </w:rPr>
        <w:t>,</w:t>
      </w:r>
      <w:r w:rsidRPr="00473583">
        <w:rPr>
          <w:rFonts w:ascii="Arial" w:hAnsi="Arial" w:cs="Arial"/>
          <w:sz w:val="24"/>
          <w:szCs w:val="24"/>
          <w:lang w:val="en-US"/>
        </w:rPr>
        <w:t xml:space="preserve"> or other </w:t>
      </w:r>
      <w:proofErr w:type="spellStart"/>
      <w:r w:rsidRPr="00473583">
        <w:rPr>
          <w:rFonts w:ascii="Arial" w:hAnsi="Arial" w:cs="Arial"/>
          <w:sz w:val="24"/>
          <w:szCs w:val="24"/>
          <w:lang w:val="en-US"/>
        </w:rPr>
        <w:t>organisations</w:t>
      </w:r>
      <w:proofErr w:type="spellEnd"/>
      <w:r w:rsidRPr="00473583">
        <w:rPr>
          <w:rFonts w:ascii="Arial" w:hAnsi="Arial" w:cs="Arial"/>
          <w:sz w:val="24"/>
          <w:szCs w:val="24"/>
          <w:lang w:val="en-US"/>
        </w:rPr>
        <w:t>.</w:t>
      </w:r>
    </w:p>
    <w:p w14:paraId="32907DE0" w14:textId="656753F7" w:rsidR="00E4026F" w:rsidRPr="0024542F" w:rsidRDefault="00E4026F" w:rsidP="003B49E8">
      <w:pPr>
        <w:rPr>
          <w:rFonts w:ascii="Arial" w:hAnsi="Arial" w:cs="Arial"/>
          <w:sz w:val="24"/>
          <w:szCs w:val="24"/>
          <w:u w:val="single"/>
          <w:lang w:val="en-US"/>
        </w:rPr>
      </w:pPr>
      <w:r w:rsidRPr="0024542F">
        <w:rPr>
          <w:rFonts w:ascii="Arial" w:hAnsi="Arial" w:cs="Arial"/>
          <w:sz w:val="24"/>
          <w:szCs w:val="24"/>
          <w:u w:val="single"/>
          <w:lang w:val="en-US"/>
        </w:rPr>
        <w:t>Functions &amp; Decisions Map</w:t>
      </w:r>
    </w:p>
    <w:p w14:paraId="480D2AB5" w14:textId="53929D64" w:rsidR="00E4026F" w:rsidRDefault="00E4026F" w:rsidP="003B49E8">
      <w:pPr>
        <w:rPr>
          <w:rFonts w:ascii="Arial" w:hAnsi="Arial" w:cs="Arial"/>
          <w:sz w:val="24"/>
          <w:szCs w:val="24"/>
          <w:lang w:val="en-US"/>
        </w:rPr>
      </w:pPr>
      <w:r>
        <w:rPr>
          <w:rFonts w:ascii="Arial" w:hAnsi="Arial" w:cs="Arial"/>
          <w:sz w:val="24"/>
          <w:szCs w:val="24"/>
          <w:lang w:val="en-US"/>
        </w:rPr>
        <w:t xml:space="preserve">This </w:t>
      </w:r>
      <w:r w:rsidR="0024542F">
        <w:rPr>
          <w:rFonts w:ascii="Arial" w:hAnsi="Arial" w:cs="Arial"/>
          <w:sz w:val="24"/>
          <w:szCs w:val="24"/>
          <w:lang w:val="en-US"/>
        </w:rPr>
        <w:t>map sets out those functions and decisions taken by the ICB centrally or by the ICB at place. There are 1</w:t>
      </w:r>
      <w:r w:rsidR="008D4B52">
        <w:rPr>
          <w:rFonts w:ascii="Arial" w:hAnsi="Arial" w:cs="Arial"/>
          <w:sz w:val="24"/>
          <w:szCs w:val="24"/>
          <w:lang w:val="en-US"/>
        </w:rPr>
        <w:t>4</w:t>
      </w:r>
      <w:r w:rsidR="0024542F">
        <w:rPr>
          <w:rFonts w:ascii="Arial" w:hAnsi="Arial" w:cs="Arial"/>
          <w:sz w:val="24"/>
          <w:szCs w:val="24"/>
          <w:lang w:val="en-US"/>
        </w:rPr>
        <w:t xml:space="preserve"> places in the N</w:t>
      </w:r>
      <w:r w:rsidR="009071E9">
        <w:rPr>
          <w:rFonts w:ascii="Arial" w:hAnsi="Arial" w:cs="Arial"/>
          <w:sz w:val="24"/>
          <w:szCs w:val="24"/>
          <w:lang w:val="en-US"/>
        </w:rPr>
        <w:t xml:space="preserve">orth </w:t>
      </w:r>
      <w:r w:rsidR="0024542F">
        <w:rPr>
          <w:rFonts w:ascii="Arial" w:hAnsi="Arial" w:cs="Arial"/>
          <w:sz w:val="24"/>
          <w:szCs w:val="24"/>
          <w:lang w:val="en-US"/>
        </w:rPr>
        <w:t>E</w:t>
      </w:r>
      <w:r w:rsidR="009071E9">
        <w:rPr>
          <w:rFonts w:ascii="Arial" w:hAnsi="Arial" w:cs="Arial"/>
          <w:sz w:val="24"/>
          <w:szCs w:val="24"/>
          <w:lang w:val="en-US"/>
        </w:rPr>
        <w:t xml:space="preserve">ast and </w:t>
      </w:r>
      <w:r w:rsidR="0024542F">
        <w:rPr>
          <w:rFonts w:ascii="Arial" w:hAnsi="Arial" w:cs="Arial"/>
          <w:sz w:val="24"/>
          <w:szCs w:val="24"/>
          <w:lang w:val="en-US"/>
        </w:rPr>
        <w:t>N</w:t>
      </w:r>
      <w:r w:rsidR="009071E9">
        <w:rPr>
          <w:rFonts w:ascii="Arial" w:hAnsi="Arial" w:cs="Arial"/>
          <w:sz w:val="24"/>
          <w:szCs w:val="24"/>
          <w:lang w:val="en-US"/>
        </w:rPr>
        <w:t>orth Cumbria</w:t>
      </w:r>
      <w:r w:rsidR="0024542F">
        <w:rPr>
          <w:rFonts w:ascii="Arial" w:hAnsi="Arial" w:cs="Arial"/>
          <w:sz w:val="24"/>
          <w:szCs w:val="24"/>
          <w:lang w:val="en-US"/>
        </w:rPr>
        <w:t xml:space="preserve"> ICB, and these are listed in the ICB constitution, available here </w:t>
      </w:r>
      <w:hyperlink r:id="rId15" w:history="1">
        <w:r w:rsidR="000140C9" w:rsidRPr="004A6ACE">
          <w:rPr>
            <w:rStyle w:val="Hyperlink"/>
            <w:rFonts w:ascii="Arial" w:hAnsi="Arial" w:cs="Arial"/>
            <w:sz w:val="24"/>
            <w:szCs w:val="24"/>
            <w:lang w:val="en-US"/>
          </w:rPr>
          <w:t>https://northeastnorthcumbria.nhs.uk/about-us/corporate-information/governance/</w:t>
        </w:r>
      </w:hyperlink>
    </w:p>
    <w:p w14:paraId="3B5AC016" w14:textId="08CF7980" w:rsidR="006B3B0A" w:rsidRPr="003B49E8" w:rsidRDefault="00473583" w:rsidP="003B49E8">
      <w:pPr>
        <w:pStyle w:val="Heading2"/>
        <w:shd w:val="clear" w:color="auto" w:fill="FFFFFF"/>
        <w:spacing w:before="0" w:after="200"/>
        <w:textAlignment w:val="baseline"/>
        <w:rPr>
          <w:rFonts w:ascii="Arial" w:eastAsiaTheme="minorHAnsi" w:hAnsi="Arial" w:cs="Arial"/>
          <w:color w:val="auto"/>
          <w:sz w:val="24"/>
          <w:szCs w:val="24"/>
          <w:u w:val="single"/>
          <w:lang w:val="en-US"/>
        </w:rPr>
      </w:pPr>
      <w:r w:rsidRPr="003B49E8">
        <w:rPr>
          <w:rFonts w:ascii="Arial" w:eastAsiaTheme="minorHAnsi" w:hAnsi="Arial" w:cs="Arial"/>
          <w:color w:val="auto"/>
          <w:sz w:val="24"/>
          <w:szCs w:val="24"/>
          <w:u w:val="single"/>
          <w:lang w:val="en-US"/>
        </w:rPr>
        <w:t>Committee Terms of Reference</w:t>
      </w:r>
    </w:p>
    <w:p w14:paraId="1BEDD187" w14:textId="2B65D12D" w:rsidR="00960ABD" w:rsidRDefault="00473583" w:rsidP="003B49E8">
      <w:pPr>
        <w:rPr>
          <w:rFonts w:ascii="Arial" w:hAnsi="Arial" w:cs="Arial"/>
          <w:sz w:val="24"/>
          <w:szCs w:val="24"/>
          <w:lang w:val="en-US"/>
        </w:rPr>
      </w:pPr>
      <w:r w:rsidRPr="003B49E8">
        <w:rPr>
          <w:rFonts w:ascii="Arial" w:hAnsi="Arial" w:cs="Arial"/>
          <w:sz w:val="24"/>
          <w:szCs w:val="24"/>
          <w:lang w:val="en-US"/>
        </w:rPr>
        <w:t xml:space="preserve">The ICB has established five committees of the board. Each of these has a </w:t>
      </w:r>
      <w:r w:rsidR="004D4174" w:rsidRPr="003B49E8">
        <w:rPr>
          <w:rFonts w:ascii="Arial" w:hAnsi="Arial" w:cs="Arial"/>
          <w:sz w:val="24"/>
          <w:szCs w:val="24"/>
          <w:lang w:val="en-US"/>
        </w:rPr>
        <w:t>term of reference</w:t>
      </w:r>
      <w:r w:rsidRPr="003B49E8">
        <w:rPr>
          <w:rFonts w:ascii="Arial" w:hAnsi="Arial" w:cs="Arial"/>
          <w:sz w:val="24"/>
          <w:szCs w:val="24"/>
          <w:lang w:val="en-US"/>
        </w:rPr>
        <w:t xml:space="preserve"> which sets out their remit and the decisions that </w:t>
      </w:r>
      <w:r w:rsidR="003B49E8">
        <w:rPr>
          <w:rFonts w:ascii="Arial" w:hAnsi="Arial" w:cs="Arial"/>
          <w:sz w:val="24"/>
          <w:szCs w:val="24"/>
          <w:lang w:val="en-US"/>
        </w:rPr>
        <w:t>each</w:t>
      </w:r>
      <w:r w:rsidRPr="003B49E8">
        <w:rPr>
          <w:rFonts w:ascii="Arial" w:hAnsi="Arial" w:cs="Arial"/>
          <w:sz w:val="24"/>
          <w:szCs w:val="24"/>
          <w:lang w:val="en-US"/>
        </w:rPr>
        <w:t xml:space="preserve"> committee may make.</w:t>
      </w:r>
    </w:p>
    <w:p w14:paraId="67C64FF5" w14:textId="1334ACF2" w:rsidR="003B49E8" w:rsidRPr="003B49E8" w:rsidRDefault="003B49E8" w:rsidP="003B49E8">
      <w:pPr>
        <w:rPr>
          <w:rFonts w:ascii="Arial" w:hAnsi="Arial" w:cs="Arial"/>
          <w:sz w:val="24"/>
          <w:szCs w:val="24"/>
          <w:u w:val="single"/>
          <w:lang w:val="en-US"/>
        </w:rPr>
      </w:pPr>
      <w:r w:rsidRPr="003B49E8">
        <w:rPr>
          <w:rFonts w:ascii="Arial" w:hAnsi="Arial" w:cs="Arial"/>
          <w:sz w:val="24"/>
          <w:szCs w:val="24"/>
          <w:u w:val="single"/>
          <w:lang w:val="en-US"/>
        </w:rPr>
        <w:t>Financial Documents</w:t>
      </w:r>
    </w:p>
    <w:p w14:paraId="50307311" w14:textId="6571B43C" w:rsidR="00473583" w:rsidRDefault="003B49E8" w:rsidP="003B49E8">
      <w:pPr>
        <w:rPr>
          <w:rFonts w:ascii="Arial" w:hAnsi="Arial" w:cs="Arial"/>
          <w:sz w:val="24"/>
          <w:szCs w:val="24"/>
          <w:lang w:val="en-US"/>
        </w:rPr>
      </w:pPr>
      <w:r w:rsidRPr="003B49E8">
        <w:rPr>
          <w:rFonts w:ascii="Arial" w:hAnsi="Arial" w:cs="Arial"/>
          <w:sz w:val="24"/>
          <w:szCs w:val="24"/>
          <w:lang w:val="en-US"/>
        </w:rPr>
        <w:t>The ICB has three key financial documents which set out the rules for making decisions, who decisions are delegated to</w:t>
      </w:r>
      <w:r>
        <w:rPr>
          <w:rFonts w:ascii="Arial" w:hAnsi="Arial" w:cs="Arial"/>
          <w:sz w:val="24"/>
          <w:szCs w:val="24"/>
          <w:lang w:val="en-US"/>
        </w:rPr>
        <w:t>,</w:t>
      </w:r>
      <w:r w:rsidRPr="003B49E8">
        <w:rPr>
          <w:rFonts w:ascii="Arial" w:hAnsi="Arial" w:cs="Arial"/>
          <w:sz w:val="24"/>
          <w:szCs w:val="24"/>
          <w:lang w:val="en-US"/>
        </w:rPr>
        <w:t xml:space="preserve"> and the financial limits applicable to ICB staff. </w:t>
      </w:r>
    </w:p>
    <w:p w14:paraId="03573E46" w14:textId="77777777" w:rsidR="009B329B" w:rsidRDefault="009B329B" w:rsidP="003B49E8">
      <w:pPr>
        <w:rPr>
          <w:rFonts w:ascii="Arial" w:hAnsi="Arial" w:cs="Arial"/>
          <w:sz w:val="24"/>
          <w:szCs w:val="24"/>
          <w:lang w:val="en-US"/>
        </w:rPr>
      </w:pPr>
    </w:p>
    <w:p w14:paraId="561C46E0" w14:textId="397DC51F" w:rsidR="003B49E8" w:rsidRDefault="003B49E8" w:rsidP="003B49E8">
      <w:pPr>
        <w:rPr>
          <w:rFonts w:ascii="Arial" w:hAnsi="Arial" w:cs="Arial"/>
          <w:sz w:val="24"/>
          <w:szCs w:val="24"/>
        </w:rPr>
      </w:pPr>
      <w:r w:rsidRPr="003B49E8">
        <w:rPr>
          <w:rFonts w:ascii="Arial" w:hAnsi="Arial" w:cs="Arial"/>
          <w:sz w:val="24"/>
          <w:szCs w:val="24"/>
          <w:u w:val="single"/>
        </w:rPr>
        <w:lastRenderedPageBreak/>
        <w:t>Standards of Business Conduct Policy/Conflicts of interest policy and procedures</w:t>
      </w:r>
    </w:p>
    <w:p w14:paraId="290012E0" w14:textId="020AE9E2" w:rsidR="003B49E8" w:rsidRDefault="003B49E8" w:rsidP="003B49E8">
      <w:pPr>
        <w:rPr>
          <w:rFonts w:ascii="Arial" w:hAnsi="Arial" w:cs="Arial"/>
          <w:color w:val="FF0000"/>
          <w:sz w:val="24"/>
          <w:szCs w:val="24"/>
          <w:lang w:val="en-US"/>
        </w:rPr>
      </w:pPr>
      <w:r>
        <w:rPr>
          <w:rFonts w:ascii="Arial" w:hAnsi="Arial" w:cs="Arial"/>
          <w:sz w:val="24"/>
          <w:szCs w:val="24"/>
        </w:rPr>
        <w:t xml:space="preserve">The ICB must maintain registers of the interests of members of the ICB Board, members of its committees or sub-committees, and its employees. These registers are </w:t>
      </w:r>
      <w:r w:rsidR="00F728A6">
        <w:rPr>
          <w:rFonts w:ascii="Arial" w:hAnsi="Arial" w:cs="Arial"/>
          <w:sz w:val="24"/>
          <w:szCs w:val="24"/>
        </w:rPr>
        <w:t>included in this governance handbook.</w:t>
      </w:r>
    </w:p>
    <w:p w14:paraId="648DFE5B" w14:textId="3B80D438" w:rsidR="003B49E8" w:rsidRDefault="00F728A6" w:rsidP="003B49E8">
      <w:pPr>
        <w:rPr>
          <w:rFonts w:ascii="Arial" w:hAnsi="Arial" w:cs="Arial"/>
          <w:sz w:val="24"/>
          <w:szCs w:val="24"/>
        </w:rPr>
      </w:pPr>
      <w:r w:rsidRPr="00F728A6">
        <w:rPr>
          <w:rFonts w:ascii="Arial" w:hAnsi="Arial" w:cs="Arial"/>
          <w:sz w:val="24"/>
          <w:szCs w:val="24"/>
          <w:lang w:val="en-US"/>
        </w:rPr>
        <w:t xml:space="preserve">Members of the board, committees, sub committees, and all staff must comply with the ICB's </w:t>
      </w:r>
      <w:r w:rsidRPr="00F728A6">
        <w:rPr>
          <w:rFonts w:ascii="Arial" w:hAnsi="Arial" w:cs="Arial"/>
          <w:sz w:val="24"/>
          <w:szCs w:val="24"/>
        </w:rPr>
        <w:t xml:space="preserve">Standards of Business Conduct Policy/Conflicts of interest policy. This is also included in this governance handbook. </w:t>
      </w:r>
    </w:p>
    <w:p w14:paraId="0D5A4044" w14:textId="34522FDE" w:rsidR="00E4026F" w:rsidRPr="00E4026F" w:rsidRDefault="00E4026F" w:rsidP="00E4026F">
      <w:pPr>
        <w:rPr>
          <w:rFonts w:ascii="Arial" w:hAnsi="Arial" w:cs="Arial"/>
          <w:b/>
          <w:bCs/>
          <w:sz w:val="28"/>
          <w:szCs w:val="28"/>
        </w:rPr>
      </w:pPr>
      <w:r w:rsidRPr="00E4026F">
        <w:rPr>
          <w:rFonts w:ascii="Arial" w:hAnsi="Arial" w:cs="Arial"/>
          <w:b/>
          <w:bCs/>
          <w:sz w:val="28"/>
          <w:szCs w:val="28"/>
        </w:rPr>
        <w:t>How you can inform decision making</w:t>
      </w:r>
    </w:p>
    <w:p w14:paraId="276E3C4D" w14:textId="77777777" w:rsidR="00E4026F" w:rsidRPr="00E4026F" w:rsidRDefault="00E4026F" w:rsidP="00E4026F">
      <w:pPr>
        <w:rPr>
          <w:rFonts w:ascii="Arial" w:hAnsi="Arial" w:cs="Arial"/>
          <w:sz w:val="24"/>
          <w:szCs w:val="24"/>
          <w:u w:val="single"/>
        </w:rPr>
      </w:pPr>
      <w:r w:rsidRPr="00E4026F">
        <w:rPr>
          <w:rFonts w:ascii="Arial" w:hAnsi="Arial" w:cs="Arial"/>
          <w:sz w:val="24"/>
          <w:szCs w:val="24"/>
          <w:u w:val="single"/>
        </w:rPr>
        <w:t>Communities and People Involvement and Engagement Strategy for the North East and North Cumbria</w:t>
      </w:r>
    </w:p>
    <w:p w14:paraId="5E9DECBE" w14:textId="3446307E" w:rsidR="00E4026F" w:rsidRPr="00E4026F" w:rsidRDefault="006B3B0A" w:rsidP="00E4026F">
      <w:pPr>
        <w:pStyle w:val="BodyText"/>
        <w:spacing w:after="200" w:line="276" w:lineRule="auto"/>
        <w:ind w:left="0"/>
        <w:rPr>
          <w:rFonts w:eastAsiaTheme="minorHAnsi" w:cs="Arial"/>
          <w:lang w:val="en-GB"/>
        </w:rPr>
      </w:pPr>
      <w:r w:rsidRPr="00E4026F">
        <w:rPr>
          <w:rFonts w:eastAsiaTheme="minorHAnsi" w:cs="Arial"/>
          <w:lang w:val="en-GB"/>
        </w:rPr>
        <w:t xml:space="preserve">No decision will be made about </w:t>
      </w:r>
      <w:r w:rsidRPr="00E4026F">
        <w:rPr>
          <w:rFonts w:eastAsiaTheme="minorHAnsi" w:cs="Arial"/>
          <w:b/>
          <w:bCs/>
          <w:lang w:val="en-GB"/>
        </w:rPr>
        <w:t>substantial</w:t>
      </w:r>
      <w:r w:rsidRPr="00E4026F">
        <w:rPr>
          <w:rFonts w:eastAsiaTheme="minorHAnsi" w:cs="Arial"/>
          <w:lang w:val="en-GB"/>
        </w:rPr>
        <w:t xml:space="preserve"> changes to health and care services that people receive without talking and listening to people receiving those service</w:t>
      </w:r>
      <w:r w:rsidR="00E4026F">
        <w:rPr>
          <w:rFonts w:eastAsiaTheme="minorHAnsi" w:cs="Arial"/>
          <w:lang w:val="en-GB"/>
        </w:rPr>
        <w:t>s</w:t>
      </w:r>
      <w:r w:rsidRPr="00E4026F">
        <w:rPr>
          <w:rFonts w:eastAsiaTheme="minorHAnsi" w:cs="Arial"/>
          <w:lang w:val="en-GB"/>
        </w:rPr>
        <w:t xml:space="preserve"> or who may do in the future, about it first. It is important that people have their say to shape and improve local services.</w:t>
      </w:r>
    </w:p>
    <w:p w14:paraId="58A29013" w14:textId="70634DB8" w:rsidR="00E4026F" w:rsidRDefault="00E4026F" w:rsidP="00E4026F">
      <w:pPr>
        <w:rPr>
          <w:rFonts w:ascii="Arial" w:hAnsi="Arial" w:cs="Arial"/>
          <w:sz w:val="24"/>
          <w:szCs w:val="24"/>
        </w:rPr>
      </w:pPr>
      <w:r>
        <w:rPr>
          <w:rFonts w:ascii="Arial" w:hAnsi="Arial" w:cs="Arial"/>
          <w:sz w:val="24"/>
          <w:szCs w:val="24"/>
        </w:rPr>
        <w:t xml:space="preserve">The ICB's Communities and People Involvement and Engagement Strategy sets out how the ICB will engage and involve people and is available here </w:t>
      </w:r>
      <w:hyperlink r:id="rId16" w:history="1">
        <w:r w:rsidR="00640578" w:rsidRPr="009D526F">
          <w:rPr>
            <w:rStyle w:val="Hyperlink"/>
            <w:rFonts w:ascii="Arial" w:hAnsi="Arial" w:cs="Arial"/>
            <w:sz w:val="24"/>
            <w:szCs w:val="24"/>
          </w:rPr>
          <w:t>https://northeastnorthcumbria.nhs.uk/get-involved/</w:t>
        </w:r>
      </w:hyperlink>
      <w:r w:rsidR="00640578">
        <w:rPr>
          <w:rFonts w:ascii="Arial" w:hAnsi="Arial" w:cs="Arial"/>
          <w:sz w:val="24"/>
          <w:szCs w:val="24"/>
        </w:rPr>
        <w:t xml:space="preserve"> </w:t>
      </w:r>
    </w:p>
    <w:p w14:paraId="7E7B37A2" w14:textId="77777777" w:rsidR="002E4D39" w:rsidRPr="00E4026F" w:rsidRDefault="002E4D39" w:rsidP="00E4026F">
      <w:pPr>
        <w:pStyle w:val="Heading3"/>
        <w:spacing w:before="0" w:after="200" w:line="276" w:lineRule="auto"/>
        <w:rPr>
          <w:rFonts w:ascii="Arial" w:eastAsiaTheme="minorHAnsi" w:hAnsi="Arial" w:cs="Arial"/>
          <w:color w:val="auto"/>
          <w:u w:val="single"/>
          <w:lang w:val="en-GB"/>
        </w:rPr>
      </w:pPr>
      <w:bookmarkStart w:id="0" w:name="_Toc104282763"/>
      <w:r w:rsidRPr="00E4026F">
        <w:rPr>
          <w:rFonts w:ascii="Arial" w:eastAsiaTheme="minorHAnsi" w:hAnsi="Arial" w:cs="Arial"/>
          <w:color w:val="auto"/>
          <w:u w:val="single"/>
          <w:lang w:val="en-GB"/>
        </w:rPr>
        <w:t>Healthwatch</w:t>
      </w:r>
      <w:bookmarkEnd w:id="0"/>
      <w:r w:rsidRPr="00E4026F">
        <w:rPr>
          <w:rFonts w:ascii="Arial" w:eastAsiaTheme="minorHAnsi" w:hAnsi="Arial" w:cs="Arial"/>
          <w:color w:val="auto"/>
          <w:u w:val="single"/>
          <w:lang w:val="en-GB"/>
        </w:rPr>
        <w:t xml:space="preserve"> </w:t>
      </w:r>
    </w:p>
    <w:p w14:paraId="58122FB2" w14:textId="77777777" w:rsidR="002E4D39" w:rsidRDefault="002E4D39" w:rsidP="00E4026F">
      <w:pPr>
        <w:pStyle w:val="BodyText"/>
        <w:spacing w:after="200" w:line="276" w:lineRule="auto"/>
        <w:ind w:left="0"/>
      </w:pPr>
      <w:r>
        <w:t xml:space="preserve">There is a local Healthwatch in every area of England which acts as the independent champion for people who use health and care services. Healthwatch find out what people like about services, and what could be improved, and share these views with those with the authority to make change happen. </w:t>
      </w:r>
    </w:p>
    <w:p w14:paraId="7C032864" w14:textId="6BB2D9F4" w:rsidR="002E4D39" w:rsidRDefault="002E4D39" w:rsidP="00E4026F">
      <w:pPr>
        <w:pStyle w:val="BodyText"/>
        <w:spacing w:after="200" w:line="276" w:lineRule="auto"/>
        <w:ind w:left="0"/>
      </w:pPr>
      <w:r>
        <w:t>Healthwatch also help people find the information they need about services in their area, and we help make sure their views shape the support they need. Healthwatch will be an important critical friend to the IC</w:t>
      </w:r>
      <w:r w:rsidR="0024542F">
        <w:t>B</w:t>
      </w:r>
      <w:r>
        <w:t xml:space="preserve">. </w:t>
      </w:r>
    </w:p>
    <w:p w14:paraId="203187FB" w14:textId="25D37CEF" w:rsidR="002E4D39" w:rsidRDefault="0024542F" w:rsidP="00E4026F">
      <w:pPr>
        <w:rPr>
          <w:rFonts w:ascii="Arial" w:hAnsi="Arial" w:cs="Arial"/>
          <w:sz w:val="24"/>
          <w:szCs w:val="24"/>
          <w:u w:val="single"/>
        </w:rPr>
      </w:pPr>
      <w:r w:rsidRPr="0024542F">
        <w:rPr>
          <w:rFonts w:ascii="Arial" w:hAnsi="Arial" w:cs="Arial"/>
          <w:sz w:val="24"/>
          <w:szCs w:val="24"/>
          <w:u w:val="single"/>
        </w:rPr>
        <w:t>ICB Board Meetings</w:t>
      </w:r>
    </w:p>
    <w:p w14:paraId="3D6CA37B" w14:textId="1C657B40" w:rsidR="0024542F" w:rsidRPr="00640578" w:rsidRDefault="0024542F" w:rsidP="00E4026F">
      <w:pPr>
        <w:rPr>
          <w:rFonts w:ascii="Arial" w:hAnsi="Arial" w:cs="Arial"/>
          <w:sz w:val="24"/>
          <w:szCs w:val="24"/>
        </w:rPr>
      </w:pPr>
      <w:r w:rsidRPr="0024542F">
        <w:rPr>
          <w:rFonts w:ascii="Arial" w:hAnsi="Arial" w:cs="Arial"/>
          <w:sz w:val="24"/>
          <w:szCs w:val="24"/>
        </w:rPr>
        <w:t xml:space="preserve">ICB </w:t>
      </w:r>
      <w:r>
        <w:rPr>
          <w:rFonts w:ascii="Arial" w:hAnsi="Arial" w:cs="Arial"/>
          <w:sz w:val="24"/>
          <w:szCs w:val="24"/>
        </w:rPr>
        <w:t>b</w:t>
      </w:r>
      <w:r w:rsidRPr="0024542F">
        <w:rPr>
          <w:rFonts w:ascii="Arial" w:hAnsi="Arial" w:cs="Arial"/>
          <w:sz w:val="24"/>
          <w:szCs w:val="24"/>
        </w:rPr>
        <w:t>oard meetings are held in public.</w:t>
      </w:r>
      <w:r>
        <w:rPr>
          <w:rFonts w:ascii="Arial" w:hAnsi="Arial" w:cs="Arial"/>
          <w:sz w:val="24"/>
          <w:szCs w:val="24"/>
        </w:rPr>
        <w:t xml:space="preserve"> The ICB will hold its board meetings throughout the North East &amp; North Cumbria and all members of the public are welcome to attend. The dates of the board meetings, agendas and papers are posted on the ICB's website here</w:t>
      </w:r>
      <w:r w:rsidR="00640578">
        <w:rPr>
          <w:rFonts w:ascii="Arial" w:hAnsi="Arial" w:cs="Arial"/>
          <w:sz w:val="24"/>
          <w:szCs w:val="24"/>
        </w:rPr>
        <w:t xml:space="preserve">  </w:t>
      </w:r>
      <w:hyperlink r:id="rId17" w:history="1">
        <w:r w:rsidR="00640578" w:rsidRPr="00640578">
          <w:rPr>
            <w:rFonts w:ascii="Arial" w:hAnsi="Arial" w:cs="Arial"/>
            <w:color w:val="0000FF"/>
            <w:u w:val="single"/>
          </w:rPr>
          <w:t>Meetings and agendas | North East and North Cumbria (northeastnorthcumbria.nhs.uk)</w:t>
        </w:r>
      </w:hyperlink>
      <w:r w:rsidR="00640578" w:rsidRPr="00640578">
        <w:rPr>
          <w:rFonts w:ascii="Arial" w:hAnsi="Arial" w:cs="Arial"/>
        </w:rPr>
        <w:t xml:space="preserve"> </w:t>
      </w:r>
    </w:p>
    <w:p w14:paraId="76A0922C" w14:textId="77777777" w:rsidR="00934A63" w:rsidRDefault="00934A63">
      <w:pPr>
        <w:rPr>
          <w:rFonts w:ascii="Arial" w:hAnsi="Arial" w:cs="Arial"/>
          <w:b/>
          <w:bCs/>
          <w:sz w:val="28"/>
          <w:szCs w:val="28"/>
        </w:rPr>
      </w:pPr>
    </w:p>
    <w:p w14:paraId="75D2F1E0" w14:textId="77777777" w:rsidR="00934A63" w:rsidRDefault="00934A63">
      <w:pPr>
        <w:rPr>
          <w:rFonts w:ascii="Arial" w:hAnsi="Arial" w:cs="Arial"/>
          <w:b/>
          <w:bCs/>
          <w:sz w:val="28"/>
          <w:szCs w:val="28"/>
        </w:rPr>
      </w:pPr>
    </w:p>
    <w:p w14:paraId="6E6E3022" w14:textId="77777777" w:rsidR="00934A63" w:rsidRDefault="00934A63">
      <w:pPr>
        <w:rPr>
          <w:rFonts w:ascii="Arial" w:hAnsi="Arial" w:cs="Arial"/>
          <w:b/>
          <w:bCs/>
          <w:sz w:val="28"/>
          <w:szCs w:val="28"/>
        </w:rPr>
      </w:pPr>
    </w:p>
    <w:p w14:paraId="37123EEF" w14:textId="14AC1773" w:rsidR="000140C9" w:rsidRDefault="000140C9">
      <w:pPr>
        <w:rPr>
          <w:rFonts w:ascii="Arial" w:hAnsi="Arial" w:cs="Arial"/>
          <w:b/>
          <w:bCs/>
          <w:sz w:val="28"/>
          <w:szCs w:val="28"/>
        </w:rPr>
      </w:pPr>
      <w:r w:rsidRPr="000140C9">
        <w:rPr>
          <w:rFonts w:ascii="Arial" w:hAnsi="Arial" w:cs="Arial"/>
          <w:b/>
          <w:bCs/>
          <w:sz w:val="28"/>
          <w:szCs w:val="28"/>
        </w:rPr>
        <w:lastRenderedPageBreak/>
        <w:t>Version Control</w:t>
      </w:r>
      <w:r w:rsidR="00070143">
        <w:rPr>
          <w:rFonts w:ascii="Arial" w:hAnsi="Arial" w:cs="Arial"/>
          <w:b/>
          <w:bCs/>
          <w:sz w:val="28"/>
          <w:szCs w:val="28"/>
        </w:rPr>
        <w:t xml:space="preserve"> (see</w:t>
      </w:r>
      <w:r w:rsidR="00BD7ED3">
        <w:rPr>
          <w:rFonts w:ascii="Arial" w:hAnsi="Arial" w:cs="Arial"/>
          <w:b/>
          <w:bCs/>
          <w:sz w:val="28"/>
          <w:szCs w:val="28"/>
        </w:rPr>
        <w:t xml:space="preserve"> appendix 2</w:t>
      </w:r>
      <w:r w:rsidR="00070143">
        <w:rPr>
          <w:rFonts w:ascii="Arial" w:hAnsi="Arial" w:cs="Arial"/>
          <w:b/>
          <w:bCs/>
          <w:sz w:val="28"/>
          <w:szCs w:val="28"/>
        </w:rPr>
        <w:t xml:space="preserve"> for version control history)</w:t>
      </w:r>
    </w:p>
    <w:tbl>
      <w:tblPr>
        <w:tblStyle w:val="TableGrid"/>
        <w:tblW w:w="10052" w:type="dxa"/>
        <w:tblLook w:val="04A0" w:firstRow="1" w:lastRow="0" w:firstColumn="1" w:lastColumn="0" w:noHBand="0" w:noVBand="1"/>
      </w:tblPr>
      <w:tblGrid>
        <w:gridCol w:w="1377"/>
        <w:gridCol w:w="7382"/>
        <w:gridCol w:w="1293"/>
      </w:tblGrid>
      <w:tr w:rsidR="00E23B19" w:rsidRPr="0050180B" w14:paraId="3413EE71" w14:textId="77777777" w:rsidTr="004028F1">
        <w:tc>
          <w:tcPr>
            <w:tcW w:w="1377" w:type="dxa"/>
          </w:tcPr>
          <w:p w14:paraId="19811456" w14:textId="0B3AAE78" w:rsidR="00E23B19" w:rsidRDefault="00E23B19" w:rsidP="0050180B">
            <w:pPr>
              <w:rPr>
                <w:rFonts w:ascii="Arial" w:hAnsi="Arial" w:cs="Arial"/>
                <w:sz w:val="24"/>
                <w:szCs w:val="24"/>
              </w:rPr>
            </w:pPr>
            <w:bookmarkStart w:id="1" w:name="_Hlk197518928"/>
            <w:r>
              <w:rPr>
                <w:rFonts w:ascii="Arial" w:hAnsi="Arial" w:cs="Arial"/>
                <w:sz w:val="24"/>
                <w:szCs w:val="24"/>
              </w:rPr>
              <w:t>Issue 1</w:t>
            </w:r>
            <w:r w:rsidR="00074146">
              <w:rPr>
                <w:rFonts w:ascii="Arial" w:hAnsi="Arial" w:cs="Arial"/>
                <w:sz w:val="24"/>
                <w:szCs w:val="24"/>
              </w:rPr>
              <w:t>1</w:t>
            </w:r>
          </w:p>
        </w:tc>
        <w:tc>
          <w:tcPr>
            <w:tcW w:w="7382" w:type="dxa"/>
          </w:tcPr>
          <w:p w14:paraId="15D52DF1" w14:textId="77777777" w:rsidR="00E23B19" w:rsidRDefault="00E23B19" w:rsidP="000D7639">
            <w:pPr>
              <w:rPr>
                <w:rFonts w:ascii="Arial" w:hAnsi="Arial" w:cs="Arial"/>
                <w:bCs/>
                <w:u w:val="single"/>
              </w:rPr>
            </w:pPr>
            <w:r>
              <w:rPr>
                <w:rFonts w:ascii="Arial" w:hAnsi="Arial" w:cs="Arial"/>
                <w:bCs/>
                <w:u w:val="single"/>
              </w:rPr>
              <w:t xml:space="preserve">As for Issue 10 with the following amendment: </w:t>
            </w:r>
          </w:p>
          <w:p w14:paraId="53666BDA" w14:textId="77777777" w:rsidR="00E23B19" w:rsidRDefault="00E23B19" w:rsidP="000D7639">
            <w:pPr>
              <w:rPr>
                <w:rFonts w:ascii="Arial" w:hAnsi="Arial" w:cs="Arial"/>
                <w:bCs/>
                <w:u w:val="single"/>
              </w:rPr>
            </w:pPr>
          </w:p>
          <w:p w14:paraId="544DBFF1" w14:textId="77777777" w:rsidR="00E23B19" w:rsidRDefault="00E23B19" w:rsidP="000D7639">
            <w:pPr>
              <w:rPr>
                <w:rFonts w:ascii="Arial" w:hAnsi="Arial" w:cs="Arial"/>
                <w:bCs/>
                <w:u w:val="single"/>
              </w:rPr>
            </w:pPr>
            <w:r>
              <w:rPr>
                <w:rFonts w:ascii="Arial" w:hAnsi="Arial" w:cs="Arial"/>
                <w:bCs/>
                <w:u w:val="single"/>
              </w:rPr>
              <w:t xml:space="preserve">Scheme of Reservation and Delegation </w:t>
            </w:r>
          </w:p>
          <w:p w14:paraId="29C32EDF" w14:textId="77777777" w:rsidR="00E23B19" w:rsidRDefault="00E23B19" w:rsidP="000D7639">
            <w:pPr>
              <w:rPr>
                <w:rFonts w:ascii="Arial" w:hAnsi="Arial" w:cs="Arial"/>
                <w:bCs/>
              </w:rPr>
            </w:pPr>
            <w:r w:rsidRPr="00E23B19">
              <w:rPr>
                <w:rFonts w:ascii="Arial" w:hAnsi="Arial" w:cs="Arial"/>
                <w:bCs/>
              </w:rPr>
              <w:t xml:space="preserve">(Version 8-0) </w:t>
            </w:r>
          </w:p>
          <w:p w14:paraId="4CCFF0C5" w14:textId="2DBF2483" w:rsidR="00E23B19" w:rsidRDefault="00E23B19" w:rsidP="000D7639">
            <w:pPr>
              <w:rPr>
                <w:rFonts w:ascii="Arial" w:hAnsi="Arial" w:cs="Arial"/>
                <w:bCs/>
              </w:rPr>
            </w:pPr>
            <w:r>
              <w:rPr>
                <w:rFonts w:ascii="Arial" w:hAnsi="Arial" w:cs="Arial"/>
                <w:bCs/>
              </w:rPr>
              <w:t xml:space="preserve">Row </w:t>
            </w:r>
            <w:r w:rsidR="00833C49">
              <w:rPr>
                <w:rFonts w:ascii="Arial" w:hAnsi="Arial" w:cs="Arial"/>
                <w:bCs/>
              </w:rPr>
              <w:t>included</w:t>
            </w:r>
            <w:r>
              <w:rPr>
                <w:rFonts w:ascii="Arial" w:hAnsi="Arial" w:cs="Arial"/>
                <w:bCs/>
              </w:rPr>
              <w:t xml:space="preserve"> in the Human Resources section of the Scheme of Reservation and Delegation to clarify that the decision to "</w:t>
            </w:r>
            <w:r>
              <w:rPr>
                <w:rFonts w:ascii="Arial" w:hAnsi="Arial" w:cs="Arial"/>
                <w:bCs/>
                <w:i/>
                <w:iCs/>
              </w:rPr>
              <w:t xml:space="preserve">Determine the arrangements for termination payments and any special payments to staff following the scrutiny of their proper calculation and taking account of such national guidance as appropriate" </w:t>
            </w:r>
            <w:r>
              <w:rPr>
                <w:rFonts w:ascii="Arial" w:hAnsi="Arial" w:cs="Arial"/>
                <w:bCs/>
              </w:rPr>
              <w:t xml:space="preserve">is delegated to the Remuneration Committee. </w:t>
            </w:r>
          </w:p>
          <w:p w14:paraId="571DDA85" w14:textId="77777777" w:rsidR="00E23B19" w:rsidRDefault="00E23B19" w:rsidP="000D7639">
            <w:pPr>
              <w:rPr>
                <w:rFonts w:ascii="Arial" w:hAnsi="Arial" w:cs="Arial"/>
                <w:bCs/>
              </w:rPr>
            </w:pPr>
          </w:p>
          <w:p w14:paraId="6E04548C" w14:textId="7DE3293A" w:rsidR="00E23B19" w:rsidRDefault="00E23B19" w:rsidP="000D7639">
            <w:pPr>
              <w:rPr>
                <w:rFonts w:ascii="Arial" w:hAnsi="Arial" w:cs="Arial"/>
                <w:bCs/>
                <w:u w:val="single"/>
              </w:rPr>
            </w:pPr>
            <w:r>
              <w:rPr>
                <w:rFonts w:ascii="Arial" w:hAnsi="Arial" w:cs="Arial"/>
                <w:bCs/>
                <w:u w:val="single"/>
              </w:rPr>
              <w:t xml:space="preserve">Remuneration Committee Terms of Reference </w:t>
            </w:r>
          </w:p>
          <w:p w14:paraId="4A8ED341" w14:textId="5FB54404" w:rsidR="00E23B19" w:rsidRDefault="00E23B19" w:rsidP="000D7639">
            <w:pPr>
              <w:rPr>
                <w:rFonts w:ascii="Arial" w:hAnsi="Arial" w:cs="Arial"/>
                <w:bCs/>
              </w:rPr>
            </w:pPr>
            <w:r>
              <w:rPr>
                <w:rFonts w:ascii="Arial" w:hAnsi="Arial" w:cs="Arial"/>
                <w:bCs/>
              </w:rPr>
              <w:t>(Version 4-0)</w:t>
            </w:r>
          </w:p>
          <w:p w14:paraId="26369005" w14:textId="0D127C52" w:rsidR="00E23B19" w:rsidRPr="00E23B19" w:rsidRDefault="00833C49" w:rsidP="000D7639">
            <w:pPr>
              <w:rPr>
                <w:rFonts w:ascii="Arial" w:hAnsi="Arial" w:cs="Arial"/>
                <w:bCs/>
              </w:rPr>
            </w:pPr>
            <w:r>
              <w:rPr>
                <w:rFonts w:ascii="Arial" w:hAnsi="Arial" w:cs="Arial"/>
                <w:bCs/>
              </w:rPr>
              <w:t xml:space="preserve">Minor amendments have been made to the membership and quoracy, as well as updating the relevant job titles. </w:t>
            </w:r>
          </w:p>
          <w:p w14:paraId="07F5E390" w14:textId="4845BE5E" w:rsidR="00E23B19" w:rsidRDefault="00E23B19" w:rsidP="000D7639">
            <w:pPr>
              <w:rPr>
                <w:rFonts w:ascii="Arial" w:hAnsi="Arial" w:cs="Arial"/>
                <w:bCs/>
                <w:u w:val="single"/>
              </w:rPr>
            </w:pPr>
          </w:p>
        </w:tc>
        <w:tc>
          <w:tcPr>
            <w:tcW w:w="1293" w:type="dxa"/>
          </w:tcPr>
          <w:p w14:paraId="7F27C740" w14:textId="651AC122" w:rsidR="00E23B19" w:rsidRDefault="00833C49" w:rsidP="0050180B">
            <w:pPr>
              <w:rPr>
                <w:rFonts w:ascii="Arial" w:hAnsi="Arial" w:cs="Arial"/>
              </w:rPr>
            </w:pPr>
            <w:r>
              <w:rPr>
                <w:rFonts w:ascii="Arial" w:hAnsi="Arial" w:cs="Arial"/>
              </w:rPr>
              <w:t>25 Nov 2025</w:t>
            </w:r>
          </w:p>
        </w:tc>
      </w:tr>
      <w:bookmarkEnd w:id="1"/>
    </w:tbl>
    <w:p w14:paraId="4EF94A99" w14:textId="416BF9A6" w:rsidR="00D419A6" w:rsidRPr="00F338B4" w:rsidRDefault="0024542F" w:rsidP="00D419A6">
      <w:pPr>
        <w:rPr>
          <w:rFonts w:ascii="Arial" w:eastAsia="Times New Roman" w:hAnsi="Arial" w:cs="Arial"/>
          <w:b/>
          <w:bCs/>
          <w:sz w:val="28"/>
          <w:szCs w:val="28"/>
          <w:lang w:val="en-US"/>
        </w:rPr>
      </w:pPr>
      <w:r>
        <w:rPr>
          <w:rFonts w:ascii="Arial" w:hAnsi="Arial" w:cs="Arial"/>
          <w:sz w:val="24"/>
          <w:szCs w:val="24"/>
        </w:rPr>
        <w:br w:type="page"/>
      </w:r>
      <w:r w:rsidR="00D419A6" w:rsidRPr="00F338B4">
        <w:rPr>
          <w:rFonts w:ascii="Arial" w:eastAsia="Times New Roman" w:hAnsi="Arial" w:cs="Arial"/>
          <w:b/>
          <w:bCs/>
          <w:sz w:val="28"/>
          <w:szCs w:val="28"/>
          <w:lang w:val="en-US"/>
        </w:rPr>
        <w:lastRenderedPageBreak/>
        <w:t>C</w:t>
      </w:r>
      <w:r w:rsidR="00D419A6">
        <w:rPr>
          <w:rFonts w:ascii="Arial" w:eastAsia="Times New Roman" w:hAnsi="Arial" w:cs="Arial"/>
          <w:b/>
          <w:bCs/>
          <w:sz w:val="28"/>
          <w:szCs w:val="28"/>
          <w:lang w:val="en-US"/>
        </w:rPr>
        <w:t>ontents</w:t>
      </w:r>
    </w:p>
    <w:tbl>
      <w:tblPr>
        <w:tblStyle w:val="TableGrid"/>
        <w:tblW w:w="9640" w:type="dxa"/>
        <w:tblInd w:w="-431" w:type="dxa"/>
        <w:tblLook w:val="04A0" w:firstRow="1" w:lastRow="0" w:firstColumn="1" w:lastColumn="0" w:noHBand="0" w:noVBand="1"/>
      </w:tblPr>
      <w:tblGrid>
        <w:gridCol w:w="1390"/>
        <w:gridCol w:w="6266"/>
        <w:gridCol w:w="1984"/>
      </w:tblGrid>
      <w:tr w:rsidR="00D419A6" w:rsidRPr="005920B5" w14:paraId="006E8F00" w14:textId="77777777" w:rsidTr="00D419A6">
        <w:trPr>
          <w:tblHeader/>
        </w:trPr>
        <w:tc>
          <w:tcPr>
            <w:tcW w:w="1390" w:type="dxa"/>
            <w:shd w:val="clear" w:color="auto" w:fill="DBE5F1" w:themeFill="accent1" w:themeFillTint="33"/>
          </w:tcPr>
          <w:p w14:paraId="4CAFC0CC" w14:textId="77777777" w:rsidR="00D419A6" w:rsidRPr="008E42F6" w:rsidRDefault="00D419A6" w:rsidP="001E3881">
            <w:pPr>
              <w:rPr>
                <w:rFonts w:ascii="Arial" w:eastAsia="Times New Roman" w:hAnsi="Arial" w:cs="Arial"/>
                <w:b/>
                <w:bCs/>
                <w:sz w:val="24"/>
                <w:szCs w:val="24"/>
                <w:lang w:val="en-US"/>
              </w:rPr>
            </w:pPr>
            <w:r w:rsidRPr="008E42F6">
              <w:rPr>
                <w:rFonts w:ascii="Arial" w:eastAsia="Times New Roman" w:hAnsi="Arial" w:cs="Arial"/>
                <w:b/>
                <w:bCs/>
                <w:sz w:val="24"/>
                <w:szCs w:val="24"/>
                <w:lang w:val="en-US"/>
              </w:rPr>
              <w:t>Document Number</w:t>
            </w:r>
          </w:p>
        </w:tc>
        <w:tc>
          <w:tcPr>
            <w:tcW w:w="6266" w:type="dxa"/>
            <w:shd w:val="clear" w:color="auto" w:fill="DBE5F1" w:themeFill="accent1" w:themeFillTint="33"/>
          </w:tcPr>
          <w:p w14:paraId="0D843D8F" w14:textId="77777777" w:rsidR="00D419A6" w:rsidRPr="008E42F6" w:rsidRDefault="00D419A6" w:rsidP="001E3881">
            <w:pPr>
              <w:rPr>
                <w:rFonts w:ascii="Arial" w:eastAsia="Times New Roman" w:hAnsi="Arial" w:cs="Arial"/>
                <w:b/>
                <w:bCs/>
                <w:sz w:val="24"/>
                <w:szCs w:val="24"/>
                <w:lang w:val="en-US"/>
              </w:rPr>
            </w:pPr>
            <w:r w:rsidRPr="008E42F6">
              <w:rPr>
                <w:rFonts w:ascii="Arial" w:eastAsia="Times New Roman" w:hAnsi="Arial" w:cs="Arial"/>
                <w:b/>
                <w:bCs/>
                <w:sz w:val="24"/>
                <w:szCs w:val="24"/>
                <w:lang w:val="en-US"/>
              </w:rPr>
              <w:t>Title</w:t>
            </w:r>
          </w:p>
        </w:tc>
        <w:tc>
          <w:tcPr>
            <w:tcW w:w="1984" w:type="dxa"/>
            <w:shd w:val="clear" w:color="auto" w:fill="DBE5F1" w:themeFill="accent1" w:themeFillTint="33"/>
          </w:tcPr>
          <w:p w14:paraId="253A5C8F" w14:textId="1316549E" w:rsidR="00D419A6" w:rsidRPr="008E42F6" w:rsidRDefault="00D419A6" w:rsidP="001E3881">
            <w:pPr>
              <w:rPr>
                <w:rFonts w:ascii="Arial" w:eastAsia="Times New Roman" w:hAnsi="Arial" w:cs="Arial"/>
                <w:b/>
                <w:bCs/>
                <w:sz w:val="24"/>
                <w:szCs w:val="24"/>
                <w:lang w:val="en-US"/>
              </w:rPr>
            </w:pPr>
            <w:r w:rsidRPr="008E42F6">
              <w:rPr>
                <w:rFonts w:ascii="Arial" w:eastAsia="Times New Roman" w:hAnsi="Arial" w:cs="Arial"/>
                <w:b/>
                <w:bCs/>
                <w:sz w:val="24"/>
                <w:szCs w:val="24"/>
                <w:lang w:val="en-US"/>
              </w:rPr>
              <w:t>Version</w:t>
            </w:r>
          </w:p>
        </w:tc>
      </w:tr>
      <w:tr w:rsidR="00D419A6" w:rsidRPr="005920B5" w14:paraId="243B50E4" w14:textId="77777777" w:rsidTr="00D419A6">
        <w:tc>
          <w:tcPr>
            <w:tcW w:w="1390" w:type="dxa"/>
          </w:tcPr>
          <w:p w14:paraId="2C70A8CD" w14:textId="77777777" w:rsidR="00D419A6" w:rsidRPr="005920B5" w:rsidRDefault="00D419A6" w:rsidP="001E3881">
            <w:pPr>
              <w:jc w:val="center"/>
              <w:rPr>
                <w:rFonts w:ascii="Arial" w:eastAsia="Times New Roman" w:hAnsi="Arial" w:cs="Arial"/>
                <w:sz w:val="24"/>
                <w:szCs w:val="24"/>
                <w:lang w:val="en-US"/>
              </w:rPr>
            </w:pPr>
            <w:r w:rsidRPr="005920B5">
              <w:rPr>
                <w:rFonts w:ascii="Arial" w:eastAsia="Times New Roman" w:hAnsi="Arial" w:cs="Arial"/>
                <w:sz w:val="24"/>
                <w:szCs w:val="24"/>
                <w:lang w:val="en-US"/>
              </w:rPr>
              <w:t>1</w:t>
            </w:r>
          </w:p>
        </w:tc>
        <w:tc>
          <w:tcPr>
            <w:tcW w:w="6266" w:type="dxa"/>
          </w:tcPr>
          <w:p w14:paraId="1F355BEB" w14:textId="1F79BCAA" w:rsidR="00D419A6" w:rsidRPr="00137E1C" w:rsidRDefault="00D419A6" w:rsidP="001E3881">
            <w:pPr>
              <w:rPr>
                <w:rFonts w:ascii="Arial" w:hAnsi="Arial" w:cs="Arial"/>
                <w:sz w:val="24"/>
                <w:szCs w:val="24"/>
              </w:rPr>
            </w:pPr>
            <w:r w:rsidRPr="00137E1C">
              <w:rPr>
                <w:rFonts w:ascii="Arial" w:hAnsi="Arial" w:cs="Arial"/>
                <w:sz w:val="24"/>
                <w:szCs w:val="24"/>
              </w:rPr>
              <w:t xml:space="preserve">Scheme of Reservation </w:t>
            </w:r>
            <w:r w:rsidR="00C76DE4" w:rsidRPr="00137E1C">
              <w:rPr>
                <w:rFonts w:ascii="Arial" w:hAnsi="Arial" w:cs="Arial"/>
                <w:sz w:val="24"/>
                <w:szCs w:val="24"/>
              </w:rPr>
              <w:t>and</w:t>
            </w:r>
            <w:r w:rsidRPr="00137E1C">
              <w:rPr>
                <w:rFonts w:ascii="Arial" w:hAnsi="Arial" w:cs="Arial"/>
                <w:sz w:val="24"/>
                <w:szCs w:val="24"/>
              </w:rPr>
              <w:t xml:space="preserve"> Delegation</w:t>
            </w:r>
          </w:p>
          <w:p w14:paraId="790883FB" w14:textId="4444D1E7" w:rsidR="00D419A6" w:rsidRPr="00137E1C" w:rsidRDefault="00D419A6" w:rsidP="001E3881">
            <w:pPr>
              <w:rPr>
                <w:rFonts w:ascii="Arial" w:hAnsi="Arial" w:cs="Arial"/>
                <w:sz w:val="24"/>
                <w:szCs w:val="24"/>
              </w:rPr>
            </w:pPr>
          </w:p>
        </w:tc>
        <w:tc>
          <w:tcPr>
            <w:tcW w:w="1984" w:type="dxa"/>
          </w:tcPr>
          <w:p w14:paraId="56BC32C6" w14:textId="5A3DECC9" w:rsidR="00D419A6" w:rsidRPr="00137E1C" w:rsidRDefault="00D419A6" w:rsidP="00D419A6">
            <w:pPr>
              <w:jc w:val="center"/>
              <w:rPr>
                <w:rFonts w:ascii="Arial" w:hAnsi="Arial" w:cs="Arial"/>
                <w:sz w:val="24"/>
                <w:szCs w:val="24"/>
              </w:rPr>
            </w:pPr>
            <w:r w:rsidRPr="00507CB8">
              <w:rPr>
                <w:rFonts w:ascii="Arial" w:hAnsi="Arial" w:cs="Arial"/>
                <w:sz w:val="24"/>
                <w:szCs w:val="24"/>
              </w:rPr>
              <w:t>V</w:t>
            </w:r>
            <w:r w:rsidR="00746FBE">
              <w:rPr>
                <w:rFonts w:ascii="Arial" w:hAnsi="Arial" w:cs="Arial"/>
                <w:sz w:val="24"/>
                <w:szCs w:val="24"/>
              </w:rPr>
              <w:t>8</w:t>
            </w:r>
            <w:r w:rsidR="005C4879" w:rsidRPr="00507CB8">
              <w:rPr>
                <w:rFonts w:ascii="Arial" w:hAnsi="Arial" w:cs="Arial"/>
                <w:sz w:val="24"/>
                <w:szCs w:val="24"/>
              </w:rPr>
              <w:t>-0</w:t>
            </w:r>
          </w:p>
        </w:tc>
      </w:tr>
      <w:tr w:rsidR="00D419A6" w:rsidRPr="005920B5" w14:paraId="47C460C2" w14:textId="77777777" w:rsidTr="00D419A6">
        <w:tc>
          <w:tcPr>
            <w:tcW w:w="1390" w:type="dxa"/>
          </w:tcPr>
          <w:p w14:paraId="129B121F" w14:textId="77777777" w:rsidR="00D419A6" w:rsidRPr="005920B5" w:rsidRDefault="00D419A6" w:rsidP="001E3881">
            <w:pPr>
              <w:jc w:val="center"/>
              <w:rPr>
                <w:rFonts w:ascii="Arial" w:eastAsia="Times New Roman" w:hAnsi="Arial" w:cs="Arial"/>
                <w:sz w:val="24"/>
                <w:szCs w:val="24"/>
                <w:lang w:val="en-US"/>
              </w:rPr>
            </w:pPr>
            <w:r w:rsidRPr="005920B5">
              <w:rPr>
                <w:rFonts w:ascii="Arial" w:eastAsia="Times New Roman" w:hAnsi="Arial" w:cs="Arial"/>
                <w:sz w:val="24"/>
                <w:szCs w:val="24"/>
                <w:lang w:val="en-US"/>
              </w:rPr>
              <w:t>2</w:t>
            </w:r>
          </w:p>
        </w:tc>
        <w:tc>
          <w:tcPr>
            <w:tcW w:w="6266" w:type="dxa"/>
          </w:tcPr>
          <w:p w14:paraId="646D1418" w14:textId="1C477770" w:rsidR="00D419A6" w:rsidRPr="00137E1C" w:rsidRDefault="00D419A6" w:rsidP="001E3881">
            <w:pPr>
              <w:rPr>
                <w:rFonts w:ascii="Arial" w:hAnsi="Arial" w:cs="Arial"/>
                <w:sz w:val="24"/>
                <w:szCs w:val="24"/>
              </w:rPr>
            </w:pPr>
            <w:r w:rsidRPr="00137E1C">
              <w:rPr>
                <w:rFonts w:ascii="Arial" w:hAnsi="Arial" w:cs="Arial"/>
                <w:sz w:val="24"/>
                <w:szCs w:val="24"/>
              </w:rPr>
              <w:t xml:space="preserve">Functions </w:t>
            </w:r>
            <w:r w:rsidR="00C76DE4" w:rsidRPr="00137E1C">
              <w:rPr>
                <w:rFonts w:ascii="Arial" w:hAnsi="Arial" w:cs="Arial"/>
                <w:sz w:val="24"/>
                <w:szCs w:val="24"/>
              </w:rPr>
              <w:t>and</w:t>
            </w:r>
            <w:r w:rsidRPr="00137E1C">
              <w:rPr>
                <w:rFonts w:ascii="Arial" w:hAnsi="Arial" w:cs="Arial"/>
                <w:sz w:val="24"/>
                <w:szCs w:val="24"/>
              </w:rPr>
              <w:t xml:space="preserve"> Decision Map</w:t>
            </w:r>
          </w:p>
          <w:p w14:paraId="6212FA30" w14:textId="5D140768" w:rsidR="00D419A6" w:rsidRPr="00137E1C" w:rsidRDefault="00D419A6" w:rsidP="001E3881">
            <w:pPr>
              <w:rPr>
                <w:rFonts w:ascii="Arial" w:hAnsi="Arial" w:cs="Arial"/>
                <w:sz w:val="24"/>
                <w:szCs w:val="24"/>
              </w:rPr>
            </w:pPr>
          </w:p>
        </w:tc>
        <w:tc>
          <w:tcPr>
            <w:tcW w:w="1984" w:type="dxa"/>
          </w:tcPr>
          <w:p w14:paraId="0D14F5DB" w14:textId="5DABA4BC" w:rsidR="00D419A6" w:rsidRPr="00137E1C" w:rsidRDefault="00D419A6" w:rsidP="00D419A6">
            <w:pPr>
              <w:jc w:val="center"/>
              <w:rPr>
                <w:rFonts w:ascii="Arial" w:hAnsi="Arial" w:cs="Arial"/>
                <w:sz w:val="24"/>
                <w:szCs w:val="24"/>
              </w:rPr>
            </w:pPr>
            <w:r w:rsidRPr="00137E1C">
              <w:rPr>
                <w:rFonts w:ascii="Arial" w:hAnsi="Arial" w:cs="Arial"/>
                <w:sz w:val="24"/>
                <w:szCs w:val="24"/>
              </w:rPr>
              <w:t>V</w:t>
            </w:r>
            <w:r w:rsidR="001C7AB4" w:rsidRPr="00137E1C">
              <w:rPr>
                <w:rFonts w:ascii="Arial" w:hAnsi="Arial" w:cs="Arial"/>
                <w:sz w:val="24"/>
                <w:szCs w:val="24"/>
              </w:rPr>
              <w:t>2</w:t>
            </w:r>
            <w:r w:rsidRPr="00137E1C">
              <w:rPr>
                <w:rFonts w:ascii="Arial" w:hAnsi="Arial" w:cs="Arial"/>
                <w:sz w:val="24"/>
                <w:szCs w:val="24"/>
              </w:rPr>
              <w:t>-0</w:t>
            </w:r>
          </w:p>
        </w:tc>
      </w:tr>
      <w:tr w:rsidR="00D419A6" w:rsidRPr="005920B5" w14:paraId="1225A361" w14:textId="77777777" w:rsidTr="00D419A6">
        <w:tc>
          <w:tcPr>
            <w:tcW w:w="1390" w:type="dxa"/>
          </w:tcPr>
          <w:p w14:paraId="53C0C891" w14:textId="77777777" w:rsidR="00D419A6" w:rsidRPr="005920B5" w:rsidRDefault="00D419A6" w:rsidP="001E3881">
            <w:pPr>
              <w:jc w:val="center"/>
              <w:rPr>
                <w:rFonts w:ascii="Arial" w:eastAsia="Times New Roman" w:hAnsi="Arial" w:cs="Arial"/>
                <w:sz w:val="24"/>
                <w:szCs w:val="24"/>
                <w:lang w:val="en-US"/>
              </w:rPr>
            </w:pPr>
            <w:r>
              <w:rPr>
                <w:rFonts w:ascii="Arial" w:eastAsia="Times New Roman" w:hAnsi="Arial" w:cs="Arial"/>
                <w:sz w:val="24"/>
                <w:szCs w:val="24"/>
                <w:lang w:val="en-US"/>
              </w:rPr>
              <w:t>3</w:t>
            </w:r>
          </w:p>
        </w:tc>
        <w:tc>
          <w:tcPr>
            <w:tcW w:w="6266" w:type="dxa"/>
          </w:tcPr>
          <w:p w14:paraId="3192598A" w14:textId="77777777" w:rsidR="00D419A6" w:rsidRPr="00137E1C" w:rsidRDefault="00D419A6" w:rsidP="001E3881">
            <w:pPr>
              <w:rPr>
                <w:rFonts w:ascii="Arial" w:hAnsi="Arial" w:cs="Arial"/>
                <w:sz w:val="24"/>
                <w:szCs w:val="24"/>
              </w:rPr>
            </w:pPr>
            <w:r w:rsidRPr="00137E1C">
              <w:rPr>
                <w:rFonts w:ascii="Arial" w:hAnsi="Arial" w:cs="Arial"/>
                <w:sz w:val="24"/>
                <w:szCs w:val="24"/>
              </w:rPr>
              <w:t>Financial Delegations</w:t>
            </w:r>
          </w:p>
          <w:p w14:paraId="25DB5791" w14:textId="47A8CB76" w:rsidR="00D419A6" w:rsidRPr="00137E1C" w:rsidRDefault="00D419A6" w:rsidP="001E3881">
            <w:pPr>
              <w:rPr>
                <w:rFonts w:ascii="Arial" w:hAnsi="Arial" w:cs="Arial"/>
                <w:sz w:val="24"/>
                <w:szCs w:val="24"/>
              </w:rPr>
            </w:pPr>
          </w:p>
        </w:tc>
        <w:tc>
          <w:tcPr>
            <w:tcW w:w="1984" w:type="dxa"/>
          </w:tcPr>
          <w:p w14:paraId="6ABB16F0" w14:textId="532EA9B9" w:rsidR="00D419A6" w:rsidRPr="00137E1C" w:rsidRDefault="00D419A6" w:rsidP="00D419A6">
            <w:pPr>
              <w:jc w:val="center"/>
              <w:rPr>
                <w:rFonts w:ascii="Arial" w:hAnsi="Arial" w:cs="Arial"/>
                <w:sz w:val="24"/>
                <w:szCs w:val="24"/>
              </w:rPr>
            </w:pPr>
            <w:r w:rsidRPr="00137E1C">
              <w:rPr>
                <w:rFonts w:ascii="Arial" w:hAnsi="Arial" w:cs="Arial"/>
                <w:sz w:val="24"/>
                <w:szCs w:val="24"/>
              </w:rPr>
              <w:t>V</w:t>
            </w:r>
            <w:r w:rsidR="000537D6">
              <w:rPr>
                <w:rFonts w:ascii="Arial" w:hAnsi="Arial" w:cs="Arial"/>
                <w:sz w:val="24"/>
                <w:szCs w:val="24"/>
              </w:rPr>
              <w:t>3</w:t>
            </w:r>
            <w:r w:rsidRPr="00137E1C">
              <w:rPr>
                <w:rFonts w:ascii="Arial" w:hAnsi="Arial" w:cs="Arial"/>
                <w:sz w:val="24"/>
                <w:szCs w:val="24"/>
              </w:rPr>
              <w:t>-</w:t>
            </w:r>
            <w:r w:rsidR="00180B3A">
              <w:rPr>
                <w:rFonts w:ascii="Arial" w:hAnsi="Arial" w:cs="Arial"/>
                <w:sz w:val="24"/>
                <w:szCs w:val="24"/>
              </w:rPr>
              <w:t>1</w:t>
            </w:r>
          </w:p>
        </w:tc>
      </w:tr>
      <w:tr w:rsidR="00D419A6" w:rsidRPr="005920B5" w14:paraId="18DF4075" w14:textId="77777777" w:rsidTr="00D419A6">
        <w:tc>
          <w:tcPr>
            <w:tcW w:w="1390" w:type="dxa"/>
          </w:tcPr>
          <w:p w14:paraId="48F986AC" w14:textId="77777777" w:rsidR="00D419A6" w:rsidRPr="005920B5" w:rsidRDefault="00D419A6" w:rsidP="001E3881">
            <w:pPr>
              <w:jc w:val="center"/>
              <w:rPr>
                <w:rFonts w:ascii="Arial" w:eastAsia="Times New Roman" w:hAnsi="Arial" w:cs="Arial"/>
                <w:sz w:val="24"/>
                <w:szCs w:val="24"/>
                <w:lang w:val="en-US"/>
              </w:rPr>
            </w:pPr>
            <w:r>
              <w:rPr>
                <w:rFonts w:ascii="Arial" w:eastAsia="Times New Roman" w:hAnsi="Arial" w:cs="Arial"/>
                <w:sz w:val="24"/>
                <w:szCs w:val="24"/>
                <w:lang w:val="en-US"/>
              </w:rPr>
              <w:t>4</w:t>
            </w:r>
          </w:p>
        </w:tc>
        <w:tc>
          <w:tcPr>
            <w:tcW w:w="6266" w:type="dxa"/>
          </w:tcPr>
          <w:p w14:paraId="4F20ECF7" w14:textId="77777777" w:rsidR="00D419A6" w:rsidRPr="00137E1C" w:rsidRDefault="00D419A6" w:rsidP="001E3881">
            <w:pPr>
              <w:rPr>
                <w:rFonts w:ascii="Arial" w:hAnsi="Arial" w:cs="Arial"/>
                <w:sz w:val="24"/>
                <w:szCs w:val="24"/>
              </w:rPr>
            </w:pPr>
            <w:r w:rsidRPr="00137E1C">
              <w:rPr>
                <w:rFonts w:ascii="Arial" w:hAnsi="Arial" w:cs="Arial"/>
                <w:sz w:val="24"/>
                <w:szCs w:val="24"/>
              </w:rPr>
              <w:t>Financial Limits</w:t>
            </w:r>
          </w:p>
          <w:p w14:paraId="27B0446F" w14:textId="5681DDA5" w:rsidR="00D419A6" w:rsidRPr="00137E1C" w:rsidRDefault="00D419A6" w:rsidP="001E3881">
            <w:pPr>
              <w:rPr>
                <w:rFonts w:ascii="Arial" w:hAnsi="Arial" w:cs="Arial"/>
                <w:sz w:val="24"/>
                <w:szCs w:val="24"/>
              </w:rPr>
            </w:pPr>
          </w:p>
        </w:tc>
        <w:tc>
          <w:tcPr>
            <w:tcW w:w="1984" w:type="dxa"/>
          </w:tcPr>
          <w:p w14:paraId="303E28E6" w14:textId="56B56529" w:rsidR="00D419A6" w:rsidRPr="00137E1C" w:rsidRDefault="00D419A6" w:rsidP="00D419A6">
            <w:pPr>
              <w:jc w:val="center"/>
              <w:rPr>
                <w:rFonts w:ascii="Arial" w:hAnsi="Arial" w:cs="Arial"/>
                <w:sz w:val="24"/>
                <w:szCs w:val="24"/>
              </w:rPr>
            </w:pPr>
            <w:r w:rsidRPr="00137E1C">
              <w:rPr>
                <w:rFonts w:ascii="Arial" w:hAnsi="Arial" w:cs="Arial"/>
                <w:sz w:val="24"/>
                <w:szCs w:val="24"/>
              </w:rPr>
              <w:t>V</w:t>
            </w:r>
            <w:r w:rsidR="00A92060">
              <w:rPr>
                <w:rFonts w:ascii="Arial" w:hAnsi="Arial" w:cs="Arial"/>
                <w:sz w:val="24"/>
                <w:szCs w:val="24"/>
              </w:rPr>
              <w:t>4</w:t>
            </w:r>
            <w:r w:rsidRPr="00137E1C">
              <w:rPr>
                <w:rFonts w:ascii="Arial" w:hAnsi="Arial" w:cs="Arial"/>
                <w:sz w:val="24"/>
                <w:szCs w:val="24"/>
              </w:rPr>
              <w:t>-</w:t>
            </w:r>
            <w:r w:rsidR="00180B3A">
              <w:rPr>
                <w:rFonts w:ascii="Arial" w:hAnsi="Arial" w:cs="Arial"/>
                <w:sz w:val="24"/>
                <w:szCs w:val="24"/>
              </w:rPr>
              <w:t>1</w:t>
            </w:r>
          </w:p>
        </w:tc>
      </w:tr>
      <w:tr w:rsidR="00D419A6" w:rsidRPr="005920B5" w14:paraId="5DF6914F" w14:textId="77777777" w:rsidTr="00D419A6">
        <w:tc>
          <w:tcPr>
            <w:tcW w:w="1390" w:type="dxa"/>
          </w:tcPr>
          <w:p w14:paraId="47B898C1" w14:textId="77777777" w:rsidR="00D419A6" w:rsidRPr="005920B5" w:rsidRDefault="00D419A6" w:rsidP="001E3881">
            <w:pPr>
              <w:jc w:val="center"/>
              <w:rPr>
                <w:rFonts w:ascii="Arial" w:eastAsia="Times New Roman" w:hAnsi="Arial" w:cs="Arial"/>
                <w:sz w:val="24"/>
                <w:szCs w:val="24"/>
                <w:lang w:val="en-US"/>
              </w:rPr>
            </w:pPr>
            <w:r>
              <w:rPr>
                <w:rFonts w:ascii="Arial" w:eastAsia="Times New Roman" w:hAnsi="Arial" w:cs="Arial"/>
                <w:sz w:val="24"/>
                <w:szCs w:val="24"/>
                <w:lang w:val="en-US"/>
              </w:rPr>
              <w:t>5</w:t>
            </w:r>
          </w:p>
        </w:tc>
        <w:tc>
          <w:tcPr>
            <w:tcW w:w="6266" w:type="dxa"/>
          </w:tcPr>
          <w:p w14:paraId="6642E649" w14:textId="77777777" w:rsidR="00D419A6" w:rsidRPr="00137E1C" w:rsidRDefault="00D419A6" w:rsidP="001E3881">
            <w:pPr>
              <w:rPr>
                <w:rFonts w:ascii="Arial" w:hAnsi="Arial" w:cs="Arial"/>
                <w:sz w:val="24"/>
                <w:szCs w:val="24"/>
              </w:rPr>
            </w:pPr>
            <w:r w:rsidRPr="00137E1C">
              <w:rPr>
                <w:rFonts w:ascii="Arial" w:hAnsi="Arial" w:cs="Arial"/>
                <w:sz w:val="24"/>
                <w:szCs w:val="24"/>
              </w:rPr>
              <w:t>Standing Financial Instructions (SFIs)</w:t>
            </w:r>
          </w:p>
          <w:p w14:paraId="0FC8EC33" w14:textId="3D2F9A65" w:rsidR="00D419A6" w:rsidRPr="00137E1C" w:rsidRDefault="00D419A6" w:rsidP="001E3881">
            <w:pPr>
              <w:rPr>
                <w:rFonts w:ascii="Arial" w:hAnsi="Arial" w:cs="Arial"/>
                <w:sz w:val="24"/>
                <w:szCs w:val="24"/>
              </w:rPr>
            </w:pPr>
          </w:p>
        </w:tc>
        <w:tc>
          <w:tcPr>
            <w:tcW w:w="1984" w:type="dxa"/>
          </w:tcPr>
          <w:p w14:paraId="2A1A09F7" w14:textId="1B517410" w:rsidR="00D419A6" w:rsidRPr="00137E1C" w:rsidRDefault="00D419A6" w:rsidP="00D419A6">
            <w:pPr>
              <w:jc w:val="center"/>
              <w:rPr>
                <w:rFonts w:ascii="Arial" w:hAnsi="Arial" w:cs="Arial"/>
                <w:sz w:val="24"/>
                <w:szCs w:val="24"/>
              </w:rPr>
            </w:pPr>
            <w:r w:rsidRPr="00137E1C">
              <w:rPr>
                <w:rFonts w:ascii="Arial" w:hAnsi="Arial" w:cs="Arial"/>
                <w:sz w:val="24"/>
                <w:szCs w:val="24"/>
              </w:rPr>
              <w:t>V</w:t>
            </w:r>
            <w:r w:rsidR="000537D6">
              <w:rPr>
                <w:rFonts w:ascii="Arial" w:hAnsi="Arial" w:cs="Arial"/>
                <w:sz w:val="24"/>
                <w:szCs w:val="24"/>
              </w:rPr>
              <w:t>3</w:t>
            </w:r>
            <w:r w:rsidRPr="00137E1C">
              <w:rPr>
                <w:rFonts w:ascii="Arial" w:hAnsi="Arial" w:cs="Arial"/>
                <w:sz w:val="24"/>
                <w:szCs w:val="24"/>
              </w:rPr>
              <w:t>-0</w:t>
            </w:r>
          </w:p>
        </w:tc>
      </w:tr>
      <w:tr w:rsidR="00D419A6" w:rsidRPr="005920B5" w14:paraId="398B9CDE" w14:textId="77777777" w:rsidTr="00D419A6">
        <w:tc>
          <w:tcPr>
            <w:tcW w:w="1390" w:type="dxa"/>
          </w:tcPr>
          <w:p w14:paraId="57316C73" w14:textId="77777777"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6</w:t>
            </w:r>
          </w:p>
        </w:tc>
        <w:tc>
          <w:tcPr>
            <w:tcW w:w="6266" w:type="dxa"/>
          </w:tcPr>
          <w:p w14:paraId="47B2BDAF" w14:textId="77777777" w:rsidR="00D419A6" w:rsidRPr="00137E1C" w:rsidRDefault="00D419A6" w:rsidP="00D419A6">
            <w:pPr>
              <w:rPr>
                <w:rFonts w:ascii="Arial" w:hAnsi="Arial" w:cs="Arial"/>
                <w:sz w:val="24"/>
                <w:szCs w:val="24"/>
              </w:rPr>
            </w:pPr>
            <w:r w:rsidRPr="00137E1C">
              <w:rPr>
                <w:rFonts w:ascii="Arial" w:hAnsi="Arial" w:cs="Arial"/>
                <w:sz w:val="24"/>
                <w:szCs w:val="24"/>
              </w:rPr>
              <w:t>Quality and Safety Committee Terms of Reference</w:t>
            </w:r>
          </w:p>
          <w:p w14:paraId="1E1A4F12" w14:textId="2F89774E" w:rsidR="00D419A6" w:rsidRPr="00137E1C" w:rsidRDefault="00D419A6" w:rsidP="00D419A6">
            <w:pPr>
              <w:rPr>
                <w:rFonts w:ascii="Arial" w:hAnsi="Arial" w:cs="Arial"/>
                <w:sz w:val="24"/>
                <w:szCs w:val="24"/>
              </w:rPr>
            </w:pPr>
          </w:p>
        </w:tc>
        <w:tc>
          <w:tcPr>
            <w:tcW w:w="1984" w:type="dxa"/>
          </w:tcPr>
          <w:p w14:paraId="72583077" w14:textId="2252B7CA" w:rsidR="00D419A6" w:rsidRPr="00507CB8" w:rsidRDefault="00D419A6" w:rsidP="00D419A6">
            <w:pPr>
              <w:jc w:val="center"/>
              <w:rPr>
                <w:rFonts w:ascii="Arial" w:hAnsi="Arial" w:cs="Arial"/>
                <w:sz w:val="24"/>
                <w:szCs w:val="24"/>
              </w:rPr>
            </w:pPr>
            <w:r w:rsidRPr="00507CB8">
              <w:rPr>
                <w:rFonts w:ascii="Arial" w:hAnsi="Arial" w:cs="Arial"/>
                <w:sz w:val="24"/>
                <w:szCs w:val="24"/>
              </w:rPr>
              <w:t>V</w:t>
            </w:r>
            <w:r w:rsidR="00A0657F" w:rsidRPr="00507CB8">
              <w:rPr>
                <w:rFonts w:ascii="Arial" w:hAnsi="Arial" w:cs="Arial"/>
                <w:sz w:val="24"/>
                <w:szCs w:val="24"/>
              </w:rPr>
              <w:t>4</w:t>
            </w:r>
            <w:r w:rsidRPr="00507CB8">
              <w:rPr>
                <w:rFonts w:ascii="Arial" w:hAnsi="Arial" w:cs="Arial"/>
                <w:sz w:val="24"/>
                <w:szCs w:val="24"/>
              </w:rPr>
              <w:t>-0</w:t>
            </w:r>
          </w:p>
        </w:tc>
      </w:tr>
      <w:tr w:rsidR="00D419A6" w:rsidRPr="005920B5" w14:paraId="1F7326A6" w14:textId="77777777" w:rsidTr="00D419A6">
        <w:tc>
          <w:tcPr>
            <w:tcW w:w="1390" w:type="dxa"/>
          </w:tcPr>
          <w:p w14:paraId="3C0DC804" w14:textId="77777777"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7</w:t>
            </w:r>
          </w:p>
        </w:tc>
        <w:tc>
          <w:tcPr>
            <w:tcW w:w="6266" w:type="dxa"/>
          </w:tcPr>
          <w:p w14:paraId="06D53925" w14:textId="77777777" w:rsidR="00D419A6" w:rsidRPr="00137E1C" w:rsidRDefault="00D419A6" w:rsidP="00D419A6">
            <w:pPr>
              <w:rPr>
                <w:rFonts w:ascii="Arial" w:hAnsi="Arial" w:cs="Arial"/>
                <w:sz w:val="24"/>
                <w:szCs w:val="24"/>
              </w:rPr>
            </w:pPr>
            <w:r w:rsidRPr="00137E1C">
              <w:rPr>
                <w:rFonts w:ascii="Arial" w:hAnsi="Arial" w:cs="Arial"/>
                <w:sz w:val="24"/>
                <w:szCs w:val="24"/>
              </w:rPr>
              <w:t>Remuneration Committee Terms of Reference</w:t>
            </w:r>
          </w:p>
          <w:p w14:paraId="77BF1359" w14:textId="2F23ADF4" w:rsidR="00D419A6" w:rsidRPr="00137E1C" w:rsidRDefault="00D419A6" w:rsidP="00D419A6">
            <w:pPr>
              <w:rPr>
                <w:rFonts w:ascii="Arial" w:hAnsi="Arial" w:cs="Arial"/>
                <w:sz w:val="24"/>
                <w:szCs w:val="24"/>
              </w:rPr>
            </w:pPr>
          </w:p>
        </w:tc>
        <w:tc>
          <w:tcPr>
            <w:tcW w:w="1984" w:type="dxa"/>
          </w:tcPr>
          <w:p w14:paraId="78562BA0" w14:textId="3E5F4151" w:rsidR="00D419A6" w:rsidRPr="00507CB8" w:rsidRDefault="00D419A6" w:rsidP="00D419A6">
            <w:pPr>
              <w:jc w:val="center"/>
              <w:rPr>
                <w:rFonts w:ascii="Arial" w:hAnsi="Arial" w:cs="Arial"/>
                <w:sz w:val="24"/>
                <w:szCs w:val="24"/>
              </w:rPr>
            </w:pPr>
            <w:r w:rsidRPr="00507CB8">
              <w:rPr>
                <w:rFonts w:ascii="Arial" w:hAnsi="Arial" w:cs="Arial"/>
                <w:sz w:val="24"/>
                <w:szCs w:val="24"/>
              </w:rPr>
              <w:t>V</w:t>
            </w:r>
            <w:r w:rsidR="00833C49">
              <w:rPr>
                <w:rFonts w:ascii="Arial" w:hAnsi="Arial" w:cs="Arial"/>
                <w:sz w:val="24"/>
                <w:szCs w:val="24"/>
              </w:rPr>
              <w:t>4</w:t>
            </w:r>
            <w:r w:rsidRPr="00507CB8">
              <w:rPr>
                <w:rFonts w:ascii="Arial" w:hAnsi="Arial" w:cs="Arial"/>
                <w:sz w:val="24"/>
                <w:szCs w:val="24"/>
              </w:rPr>
              <w:t>-0</w:t>
            </w:r>
          </w:p>
        </w:tc>
      </w:tr>
      <w:tr w:rsidR="00D419A6" w:rsidRPr="005920B5" w14:paraId="404452EE" w14:textId="77777777" w:rsidTr="00D419A6">
        <w:tc>
          <w:tcPr>
            <w:tcW w:w="1390" w:type="dxa"/>
          </w:tcPr>
          <w:p w14:paraId="1F9E76B0" w14:textId="77777777"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8</w:t>
            </w:r>
          </w:p>
        </w:tc>
        <w:tc>
          <w:tcPr>
            <w:tcW w:w="6266" w:type="dxa"/>
          </w:tcPr>
          <w:p w14:paraId="1D3C0340" w14:textId="77777777" w:rsidR="00D419A6" w:rsidRPr="00137E1C" w:rsidRDefault="00D419A6" w:rsidP="00D419A6">
            <w:pPr>
              <w:rPr>
                <w:rFonts w:ascii="Arial" w:hAnsi="Arial" w:cs="Arial"/>
                <w:sz w:val="24"/>
                <w:szCs w:val="24"/>
              </w:rPr>
            </w:pPr>
            <w:r w:rsidRPr="00137E1C">
              <w:rPr>
                <w:rFonts w:ascii="Arial" w:hAnsi="Arial" w:cs="Arial"/>
                <w:sz w:val="24"/>
                <w:szCs w:val="24"/>
              </w:rPr>
              <w:t>Finance, Performance, and Investment Committee Terms of Reference</w:t>
            </w:r>
          </w:p>
        </w:tc>
        <w:tc>
          <w:tcPr>
            <w:tcW w:w="1984" w:type="dxa"/>
          </w:tcPr>
          <w:p w14:paraId="22556267" w14:textId="20F3CC1D" w:rsidR="00D419A6" w:rsidRPr="00507CB8" w:rsidRDefault="00D419A6" w:rsidP="00D419A6">
            <w:pPr>
              <w:jc w:val="center"/>
              <w:rPr>
                <w:rFonts w:ascii="Arial" w:hAnsi="Arial" w:cs="Arial"/>
                <w:sz w:val="24"/>
                <w:szCs w:val="24"/>
              </w:rPr>
            </w:pPr>
            <w:r w:rsidRPr="00507CB8">
              <w:rPr>
                <w:rFonts w:ascii="Arial" w:hAnsi="Arial" w:cs="Arial"/>
                <w:sz w:val="24"/>
                <w:szCs w:val="24"/>
              </w:rPr>
              <w:t>V</w:t>
            </w:r>
            <w:r w:rsidR="00180B3A">
              <w:rPr>
                <w:rFonts w:ascii="Arial" w:hAnsi="Arial" w:cs="Arial"/>
                <w:sz w:val="24"/>
                <w:szCs w:val="24"/>
              </w:rPr>
              <w:t>5</w:t>
            </w:r>
            <w:r w:rsidRPr="00507CB8">
              <w:rPr>
                <w:rFonts w:ascii="Arial" w:hAnsi="Arial" w:cs="Arial"/>
                <w:sz w:val="24"/>
                <w:szCs w:val="24"/>
              </w:rPr>
              <w:t>-0</w:t>
            </w:r>
          </w:p>
        </w:tc>
      </w:tr>
      <w:tr w:rsidR="00D419A6" w:rsidRPr="005920B5" w14:paraId="4EA6ABF9" w14:textId="77777777" w:rsidTr="00D419A6">
        <w:tc>
          <w:tcPr>
            <w:tcW w:w="1390" w:type="dxa"/>
          </w:tcPr>
          <w:p w14:paraId="182E4610" w14:textId="77777777"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9</w:t>
            </w:r>
          </w:p>
        </w:tc>
        <w:tc>
          <w:tcPr>
            <w:tcW w:w="6266" w:type="dxa"/>
          </w:tcPr>
          <w:p w14:paraId="73E84289" w14:textId="77777777" w:rsidR="00D419A6" w:rsidRPr="00137E1C" w:rsidRDefault="00D419A6" w:rsidP="00D419A6">
            <w:pPr>
              <w:rPr>
                <w:rFonts w:ascii="Arial" w:hAnsi="Arial" w:cs="Arial"/>
                <w:sz w:val="24"/>
                <w:szCs w:val="24"/>
              </w:rPr>
            </w:pPr>
            <w:r w:rsidRPr="00137E1C">
              <w:rPr>
                <w:rFonts w:ascii="Arial" w:hAnsi="Arial" w:cs="Arial"/>
                <w:sz w:val="24"/>
                <w:szCs w:val="24"/>
              </w:rPr>
              <w:t>Executive Committee Terms of Reference</w:t>
            </w:r>
          </w:p>
          <w:p w14:paraId="42427FDF" w14:textId="3CFDE934" w:rsidR="00D419A6" w:rsidRPr="00137E1C" w:rsidRDefault="00D419A6" w:rsidP="00D419A6">
            <w:pPr>
              <w:rPr>
                <w:rFonts w:ascii="Arial" w:hAnsi="Arial" w:cs="Arial"/>
                <w:sz w:val="24"/>
                <w:szCs w:val="24"/>
              </w:rPr>
            </w:pPr>
          </w:p>
        </w:tc>
        <w:tc>
          <w:tcPr>
            <w:tcW w:w="1984" w:type="dxa"/>
          </w:tcPr>
          <w:p w14:paraId="0C30605D" w14:textId="0BC646FD" w:rsidR="00D419A6" w:rsidRPr="00507CB8" w:rsidRDefault="00D419A6" w:rsidP="00D419A6">
            <w:pPr>
              <w:jc w:val="center"/>
              <w:rPr>
                <w:rFonts w:ascii="Arial" w:hAnsi="Arial" w:cs="Arial"/>
                <w:sz w:val="24"/>
                <w:szCs w:val="24"/>
              </w:rPr>
            </w:pPr>
            <w:r w:rsidRPr="00507CB8">
              <w:rPr>
                <w:rFonts w:ascii="Arial" w:hAnsi="Arial" w:cs="Arial"/>
                <w:sz w:val="24"/>
                <w:szCs w:val="24"/>
              </w:rPr>
              <w:t>V</w:t>
            </w:r>
            <w:r w:rsidR="00AA3D07" w:rsidRPr="00507CB8">
              <w:rPr>
                <w:rFonts w:ascii="Arial" w:hAnsi="Arial" w:cs="Arial"/>
                <w:sz w:val="24"/>
                <w:szCs w:val="24"/>
              </w:rPr>
              <w:t>5-0</w:t>
            </w:r>
          </w:p>
        </w:tc>
      </w:tr>
      <w:tr w:rsidR="00D419A6" w:rsidRPr="005920B5" w14:paraId="3D1BD5DF" w14:textId="77777777" w:rsidTr="00D419A6">
        <w:tc>
          <w:tcPr>
            <w:tcW w:w="1390" w:type="dxa"/>
          </w:tcPr>
          <w:p w14:paraId="6B203E94" w14:textId="77777777"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10</w:t>
            </w:r>
          </w:p>
        </w:tc>
        <w:tc>
          <w:tcPr>
            <w:tcW w:w="6266" w:type="dxa"/>
          </w:tcPr>
          <w:p w14:paraId="24C2CA59" w14:textId="77777777" w:rsidR="00D419A6" w:rsidRPr="00137E1C" w:rsidRDefault="00D419A6" w:rsidP="00D419A6">
            <w:pPr>
              <w:rPr>
                <w:rFonts w:ascii="Arial" w:hAnsi="Arial" w:cs="Arial"/>
                <w:sz w:val="24"/>
                <w:szCs w:val="24"/>
              </w:rPr>
            </w:pPr>
            <w:r w:rsidRPr="00137E1C">
              <w:rPr>
                <w:rFonts w:ascii="Arial" w:hAnsi="Arial" w:cs="Arial"/>
                <w:sz w:val="24"/>
                <w:szCs w:val="24"/>
              </w:rPr>
              <w:t>Audit Committee Terms of Reference</w:t>
            </w:r>
          </w:p>
          <w:p w14:paraId="4F0DACC6" w14:textId="304D6906" w:rsidR="00D419A6" w:rsidRPr="00137E1C" w:rsidRDefault="00D419A6" w:rsidP="00D419A6">
            <w:pPr>
              <w:rPr>
                <w:rFonts w:ascii="Arial" w:hAnsi="Arial" w:cs="Arial"/>
                <w:sz w:val="24"/>
                <w:szCs w:val="24"/>
              </w:rPr>
            </w:pPr>
          </w:p>
        </w:tc>
        <w:tc>
          <w:tcPr>
            <w:tcW w:w="1984" w:type="dxa"/>
          </w:tcPr>
          <w:p w14:paraId="5AAA0F41" w14:textId="15B6837F" w:rsidR="00D419A6" w:rsidRPr="00507CB8" w:rsidRDefault="00D419A6" w:rsidP="00D419A6">
            <w:pPr>
              <w:jc w:val="center"/>
              <w:rPr>
                <w:rFonts w:ascii="Arial" w:hAnsi="Arial" w:cs="Arial"/>
                <w:sz w:val="24"/>
                <w:szCs w:val="24"/>
              </w:rPr>
            </w:pPr>
            <w:r w:rsidRPr="00507CB8">
              <w:rPr>
                <w:rFonts w:ascii="Arial" w:hAnsi="Arial" w:cs="Arial"/>
                <w:sz w:val="24"/>
                <w:szCs w:val="24"/>
              </w:rPr>
              <w:t>V</w:t>
            </w:r>
            <w:r w:rsidR="00834363" w:rsidRPr="00507CB8">
              <w:rPr>
                <w:rFonts w:ascii="Arial" w:hAnsi="Arial" w:cs="Arial"/>
                <w:sz w:val="24"/>
                <w:szCs w:val="24"/>
              </w:rPr>
              <w:t>3</w:t>
            </w:r>
            <w:r w:rsidRPr="00507CB8">
              <w:rPr>
                <w:rFonts w:ascii="Arial" w:hAnsi="Arial" w:cs="Arial"/>
                <w:sz w:val="24"/>
                <w:szCs w:val="24"/>
              </w:rPr>
              <w:t>-0</w:t>
            </w:r>
          </w:p>
        </w:tc>
      </w:tr>
      <w:tr w:rsidR="007A355E" w:rsidRPr="005920B5" w14:paraId="7082C20B" w14:textId="77777777" w:rsidTr="00D419A6">
        <w:tc>
          <w:tcPr>
            <w:tcW w:w="1390" w:type="dxa"/>
          </w:tcPr>
          <w:p w14:paraId="6BE5C391" w14:textId="38AD24C2" w:rsidR="007A355E" w:rsidRDefault="007A355E" w:rsidP="00D419A6">
            <w:pPr>
              <w:jc w:val="center"/>
              <w:rPr>
                <w:rFonts w:ascii="Arial" w:eastAsia="Times New Roman" w:hAnsi="Arial" w:cs="Arial"/>
                <w:sz w:val="24"/>
                <w:szCs w:val="24"/>
                <w:lang w:val="en-US"/>
              </w:rPr>
            </w:pPr>
            <w:r>
              <w:rPr>
                <w:rFonts w:ascii="Arial" w:eastAsia="Times New Roman" w:hAnsi="Arial" w:cs="Arial"/>
                <w:sz w:val="24"/>
                <w:szCs w:val="24"/>
                <w:lang w:val="en-US"/>
              </w:rPr>
              <w:t>11</w:t>
            </w:r>
          </w:p>
        </w:tc>
        <w:tc>
          <w:tcPr>
            <w:tcW w:w="6266" w:type="dxa"/>
          </w:tcPr>
          <w:p w14:paraId="688C74A7" w14:textId="1173DB94" w:rsidR="007A355E" w:rsidRPr="005920B5" w:rsidRDefault="007A355E" w:rsidP="00D419A6">
            <w:pPr>
              <w:rPr>
                <w:rFonts w:ascii="Arial" w:hAnsi="Arial" w:cs="Arial"/>
                <w:sz w:val="24"/>
                <w:szCs w:val="24"/>
              </w:rPr>
            </w:pPr>
            <w:r>
              <w:rPr>
                <w:rFonts w:ascii="Arial" w:hAnsi="Arial" w:cs="Arial"/>
                <w:sz w:val="24"/>
                <w:szCs w:val="24"/>
              </w:rPr>
              <w:t>Transition Committee Terms of Reference</w:t>
            </w:r>
          </w:p>
        </w:tc>
        <w:tc>
          <w:tcPr>
            <w:tcW w:w="1984" w:type="dxa"/>
          </w:tcPr>
          <w:p w14:paraId="6F6428EB" w14:textId="7FB937B1" w:rsidR="007A355E" w:rsidRPr="00BF7EB3" w:rsidRDefault="007A355E" w:rsidP="00D419A6">
            <w:pPr>
              <w:jc w:val="center"/>
              <w:rPr>
                <w:rFonts w:ascii="Arial" w:hAnsi="Arial" w:cs="Arial"/>
                <w:sz w:val="24"/>
                <w:szCs w:val="24"/>
              </w:rPr>
            </w:pPr>
            <w:r>
              <w:rPr>
                <w:rFonts w:ascii="Arial" w:hAnsi="Arial" w:cs="Arial"/>
                <w:sz w:val="24"/>
                <w:szCs w:val="24"/>
              </w:rPr>
              <w:t>V1-0</w:t>
            </w:r>
          </w:p>
        </w:tc>
      </w:tr>
      <w:tr w:rsidR="00D419A6" w:rsidRPr="005920B5" w14:paraId="653A1D9D" w14:textId="77777777" w:rsidTr="00D419A6">
        <w:tc>
          <w:tcPr>
            <w:tcW w:w="1390" w:type="dxa"/>
          </w:tcPr>
          <w:p w14:paraId="6FE890F1" w14:textId="630E3EB6"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1</w:t>
            </w:r>
            <w:r w:rsidR="007A355E">
              <w:rPr>
                <w:rFonts w:ascii="Arial" w:eastAsia="Times New Roman" w:hAnsi="Arial" w:cs="Arial"/>
                <w:sz w:val="24"/>
                <w:szCs w:val="24"/>
                <w:lang w:val="en-US"/>
              </w:rPr>
              <w:t>2</w:t>
            </w:r>
          </w:p>
        </w:tc>
        <w:tc>
          <w:tcPr>
            <w:tcW w:w="6266" w:type="dxa"/>
          </w:tcPr>
          <w:p w14:paraId="480D71F3" w14:textId="566A4972" w:rsidR="00D419A6" w:rsidRPr="005920B5" w:rsidRDefault="00D419A6" w:rsidP="00D419A6">
            <w:pPr>
              <w:rPr>
                <w:rFonts w:ascii="Arial" w:hAnsi="Arial" w:cs="Arial"/>
                <w:sz w:val="24"/>
                <w:szCs w:val="24"/>
              </w:rPr>
            </w:pPr>
            <w:bookmarkStart w:id="2" w:name="_Hlk129676495"/>
            <w:r w:rsidRPr="005920B5">
              <w:rPr>
                <w:rFonts w:ascii="Arial" w:hAnsi="Arial" w:cs="Arial"/>
                <w:sz w:val="24"/>
                <w:szCs w:val="24"/>
              </w:rPr>
              <w:t>Standards of Business Conduct Policy</w:t>
            </w:r>
            <w:r>
              <w:rPr>
                <w:rFonts w:ascii="Arial" w:hAnsi="Arial" w:cs="Arial"/>
                <w:sz w:val="24"/>
                <w:szCs w:val="24"/>
              </w:rPr>
              <w:t>/</w:t>
            </w:r>
            <w:r w:rsidRPr="005920B5">
              <w:rPr>
                <w:rFonts w:ascii="Arial" w:hAnsi="Arial" w:cs="Arial"/>
                <w:sz w:val="24"/>
                <w:szCs w:val="24"/>
              </w:rPr>
              <w:t>Conflicts of interest policy and procedures</w:t>
            </w:r>
            <w:bookmarkEnd w:id="2"/>
            <w:r w:rsidR="007A6BEF">
              <w:rPr>
                <w:rFonts w:ascii="Arial" w:hAnsi="Arial" w:cs="Arial"/>
                <w:sz w:val="24"/>
                <w:szCs w:val="24"/>
              </w:rPr>
              <w:t xml:space="preserve"> </w:t>
            </w:r>
            <w:r w:rsidR="007A6BEF" w:rsidRPr="00FC5D6E">
              <w:rPr>
                <w:rFonts w:ascii="Arial" w:hAnsi="Arial" w:cs="Arial"/>
                <w:b/>
                <w:bCs/>
                <w:sz w:val="24"/>
                <w:szCs w:val="24"/>
              </w:rPr>
              <w:t>[link</w:t>
            </w:r>
            <w:r w:rsidR="00A14F15">
              <w:rPr>
                <w:rFonts w:ascii="Arial" w:hAnsi="Arial" w:cs="Arial"/>
                <w:b/>
                <w:bCs/>
                <w:sz w:val="24"/>
                <w:szCs w:val="24"/>
              </w:rPr>
              <w:t>ed</w:t>
            </w:r>
            <w:r w:rsidR="007A6BEF" w:rsidRPr="00FC5D6E">
              <w:rPr>
                <w:rFonts w:ascii="Arial" w:hAnsi="Arial" w:cs="Arial"/>
                <w:b/>
                <w:bCs/>
                <w:sz w:val="24"/>
                <w:szCs w:val="24"/>
              </w:rPr>
              <w:t xml:space="preserve"> from Policies web</w:t>
            </w:r>
            <w:r w:rsidR="00FC5D6E">
              <w:rPr>
                <w:rFonts w:ascii="Arial" w:hAnsi="Arial" w:cs="Arial"/>
                <w:b/>
                <w:bCs/>
                <w:sz w:val="24"/>
                <w:szCs w:val="24"/>
              </w:rPr>
              <w:t xml:space="preserve"> </w:t>
            </w:r>
            <w:r w:rsidR="007A6BEF" w:rsidRPr="00FC5D6E">
              <w:rPr>
                <w:rFonts w:ascii="Arial" w:hAnsi="Arial" w:cs="Arial"/>
                <w:b/>
                <w:bCs/>
                <w:sz w:val="24"/>
                <w:szCs w:val="24"/>
              </w:rPr>
              <w:t>page</w:t>
            </w:r>
            <w:r w:rsidR="00A14F15">
              <w:rPr>
                <w:rFonts w:ascii="Arial" w:hAnsi="Arial" w:cs="Arial"/>
                <w:b/>
                <w:bCs/>
                <w:sz w:val="24"/>
                <w:szCs w:val="24"/>
              </w:rPr>
              <w:t xml:space="preserve"> to Governance Handbook web page</w:t>
            </w:r>
            <w:r w:rsidR="007A6BEF" w:rsidRPr="00FC5D6E">
              <w:rPr>
                <w:rFonts w:ascii="Arial" w:hAnsi="Arial" w:cs="Arial"/>
                <w:b/>
                <w:bCs/>
                <w:sz w:val="24"/>
                <w:szCs w:val="24"/>
              </w:rPr>
              <w:t>]</w:t>
            </w:r>
          </w:p>
        </w:tc>
        <w:tc>
          <w:tcPr>
            <w:tcW w:w="1984" w:type="dxa"/>
          </w:tcPr>
          <w:p w14:paraId="46D94F9E" w14:textId="1F8FF60C" w:rsidR="00D419A6" w:rsidRPr="004939A9" w:rsidRDefault="00D419A6" w:rsidP="00D419A6">
            <w:pPr>
              <w:jc w:val="center"/>
              <w:rPr>
                <w:rFonts w:ascii="Arial" w:hAnsi="Arial" w:cs="Arial"/>
                <w:color w:val="FF0000"/>
                <w:sz w:val="24"/>
                <w:szCs w:val="24"/>
                <w:highlight w:val="yellow"/>
              </w:rPr>
            </w:pPr>
            <w:r w:rsidRPr="00BF7EB3">
              <w:rPr>
                <w:rFonts w:ascii="Arial" w:hAnsi="Arial" w:cs="Arial"/>
                <w:sz w:val="24"/>
                <w:szCs w:val="24"/>
              </w:rPr>
              <w:t>V</w:t>
            </w:r>
            <w:r w:rsidR="004726B0">
              <w:rPr>
                <w:rFonts w:ascii="Arial" w:hAnsi="Arial" w:cs="Arial"/>
                <w:sz w:val="24"/>
                <w:szCs w:val="24"/>
              </w:rPr>
              <w:t>4</w:t>
            </w:r>
            <w:r w:rsidRPr="00BF7EB3">
              <w:rPr>
                <w:rFonts w:ascii="Arial" w:hAnsi="Arial" w:cs="Arial"/>
                <w:sz w:val="24"/>
                <w:szCs w:val="24"/>
              </w:rPr>
              <w:t>-0</w:t>
            </w:r>
            <w:r w:rsidR="00A14F06" w:rsidRPr="00BF7EB3">
              <w:rPr>
                <w:rFonts w:ascii="Arial" w:hAnsi="Arial" w:cs="Arial"/>
                <w:sz w:val="24"/>
                <w:szCs w:val="24"/>
              </w:rPr>
              <w:t xml:space="preserve"> </w:t>
            </w:r>
          </w:p>
        </w:tc>
      </w:tr>
      <w:tr w:rsidR="00D419A6" w:rsidRPr="005920B5" w14:paraId="2F696D9C" w14:textId="77777777" w:rsidTr="00D419A6">
        <w:tc>
          <w:tcPr>
            <w:tcW w:w="1390" w:type="dxa"/>
          </w:tcPr>
          <w:p w14:paraId="018EFD23" w14:textId="7DF3C464" w:rsidR="00D419A6" w:rsidRPr="005920B5" w:rsidRDefault="00D419A6" w:rsidP="00D419A6">
            <w:pPr>
              <w:jc w:val="center"/>
              <w:rPr>
                <w:rFonts w:ascii="Arial" w:eastAsia="Times New Roman" w:hAnsi="Arial" w:cs="Arial"/>
                <w:sz w:val="24"/>
                <w:szCs w:val="24"/>
                <w:lang w:val="en-US"/>
              </w:rPr>
            </w:pPr>
            <w:r>
              <w:rPr>
                <w:rFonts w:ascii="Arial" w:eastAsia="Times New Roman" w:hAnsi="Arial" w:cs="Arial"/>
                <w:sz w:val="24"/>
                <w:szCs w:val="24"/>
                <w:lang w:val="en-US"/>
              </w:rPr>
              <w:t>1</w:t>
            </w:r>
            <w:r w:rsidR="007A355E">
              <w:rPr>
                <w:rFonts w:ascii="Arial" w:eastAsia="Times New Roman" w:hAnsi="Arial" w:cs="Arial"/>
                <w:sz w:val="24"/>
                <w:szCs w:val="24"/>
                <w:lang w:val="en-US"/>
              </w:rPr>
              <w:t>3</w:t>
            </w:r>
          </w:p>
        </w:tc>
        <w:tc>
          <w:tcPr>
            <w:tcW w:w="6266" w:type="dxa"/>
          </w:tcPr>
          <w:p w14:paraId="65B317CD" w14:textId="77777777" w:rsidR="00D419A6" w:rsidRDefault="00DA79EE" w:rsidP="00D419A6">
            <w:pPr>
              <w:rPr>
                <w:rFonts w:ascii="Arial" w:hAnsi="Arial" w:cs="Arial"/>
                <w:sz w:val="24"/>
                <w:szCs w:val="24"/>
              </w:rPr>
            </w:pPr>
            <w:r>
              <w:rPr>
                <w:rFonts w:ascii="Arial" w:hAnsi="Arial" w:cs="Arial"/>
                <w:sz w:val="24"/>
                <w:szCs w:val="24"/>
              </w:rPr>
              <w:t>Involving People and Communities Strategy 2024 - 2028</w:t>
            </w:r>
            <w:r w:rsidR="00FC5D6E">
              <w:rPr>
                <w:rFonts w:ascii="Arial" w:hAnsi="Arial" w:cs="Arial"/>
                <w:sz w:val="24"/>
                <w:szCs w:val="24"/>
              </w:rPr>
              <w:t xml:space="preserve"> </w:t>
            </w:r>
          </w:p>
          <w:p w14:paraId="2484DBA7" w14:textId="5344E390" w:rsidR="00DA79EE" w:rsidRPr="005920B5" w:rsidRDefault="00DA79EE" w:rsidP="00D419A6">
            <w:pPr>
              <w:rPr>
                <w:rFonts w:ascii="Arial" w:hAnsi="Arial" w:cs="Arial"/>
                <w:sz w:val="24"/>
                <w:szCs w:val="24"/>
              </w:rPr>
            </w:pPr>
          </w:p>
        </w:tc>
        <w:tc>
          <w:tcPr>
            <w:tcW w:w="1984" w:type="dxa"/>
          </w:tcPr>
          <w:p w14:paraId="17EB5C8E" w14:textId="56C522DF" w:rsidR="00D419A6" w:rsidRPr="004939A9" w:rsidRDefault="00DA79EE" w:rsidP="00D419A6">
            <w:pPr>
              <w:jc w:val="center"/>
              <w:rPr>
                <w:rFonts w:ascii="Arial" w:hAnsi="Arial" w:cs="Arial"/>
                <w:color w:val="FF0000"/>
                <w:sz w:val="24"/>
                <w:szCs w:val="24"/>
                <w:highlight w:val="yellow"/>
              </w:rPr>
            </w:pPr>
            <w:r>
              <w:rPr>
                <w:rFonts w:ascii="Arial" w:hAnsi="Arial" w:cs="Arial"/>
                <w:sz w:val="24"/>
                <w:szCs w:val="24"/>
              </w:rPr>
              <w:t>N/A</w:t>
            </w:r>
          </w:p>
        </w:tc>
      </w:tr>
      <w:tr w:rsidR="00D419A6" w:rsidRPr="005920B5" w14:paraId="38B85F4F" w14:textId="77777777" w:rsidTr="00D419A6">
        <w:tc>
          <w:tcPr>
            <w:tcW w:w="1390" w:type="dxa"/>
          </w:tcPr>
          <w:p w14:paraId="7A9EB5D6" w14:textId="323FF500" w:rsidR="00D419A6" w:rsidRPr="005920B5" w:rsidRDefault="00D419A6" w:rsidP="00D419A6">
            <w:pPr>
              <w:jc w:val="center"/>
              <w:rPr>
                <w:rFonts w:ascii="Arial" w:eastAsia="Times New Roman" w:hAnsi="Arial" w:cs="Arial"/>
                <w:sz w:val="24"/>
                <w:szCs w:val="24"/>
                <w:lang w:val="en-US"/>
              </w:rPr>
            </w:pPr>
            <w:r w:rsidRPr="005920B5">
              <w:rPr>
                <w:rFonts w:ascii="Arial" w:eastAsia="Times New Roman" w:hAnsi="Arial" w:cs="Arial"/>
                <w:sz w:val="24"/>
                <w:szCs w:val="24"/>
                <w:lang w:val="en-US"/>
              </w:rPr>
              <w:t>1</w:t>
            </w:r>
            <w:r w:rsidR="007A355E">
              <w:rPr>
                <w:rFonts w:ascii="Arial" w:eastAsia="Times New Roman" w:hAnsi="Arial" w:cs="Arial"/>
                <w:sz w:val="24"/>
                <w:szCs w:val="24"/>
                <w:lang w:val="en-US"/>
              </w:rPr>
              <w:t>4</w:t>
            </w:r>
          </w:p>
        </w:tc>
        <w:tc>
          <w:tcPr>
            <w:tcW w:w="6266" w:type="dxa"/>
          </w:tcPr>
          <w:p w14:paraId="355C773C" w14:textId="77777777" w:rsidR="00D419A6" w:rsidRDefault="00D419A6" w:rsidP="00D419A6">
            <w:pPr>
              <w:rPr>
                <w:rFonts w:ascii="Arial" w:hAnsi="Arial" w:cs="Arial"/>
                <w:sz w:val="24"/>
                <w:szCs w:val="24"/>
              </w:rPr>
            </w:pPr>
            <w:r w:rsidRPr="005920B5">
              <w:rPr>
                <w:rFonts w:ascii="Arial" w:hAnsi="Arial" w:cs="Arial"/>
                <w:sz w:val="24"/>
                <w:szCs w:val="24"/>
              </w:rPr>
              <w:t>Registers of Interests</w:t>
            </w:r>
          </w:p>
          <w:p w14:paraId="35B2CD7A" w14:textId="45693FCC" w:rsidR="00D419A6" w:rsidRPr="00FC5D6E" w:rsidRDefault="00C35618" w:rsidP="00D419A6">
            <w:pPr>
              <w:rPr>
                <w:rFonts w:ascii="Arial" w:hAnsi="Arial" w:cs="Arial"/>
                <w:b/>
                <w:bCs/>
                <w:sz w:val="24"/>
                <w:szCs w:val="24"/>
              </w:rPr>
            </w:pPr>
            <w:r w:rsidRPr="00FC5D6E">
              <w:rPr>
                <w:rFonts w:ascii="Arial" w:hAnsi="Arial" w:cs="Arial"/>
                <w:b/>
                <w:bCs/>
                <w:sz w:val="24"/>
                <w:szCs w:val="24"/>
              </w:rPr>
              <w:t>[</w:t>
            </w:r>
            <w:r w:rsidR="00DA19E5">
              <w:rPr>
                <w:rFonts w:ascii="Arial" w:hAnsi="Arial" w:cs="Arial"/>
                <w:b/>
                <w:bCs/>
                <w:sz w:val="24"/>
                <w:szCs w:val="24"/>
              </w:rPr>
              <w:t>l</w:t>
            </w:r>
            <w:r w:rsidRPr="00FC5D6E">
              <w:rPr>
                <w:rFonts w:ascii="Arial" w:hAnsi="Arial" w:cs="Arial"/>
                <w:b/>
                <w:bCs/>
                <w:sz w:val="24"/>
                <w:szCs w:val="24"/>
              </w:rPr>
              <w:t xml:space="preserve">atest version </w:t>
            </w:r>
            <w:r w:rsidR="00DA19E5">
              <w:rPr>
                <w:rFonts w:ascii="Arial" w:hAnsi="Arial" w:cs="Arial"/>
                <w:b/>
                <w:bCs/>
                <w:sz w:val="24"/>
                <w:szCs w:val="24"/>
              </w:rPr>
              <w:t xml:space="preserve">shown </w:t>
            </w:r>
            <w:r w:rsidRPr="00FC5D6E">
              <w:rPr>
                <w:rFonts w:ascii="Arial" w:hAnsi="Arial" w:cs="Arial"/>
                <w:b/>
                <w:bCs/>
                <w:sz w:val="24"/>
                <w:szCs w:val="24"/>
              </w:rPr>
              <w:t>on the web page]</w:t>
            </w:r>
          </w:p>
        </w:tc>
        <w:tc>
          <w:tcPr>
            <w:tcW w:w="1984" w:type="dxa"/>
          </w:tcPr>
          <w:p w14:paraId="2781892E" w14:textId="3E81CEF7" w:rsidR="00D419A6" w:rsidRPr="00DA5534" w:rsidRDefault="00C35618" w:rsidP="00D419A6">
            <w:pPr>
              <w:jc w:val="center"/>
              <w:rPr>
                <w:rFonts w:ascii="Arial" w:hAnsi="Arial" w:cs="Arial"/>
                <w:sz w:val="24"/>
                <w:szCs w:val="24"/>
                <w:highlight w:val="yellow"/>
              </w:rPr>
            </w:pPr>
            <w:r w:rsidRPr="00C35618">
              <w:rPr>
                <w:rFonts w:ascii="Arial" w:hAnsi="Arial" w:cs="Arial"/>
                <w:sz w:val="24"/>
                <w:szCs w:val="24"/>
              </w:rPr>
              <w:t>N/A</w:t>
            </w:r>
          </w:p>
        </w:tc>
      </w:tr>
      <w:tr w:rsidR="00083AA1" w:rsidRPr="005920B5" w14:paraId="5D417139" w14:textId="77777777" w:rsidTr="00D949FD">
        <w:tc>
          <w:tcPr>
            <w:tcW w:w="1390" w:type="dxa"/>
          </w:tcPr>
          <w:p w14:paraId="142D1ABD" w14:textId="4E1D9C2A" w:rsidR="00083AA1" w:rsidRPr="005920B5" w:rsidRDefault="00083AA1" w:rsidP="00083AA1">
            <w:pPr>
              <w:jc w:val="center"/>
              <w:rPr>
                <w:rFonts w:ascii="Arial" w:eastAsia="Times New Roman" w:hAnsi="Arial" w:cs="Arial"/>
                <w:sz w:val="24"/>
                <w:szCs w:val="24"/>
                <w:lang w:val="en-US"/>
              </w:rPr>
            </w:pPr>
            <w:r w:rsidRPr="005920B5">
              <w:rPr>
                <w:rFonts w:ascii="Arial" w:eastAsia="Times New Roman" w:hAnsi="Arial" w:cs="Arial"/>
                <w:sz w:val="24"/>
                <w:szCs w:val="24"/>
                <w:lang w:val="en-US"/>
              </w:rPr>
              <w:t>1</w:t>
            </w:r>
            <w:r w:rsidR="007A355E">
              <w:rPr>
                <w:rFonts w:ascii="Arial" w:eastAsia="Times New Roman" w:hAnsi="Arial" w:cs="Arial"/>
                <w:sz w:val="24"/>
                <w:szCs w:val="24"/>
                <w:lang w:val="en-US"/>
              </w:rPr>
              <w:t>5</w:t>
            </w:r>
          </w:p>
        </w:tc>
        <w:tc>
          <w:tcPr>
            <w:tcW w:w="6266" w:type="dxa"/>
          </w:tcPr>
          <w:p w14:paraId="2167919D" w14:textId="45447E0C" w:rsidR="00083AA1" w:rsidRPr="005920B5" w:rsidRDefault="00083AA1" w:rsidP="00083AA1">
            <w:pPr>
              <w:rPr>
                <w:rFonts w:ascii="Arial" w:hAnsi="Arial" w:cs="Arial"/>
                <w:sz w:val="24"/>
                <w:szCs w:val="24"/>
              </w:rPr>
            </w:pPr>
            <w:r w:rsidRPr="00E247EC">
              <w:rPr>
                <w:rFonts w:ascii="Arial" w:hAnsi="Arial" w:cs="Arial"/>
                <w:sz w:val="24"/>
                <w:szCs w:val="24"/>
              </w:rPr>
              <w:t>North East and North Cumbria Integrated Care Partnership (ICP)</w:t>
            </w:r>
            <w:r>
              <w:rPr>
                <w:rFonts w:ascii="Arial" w:hAnsi="Arial" w:cs="Arial"/>
                <w:sz w:val="24"/>
                <w:szCs w:val="24"/>
              </w:rPr>
              <w:t xml:space="preserve"> </w:t>
            </w:r>
            <w:r w:rsidR="00481428">
              <w:rPr>
                <w:rFonts w:ascii="Arial" w:hAnsi="Arial" w:cs="Arial"/>
                <w:sz w:val="24"/>
                <w:szCs w:val="24"/>
              </w:rPr>
              <w:t xml:space="preserve">Strategic </w:t>
            </w:r>
            <w:r>
              <w:rPr>
                <w:rFonts w:ascii="Arial" w:hAnsi="Arial" w:cs="Arial"/>
                <w:sz w:val="24"/>
                <w:szCs w:val="24"/>
              </w:rPr>
              <w:t>Terms of Reference</w:t>
            </w:r>
          </w:p>
        </w:tc>
        <w:tc>
          <w:tcPr>
            <w:tcW w:w="1984" w:type="dxa"/>
          </w:tcPr>
          <w:p w14:paraId="1D49FC6B" w14:textId="2CCCDA82" w:rsidR="00083AA1" w:rsidRPr="00DA5534" w:rsidRDefault="00083AA1" w:rsidP="00083AA1">
            <w:pPr>
              <w:jc w:val="center"/>
              <w:rPr>
                <w:rFonts w:ascii="Arial" w:hAnsi="Arial" w:cs="Arial"/>
                <w:sz w:val="24"/>
                <w:szCs w:val="24"/>
                <w:highlight w:val="yellow"/>
              </w:rPr>
            </w:pPr>
            <w:r w:rsidRPr="00E247EC">
              <w:rPr>
                <w:rFonts w:ascii="Arial" w:hAnsi="Arial" w:cs="Arial"/>
                <w:sz w:val="24"/>
                <w:szCs w:val="24"/>
              </w:rPr>
              <w:t>V1-0</w:t>
            </w:r>
          </w:p>
        </w:tc>
      </w:tr>
      <w:tr w:rsidR="00083AA1" w:rsidRPr="005920B5" w14:paraId="1A09ED92" w14:textId="77777777" w:rsidTr="00D419A6">
        <w:tc>
          <w:tcPr>
            <w:tcW w:w="1390" w:type="dxa"/>
          </w:tcPr>
          <w:p w14:paraId="32A181BB" w14:textId="5FB78930" w:rsidR="00083AA1" w:rsidRPr="00507CB8" w:rsidRDefault="00083AA1" w:rsidP="00083AA1">
            <w:pPr>
              <w:jc w:val="center"/>
              <w:rPr>
                <w:rFonts w:ascii="Arial" w:eastAsia="Times New Roman" w:hAnsi="Arial" w:cs="Arial"/>
                <w:color w:val="4F81BD" w:themeColor="accent1"/>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6</w:t>
            </w:r>
          </w:p>
        </w:tc>
        <w:tc>
          <w:tcPr>
            <w:tcW w:w="6266" w:type="dxa"/>
          </w:tcPr>
          <w:p w14:paraId="48294DF7" w14:textId="7610B3D5" w:rsidR="00083AA1" w:rsidRPr="00507CB8" w:rsidRDefault="00E94D84" w:rsidP="00083AA1">
            <w:pPr>
              <w:rPr>
                <w:rFonts w:ascii="Arial" w:hAnsi="Arial" w:cs="Arial"/>
                <w:sz w:val="24"/>
                <w:szCs w:val="24"/>
              </w:rPr>
            </w:pPr>
            <w:r w:rsidRPr="00507CB8">
              <w:rPr>
                <w:rFonts w:ascii="Arial" w:hAnsi="Arial" w:cs="Arial"/>
                <w:sz w:val="24"/>
                <w:szCs w:val="24"/>
              </w:rPr>
              <w:t xml:space="preserve">NENC </w:t>
            </w:r>
            <w:r w:rsidR="00083AA1" w:rsidRPr="00507CB8">
              <w:rPr>
                <w:rFonts w:ascii="Arial" w:hAnsi="Arial" w:cs="Arial"/>
                <w:sz w:val="24"/>
                <w:szCs w:val="24"/>
              </w:rPr>
              <w:t>ICB Committee Structure</w:t>
            </w:r>
          </w:p>
          <w:p w14:paraId="78FABD98" w14:textId="287268C0" w:rsidR="00083AA1" w:rsidRPr="00507CB8" w:rsidRDefault="00083AA1" w:rsidP="00083AA1">
            <w:pPr>
              <w:rPr>
                <w:rFonts w:ascii="Arial" w:hAnsi="Arial" w:cs="Arial"/>
                <w:sz w:val="24"/>
                <w:szCs w:val="24"/>
              </w:rPr>
            </w:pPr>
          </w:p>
        </w:tc>
        <w:tc>
          <w:tcPr>
            <w:tcW w:w="1984" w:type="dxa"/>
          </w:tcPr>
          <w:p w14:paraId="4648682E" w14:textId="57541190" w:rsidR="00083AA1" w:rsidRPr="00507CB8" w:rsidRDefault="00083AA1" w:rsidP="00083AA1">
            <w:pPr>
              <w:jc w:val="center"/>
              <w:rPr>
                <w:rFonts w:ascii="Arial" w:hAnsi="Arial" w:cs="Arial"/>
                <w:sz w:val="24"/>
                <w:szCs w:val="24"/>
              </w:rPr>
            </w:pPr>
            <w:r w:rsidRPr="00507CB8">
              <w:rPr>
                <w:rFonts w:ascii="Arial" w:hAnsi="Arial" w:cs="Arial"/>
                <w:sz w:val="24"/>
                <w:szCs w:val="24"/>
              </w:rPr>
              <w:t>V</w:t>
            </w:r>
            <w:r w:rsidR="00B4648D">
              <w:rPr>
                <w:rFonts w:ascii="Arial" w:hAnsi="Arial" w:cs="Arial"/>
                <w:sz w:val="24"/>
                <w:szCs w:val="24"/>
              </w:rPr>
              <w:t>7</w:t>
            </w:r>
            <w:r w:rsidRPr="00507CB8">
              <w:rPr>
                <w:rFonts w:ascii="Arial" w:hAnsi="Arial" w:cs="Arial"/>
                <w:sz w:val="24"/>
                <w:szCs w:val="24"/>
              </w:rPr>
              <w:t>-0</w:t>
            </w:r>
          </w:p>
        </w:tc>
      </w:tr>
      <w:tr w:rsidR="00083AA1" w:rsidRPr="005920B5" w14:paraId="34EB2CE1" w14:textId="77777777" w:rsidTr="00D419A6">
        <w:tc>
          <w:tcPr>
            <w:tcW w:w="1390" w:type="dxa"/>
          </w:tcPr>
          <w:p w14:paraId="1F9D8133" w14:textId="69A8D17B" w:rsidR="00083AA1" w:rsidRDefault="00083AA1" w:rsidP="00083AA1">
            <w:pPr>
              <w:jc w:val="center"/>
              <w:rPr>
                <w:rFonts w:ascii="Arial" w:eastAsia="Times New Roman" w:hAnsi="Arial" w:cs="Arial"/>
                <w:sz w:val="24"/>
                <w:szCs w:val="24"/>
                <w:lang w:val="en-US"/>
              </w:rPr>
            </w:pPr>
          </w:p>
          <w:p w14:paraId="55789EB5" w14:textId="77777777" w:rsidR="00E575A3" w:rsidRDefault="00E575A3" w:rsidP="00083AA1">
            <w:pPr>
              <w:jc w:val="center"/>
              <w:rPr>
                <w:rFonts w:ascii="Arial" w:eastAsia="Times New Roman" w:hAnsi="Arial" w:cs="Arial"/>
                <w:sz w:val="24"/>
                <w:szCs w:val="24"/>
                <w:lang w:val="en-US"/>
              </w:rPr>
            </w:pPr>
          </w:p>
          <w:p w14:paraId="51A9304A" w14:textId="4E79A954"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.1</w:t>
            </w:r>
          </w:p>
          <w:p w14:paraId="71F82763" w14:textId="7F70723A"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.2</w:t>
            </w:r>
          </w:p>
          <w:p w14:paraId="314FF1FB" w14:textId="4B0E459F"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.3</w:t>
            </w:r>
          </w:p>
          <w:p w14:paraId="72AEED28" w14:textId="5E046C31"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.4</w:t>
            </w:r>
          </w:p>
          <w:p w14:paraId="036B6913" w14:textId="194F45C1"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.5</w:t>
            </w:r>
          </w:p>
          <w:p w14:paraId="7144B438" w14:textId="084C540C"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.6</w:t>
            </w:r>
          </w:p>
          <w:p w14:paraId="1E9CF0A6" w14:textId="1FFDBD43"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.7</w:t>
            </w:r>
          </w:p>
          <w:p w14:paraId="53181C18" w14:textId="4A449A52"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.8</w:t>
            </w:r>
          </w:p>
          <w:p w14:paraId="267F085F" w14:textId="0807EA2F"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.9</w:t>
            </w:r>
          </w:p>
          <w:p w14:paraId="3AC88E85" w14:textId="1C1BABA8" w:rsidR="00E575A3" w:rsidRPr="00507CB8"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.10</w:t>
            </w:r>
          </w:p>
          <w:p w14:paraId="4C7D23CC" w14:textId="2AF2B1B6" w:rsidR="00E575A3" w:rsidRDefault="00E575A3" w:rsidP="00083AA1">
            <w:pPr>
              <w:jc w:val="center"/>
              <w:rPr>
                <w:rFonts w:ascii="Arial" w:eastAsia="Times New Roman" w:hAnsi="Arial" w:cs="Arial"/>
                <w:sz w:val="24"/>
                <w:szCs w:val="24"/>
                <w:lang w:val="en-US"/>
              </w:rPr>
            </w:pPr>
            <w:r w:rsidRPr="00507CB8">
              <w:rPr>
                <w:rFonts w:ascii="Arial" w:eastAsia="Times New Roman" w:hAnsi="Arial" w:cs="Arial"/>
                <w:sz w:val="24"/>
                <w:szCs w:val="24"/>
                <w:lang w:val="en-US"/>
              </w:rPr>
              <w:t>1</w:t>
            </w:r>
            <w:r w:rsidR="007A355E">
              <w:rPr>
                <w:rFonts w:ascii="Arial" w:eastAsia="Times New Roman" w:hAnsi="Arial" w:cs="Arial"/>
                <w:sz w:val="24"/>
                <w:szCs w:val="24"/>
                <w:lang w:val="en-US"/>
              </w:rPr>
              <w:t>7</w:t>
            </w:r>
            <w:r w:rsidRPr="00507CB8">
              <w:rPr>
                <w:rFonts w:ascii="Arial" w:eastAsia="Times New Roman" w:hAnsi="Arial" w:cs="Arial"/>
                <w:sz w:val="24"/>
                <w:szCs w:val="24"/>
                <w:lang w:val="en-US"/>
              </w:rPr>
              <w:t>.11</w:t>
            </w:r>
          </w:p>
          <w:p w14:paraId="09EBC14D" w14:textId="5EAD664D" w:rsidR="00507CB8" w:rsidRPr="009E7A67" w:rsidRDefault="00507CB8" w:rsidP="00083AA1">
            <w:pPr>
              <w:jc w:val="center"/>
              <w:rPr>
                <w:rFonts w:ascii="Arial" w:eastAsia="Times New Roman" w:hAnsi="Arial" w:cs="Arial"/>
                <w:sz w:val="24"/>
                <w:szCs w:val="24"/>
                <w:lang w:val="en-US"/>
              </w:rPr>
            </w:pPr>
            <w:r>
              <w:rPr>
                <w:rFonts w:ascii="Arial" w:eastAsia="Times New Roman" w:hAnsi="Arial" w:cs="Arial"/>
                <w:sz w:val="24"/>
                <w:szCs w:val="24"/>
                <w:lang w:val="en-US"/>
              </w:rPr>
              <w:t>1</w:t>
            </w:r>
            <w:r w:rsidR="007A355E">
              <w:rPr>
                <w:rFonts w:ascii="Arial" w:eastAsia="Times New Roman" w:hAnsi="Arial" w:cs="Arial"/>
                <w:sz w:val="24"/>
                <w:szCs w:val="24"/>
                <w:lang w:val="en-US"/>
              </w:rPr>
              <w:t>7</w:t>
            </w:r>
            <w:r>
              <w:rPr>
                <w:rFonts w:ascii="Arial" w:eastAsia="Times New Roman" w:hAnsi="Arial" w:cs="Arial"/>
                <w:sz w:val="24"/>
                <w:szCs w:val="24"/>
                <w:lang w:val="en-US"/>
              </w:rPr>
              <w:t>.12</w:t>
            </w:r>
          </w:p>
        </w:tc>
        <w:tc>
          <w:tcPr>
            <w:tcW w:w="6266" w:type="dxa"/>
          </w:tcPr>
          <w:p w14:paraId="1B1FDF36" w14:textId="618A2A28" w:rsidR="00083AA1" w:rsidRDefault="00FD09C1" w:rsidP="00083AA1">
            <w:pPr>
              <w:rPr>
                <w:rFonts w:ascii="Arial" w:hAnsi="Arial" w:cs="Arial"/>
                <w:sz w:val="24"/>
                <w:szCs w:val="24"/>
              </w:rPr>
            </w:pPr>
            <w:r w:rsidRPr="00137E1C">
              <w:rPr>
                <w:rFonts w:ascii="Arial" w:hAnsi="Arial" w:cs="Arial"/>
                <w:sz w:val="24"/>
                <w:szCs w:val="24"/>
              </w:rPr>
              <w:t>NENC ICB Place Sub</w:t>
            </w:r>
            <w:r w:rsidR="00C76DE4" w:rsidRPr="00137E1C">
              <w:rPr>
                <w:rFonts w:ascii="Arial" w:hAnsi="Arial" w:cs="Arial"/>
                <w:sz w:val="24"/>
                <w:szCs w:val="24"/>
              </w:rPr>
              <w:t>c</w:t>
            </w:r>
            <w:r w:rsidRPr="00137E1C">
              <w:rPr>
                <w:rFonts w:ascii="Arial" w:hAnsi="Arial" w:cs="Arial"/>
                <w:sz w:val="24"/>
                <w:szCs w:val="24"/>
              </w:rPr>
              <w:t>ommittee Terms of Reference</w:t>
            </w:r>
            <w:r w:rsidR="007275A9">
              <w:rPr>
                <w:rFonts w:ascii="Arial" w:hAnsi="Arial" w:cs="Arial"/>
                <w:sz w:val="24"/>
                <w:szCs w:val="24"/>
              </w:rPr>
              <w:t>:</w:t>
            </w:r>
          </w:p>
          <w:p w14:paraId="163BC1BC" w14:textId="77777777" w:rsidR="00E575A3" w:rsidRDefault="00E575A3" w:rsidP="00083AA1">
            <w:pPr>
              <w:rPr>
                <w:rFonts w:ascii="Arial" w:hAnsi="Arial" w:cs="Arial"/>
                <w:sz w:val="24"/>
                <w:szCs w:val="24"/>
              </w:rPr>
            </w:pPr>
          </w:p>
          <w:p w14:paraId="2DBBA8B2" w14:textId="4BC229B4" w:rsidR="00E575A3" w:rsidRPr="00E575A3" w:rsidRDefault="00E575A3" w:rsidP="00E575A3">
            <w:pPr>
              <w:rPr>
                <w:rFonts w:ascii="Arial" w:hAnsi="Arial" w:cs="Arial"/>
                <w:sz w:val="24"/>
                <w:szCs w:val="24"/>
              </w:rPr>
            </w:pPr>
            <w:r w:rsidRPr="00E575A3">
              <w:rPr>
                <w:rFonts w:ascii="Arial" w:hAnsi="Arial" w:cs="Arial"/>
                <w:sz w:val="24"/>
                <w:szCs w:val="24"/>
              </w:rPr>
              <w:t>County Durham Place Subcommittee</w:t>
            </w:r>
          </w:p>
          <w:p w14:paraId="13437807" w14:textId="4BADAB95" w:rsidR="00E575A3" w:rsidRPr="00E575A3" w:rsidRDefault="00E575A3" w:rsidP="00E575A3">
            <w:pPr>
              <w:rPr>
                <w:rFonts w:ascii="Arial" w:hAnsi="Arial" w:cs="Arial"/>
                <w:sz w:val="24"/>
                <w:szCs w:val="24"/>
              </w:rPr>
            </w:pPr>
            <w:r w:rsidRPr="00E575A3">
              <w:rPr>
                <w:rFonts w:ascii="Arial" w:hAnsi="Arial" w:cs="Arial"/>
                <w:sz w:val="24"/>
                <w:szCs w:val="24"/>
              </w:rPr>
              <w:t>Darlington Place Subcommittee</w:t>
            </w:r>
          </w:p>
          <w:p w14:paraId="1E606356" w14:textId="657B6C32" w:rsidR="00E575A3" w:rsidRPr="00E575A3" w:rsidRDefault="00E575A3" w:rsidP="00E575A3">
            <w:pPr>
              <w:rPr>
                <w:rFonts w:ascii="Arial" w:hAnsi="Arial" w:cs="Arial"/>
                <w:sz w:val="24"/>
                <w:szCs w:val="24"/>
              </w:rPr>
            </w:pPr>
            <w:r w:rsidRPr="00E575A3">
              <w:rPr>
                <w:rFonts w:ascii="Arial" w:hAnsi="Arial" w:cs="Arial"/>
                <w:sz w:val="24"/>
                <w:szCs w:val="24"/>
              </w:rPr>
              <w:t>Gateshead Place Subcommittee</w:t>
            </w:r>
          </w:p>
          <w:p w14:paraId="72CF95F5" w14:textId="5CAAFC68" w:rsidR="00E575A3" w:rsidRPr="00E575A3" w:rsidRDefault="00E575A3" w:rsidP="00E575A3">
            <w:pPr>
              <w:rPr>
                <w:rFonts w:ascii="Arial" w:hAnsi="Arial" w:cs="Arial"/>
                <w:sz w:val="24"/>
                <w:szCs w:val="24"/>
              </w:rPr>
            </w:pPr>
            <w:r w:rsidRPr="00E575A3">
              <w:rPr>
                <w:rFonts w:ascii="Arial" w:hAnsi="Arial" w:cs="Arial"/>
                <w:sz w:val="24"/>
                <w:szCs w:val="24"/>
              </w:rPr>
              <w:t>Hartlepool Place Subcommittee</w:t>
            </w:r>
          </w:p>
          <w:p w14:paraId="20B8CF4B" w14:textId="30080B62" w:rsidR="00E575A3" w:rsidRPr="00E575A3" w:rsidRDefault="00E575A3" w:rsidP="00E575A3">
            <w:pPr>
              <w:rPr>
                <w:rFonts w:ascii="Arial" w:hAnsi="Arial" w:cs="Arial"/>
                <w:sz w:val="24"/>
                <w:szCs w:val="24"/>
              </w:rPr>
            </w:pPr>
            <w:r w:rsidRPr="00E575A3">
              <w:rPr>
                <w:rFonts w:ascii="Arial" w:hAnsi="Arial" w:cs="Arial"/>
                <w:sz w:val="24"/>
                <w:szCs w:val="24"/>
              </w:rPr>
              <w:t>Newcastle Place Subcommittee</w:t>
            </w:r>
          </w:p>
          <w:p w14:paraId="6CF52A50" w14:textId="62D64BE6" w:rsidR="00E575A3" w:rsidRPr="00E575A3" w:rsidRDefault="00E575A3" w:rsidP="00E575A3">
            <w:pPr>
              <w:rPr>
                <w:rFonts w:ascii="Arial" w:hAnsi="Arial" w:cs="Arial"/>
                <w:sz w:val="24"/>
                <w:szCs w:val="24"/>
              </w:rPr>
            </w:pPr>
            <w:r w:rsidRPr="00E575A3">
              <w:rPr>
                <w:rFonts w:ascii="Arial" w:hAnsi="Arial" w:cs="Arial"/>
                <w:sz w:val="24"/>
                <w:szCs w:val="24"/>
              </w:rPr>
              <w:t>North Tyneside Place Subcommittee</w:t>
            </w:r>
          </w:p>
          <w:p w14:paraId="14653680" w14:textId="4722F6A8" w:rsidR="00E575A3" w:rsidRPr="00E575A3" w:rsidRDefault="00E575A3" w:rsidP="00E575A3">
            <w:pPr>
              <w:rPr>
                <w:rFonts w:ascii="Arial" w:hAnsi="Arial" w:cs="Arial"/>
                <w:sz w:val="24"/>
                <w:szCs w:val="24"/>
              </w:rPr>
            </w:pPr>
            <w:r w:rsidRPr="00E575A3">
              <w:rPr>
                <w:rFonts w:ascii="Arial" w:hAnsi="Arial" w:cs="Arial"/>
                <w:sz w:val="24"/>
                <w:szCs w:val="24"/>
              </w:rPr>
              <w:t>Northumberland Place Subcommittee</w:t>
            </w:r>
          </w:p>
          <w:p w14:paraId="09E894A9" w14:textId="4EA92B11" w:rsidR="00E575A3" w:rsidRPr="00E575A3" w:rsidRDefault="00E575A3" w:rsidP="00E575A3">
            <w:pPr>
              <w:rPr>
                <w:rFonts w:ascii="Arial" w:hAnsi="Arial" w:cs="Arial"/>
                <w:sz w:val="24"/>
                <w:szCs w:val="24"/>
              </w:rPr>
            </w:pPr>
            <w:r w:rsidRPr="00E575A3">
              <w:rPr>
                <w:rFonts w:ascii="Arial" w:hAnsi="Arial" w:cs="Arial"/>
                <w:sz w:val="24"/>
                <w:szCs w:val="24"/>
              </w:rPr>
              <w:t>South Tees Place Subcommittee</w:t>
            </w:r>
          </w:p>
          <w:p w14:paraId="3A9BC7CD" w14:textId="74CB8297" w:rsidR="00E575A3" w:rsidRPr="00E575A3" w:rsidRDefault="00E575A3" w:rsidP="00E575A3">
            <w:pPr>
              <w:rPr>
                <w:rFonts w:ascii="Arial" w:hAnsi="Arial" w:cs="Arial"/>
                <w:sz w:val="24"/>
                <w:szCs w:val="24"/>
              </w:rPr>
            </w:pPr>
            <w:r w:rsidRPr="00E575A3">
              <w:rPr>
                <w:rFonts w:ascii="Arial" w:hAnsi="Arial" w:cs="Arial"/>
                <w:sz w:val="24"/>
                <w:szCs w:val="24"/>
              </w:rPr>
              <w:t>South Tyneside Place Subcommittee</w:t>
            </w:r>
          </w:p>
          <w:p w14:paraId="054CC3FD" w14:textId="2DFACA9E" w:rsidR="00E575A3" w:rsidRPr="00E575A3" w:rsidRDefault="00E575A3" w:rsidP="00E575A3">
            <w:pPr>
              <w:rPr>
                <w:rFonts w:ascii="Arial" w:hAnsi="Arial" w:cs="Arial"/>
                <w:sz w:val="24"/>
                <w:szCs w:val="24"/>
              </w:rPr>
            </w:pPr>
            <w:r w:rsidRPr="00E575A3">
              <w:rPr>
                <w:rFonts w:ascii="Arial" w:hAnsi="Arial" w:cs="Arial"/>
                <w:sz w:val="24"/>
                <w:szCs w:val="24"/>
              </w:rPr>
              <w:t>Stockton Place Subcommittee</w:t>
            </w:r>
          </w:p>
          <w:p w14:paraId="1C5F7FC6" w14:textId="5702E246" w:rsidR="00E575A3" w:rsidRPr="00137E1C" w:rsidRDefault="00E575A3" w:rsidP="00E575A3">
            <w:pPr>
              <w:rPr>
                <w:rFonts w:ascii="Arial" w:hAnsi="Arial" w:cs="Arial"/>
                <w:sz w:val="24"/>
                <w:szCs w:val="24"/>
              </w:rPr>
            </w:pPr>
            <w:r w:rsidRPr="00E575A3">
              <w:rPr>
                <w:rFonts w:ascii="Arial" w:hAnsi="Arial" w:cs="Arial"/>
                <w:sz w:val="24"/>
                <w:szCs w:val="24"/>
              </w:rPr>
              <w:t>Sunderland Place Subcommittee</w:t>
            </w:r>
          </w:p>
          <w:p w14:paraId="3463507C" w14:textId="511C9841" w:rsidR="00E946B8" w:rsidRPr="00137E1C" w:rsidRDefault="00507CB8" w:rsidP="00083AA1">
            <w:pPr>
              <w:rPr>
                <w:rFonts w:ascii="Arial" w:hAnsi="Arial" w:cs="Arial"/>
                <w:sz w:val="24"/>
                <w:szCs w:val="24"/>
              </w:rPr>
            </w:pPr>
            <w:r>
              <w:rPr>
                <w:rFonts w:ascii="Arial" w:hAnsi="Arial" w:cs="Arial"/>
                <w:sz w:val="24"/>
                <w:szCs w:val="24"/>
              </w:rPr>
              <w:t xml:space="preserve">North Cumbria Place Subcommittee </w:t>
            </w:r>
          </w:p>
        </w:tc>
        <w:tc>
          <w:tcPr>
            <w:tcW w:w="1984" w:type="dxa"/>
          </w:tcPr>
          <w:p w14:paraId="12BD6059" w14:textId="77777777" w:rsidR="00E575A3" w:rsidRDefault="00E575A3" w:rsidP="00083AA1">
            <w:pPr>
              <w:jc w:val="center"/>
              <w:rPr>
                <w:rFonts w:ascii="Arial" w:hAnsi="Arial" w:cs="Arial"/>
                <w:sz w:val="24"/>
                <w:szCs w:val="24"/>
              </w:rPr>
            </w:pPr>
          </w:p>
          <w:p w14:paraId="685169F3" w14:textId="77777777" w:rsidR="00E575A3" w:rsidRDefault="00E575A3" w:rsidP="00083AA1">
            <w:pPr>
              <w:jc w:val="center"/>
              <w:rPr>
                <w:rFonts w:ascii="Arial" w:hAnsi="Arial" w:cs="Arial"/>
                <w:sz w:val="24"/>
                <w:szCs w:val="24"/>
              </w:rPr>
            </w:pPr>
          </w:p>
          <w:p w14:paraId="21E02C72" w14:textId="1CE049E4" w:rsidR="00E575A3" w:rsidRPr="00507CB8" w:rsidRDefault="00E575A3" w:rsidP="00083AA1">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007275A9" w:rsidRPr="00507CB8">
              <w:rPr>
                <w:rFonts w:ascii="Arial" w:hAnsi="Arial" w:cs="Arial"/>
                <w:sz w:val="24"/>
                <w:szCs w:val="24"/>
              </w:rPr>
              <w:t>-0</w:t>
            </w:r>
          </w:p>
          <w:p w14:paraId="0909F8B8" w14:textId="2DB1C3BA"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763625B0" w14:textId="1D5A2FAA"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3D66E4AB" w14:textId="58CFD9AB"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706A1B05" w14:textId="4542B11F"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05B13C43" w14:textId="38DF35A2"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6E2E7EBB" w14:textId="73DFF656"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6C04BBE3" w14:textId="26F897D2"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601F96A8" w14:textId="7EAE0F62"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2</w:t>
            </w:r>
            <w:r w:rsidRPr="00507CB8">
              <w:rPr>
                <w:rFonts w:ascii="Arial" w:hAnsi="Arial" w:cs="Arial"/>
                <w:sz w:val="24"/>
                <w:szCs w:val="24"/>
              </w:rPr>
              <w:t>-0</w:t>
            </w:r>
          </w:p>
          <w:p w14:paraId="1CBD6D8C" w14:textId="24CBB157"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3</w:t>
            </w:r>
            <w:r w:rsidRPr="00507CB8">
              <w:rPr>
                <w:rFonts w:ascii="Arial" w:hAnsi="Arial" w:cs="Arial"/>
                <w:sz w:val="24"/>
                <w:szCs w:val="24"/>
              </w:rPr>
              <w:t>-0</w:t>
            </w:r>
          </w:p>
          <w:p w14:paraId="4C076ED0" w14:textId="37309EC2" w:rsidR="007275A9" w:rsidRPr="00507CB8" w:rsidRDefault="007275A9" w:rsidP="007275A9">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2</w:t>
            </w:r>
            <w:r w:rsidRPr="00507CB8">
              <w:rPr>
                <w:rFonts w:ascii="Arial" w:hAnsi="Arial" w:cs="Arial"/>
                <w:sz w:val="24"/>
                <w:szCs w:val="24"/>
              </w:rPr>
              <w:t>-0</w:t>
            </w:r>
          </w:p>
          <w:p w14:paraId="611370A6" w14:textId="3D3A6EAA" w:rsidR="00507CB8" w:rsidRPr="00137E1C" w:rsidRDefault="00507CB8" w:rsidP="007A355E">
            <w:pPr>
              <w:jc w:val="center"/>
              <w:rPr>
                <w:rFonts w:ascii="Arial" w:hAnsi="Arial" w:cs="Arial"/>
                <w:sz w:val="24"/>
                <w:szCs w:val="24"/>
              </w:rPr>
            </w:pPr>
            <w:r w:rsidRPr="00507CB8">
              <w:rPr>
                <w:rFonts w:ascii="Arial" w:hAnsi="Arial" w:cs="Arial"/>
                <w:sz w:val="24"/>
                <w:szCs w:val="24"/>
              </w:rPr>
              <w:t>V3-0</w:t>
            </w:r>
          </w:p>
        </w:tc>
      </w:tr>
      <w:tr w:rsidR="00083AA1" w:rsidRPr="005920B5" w14:paraId="0F4F7381" w14:textId="77777777" w:rsidTr="00D419A6">
        <w:tc>
          <w:tcPr>
            <w:tcW w:w="1390" w:type="dxa"/>
          </w:tcPr>
          <w:p w14:paraId="3D258782" w14:textId="716119C7" w:rsidR="00083AA1" w:rsidRPr="009E7A67" w:rsidRDefault="00083AA1" w:rsidP="00083AA1">
            <w:pPr>
              <w:jc w:val="center"/>
              <w:rPr>
                <w:rFonts w:ascii="Arial" w:eastAsia="Times New Roman" w:hAnsi="Arial" w:cs="Arial"/>
                <w:sz w:val="24"/>
                <w:szCs w:val="24"/>
                <w:lang w:val="en-US"/>
              </w:rPr>
            </w:pPr>
            <w:r w:rsidRPr="009E7A67">
              <w:rPr>
                <w:rFonts w:ascii="Arial" w:eastAsia="Times New Roman" w:hAnsi="Arial" w:cs="Arial"/>
                <w:sz w:val="24"/>
                <w:szCs w:val="24"/>
                <w:lang w:val="en-US"/>
              </w:rPr>
              <w:lastRenderedPageBreak/>
              <w:t>1</w:t>
            </w:r>
            <w:r w:rsidR="007A355E">
              <w:rPr>
                <w:rFonts w:ascii="Arial" w:eastAsia="Times New Roman" w:hAnsi="Arial" w:cs="Arial"/>
                <w:sz w:val="24"/>
                <w:szCs w:val="24"/>
                <w:lang w:val="en-US"/>
              </w:rPr>
              <w:t>8</w:t>
            </w:r>
          </w:p>
        </w:tc>
        <w:tc>
          <w:tcPr>
            <w:tcW w:w="6266" w:type="dxa"/>
          </w:tcPr>
          <w:p w14:paraId="63CC62E9" w14:textId="68B2B8BB" w:rsidR="00083AA1" w:rsidRPr="00137E1C" w:rsidRDefault="00083AA1" w:rsidP="00083AA1">
            <w:pPr>
              <w:rPr>
                <w:rFonts w:ascii="Arial" w:hAnsi="Arial" w:cs="Arial"/>
                <w:sz w:val="24"/>
                <w:szCs w:val="24"/>
              </w:rPr>
            </w:pPr>
            <w:r w:rsidRPr="00137E1C">
              <w:rPr>
                <w:rFonts w:ascii="Arial" w:hAnsi="Arial" w:cs="Arial"/>
                <w:sz w:val="24"/>
                <w:szCs w:val="24"/>
              </w:rPr>
              <w:t xml:space="preserve">List of eligible providers of primary medical services </w:t>
            </w:r>
          </w:p>
        </w:tc>
        <w:tc>
          <w:tcPr>
            <w:tcW w:w="1984" w:type="dxa"/>
          </w:tcPr>
          <w:p w14:paraId="32FB78EF" w14:textId="5B6ED999" w:rsidR="00083AA1" w:rsidRPr="00137E1C" w:rsidRDefault="00083AA1" w:rsidP="00083AA1">
            <w:pPr>
              <w:jc w:val="center"/>
              <w:rPr>
                <w:rFonts w:ascii="Arial" w:hAnsi="Arial" w:cs="Arial"/>
                <w:sz w:val="24"/>
                <w:szCs w:val="24"/>
              </w:rPr>
            </w:pPr>
            <w:r w:rsidRPr="00137E1C">
              <w:rPr>
                <w:rFonts w:ascii="Arial" w:hAnsi="Arial" w:cs="Arial"/>
                <w:sz w:val="24"/>
                <w:szCs w:val="24"/>
              </w:rPr>
              <w:t>V</w:t>
            </w:r>
            <w:r w:rsidR="000D7639">
              <w:rPr>
                <w:rFonts w:ascii="Arial" w:hAnsi="Arial" w:cs="Arial"/>
                <w:sz w:val="24"/>
                <w:szCs w:val="24"/>
              </w:rPr>
              <w:t>3</w:t>
            </w:r>
            <w:r w:rsidRPr="00137E1C">
              <w:rPr>
                <w:rFonts w:ascii="Arial" w:hAnsi="Arial" w:cs="Arial"/>
                <w:sz w:val="24"/>
                <w:szCs w:val="24"/>
              </w:rPr>
              <w:t>-0</w:t>
            </w:r>
          </w:p>
        </w:tc>
      </w:tr>
      <w:tr w:rsidR="00083AA1" w:rsidRPr="005920B5" w14:paraId="0F1C439A" w14:textId="77777777" w:rsidTr="00D419A6">
        <w:tc>
          <w:tcPr>
            <w:tcW w:w="1390" w:type="dxa"/>
          </w:tcPr>
          <w:p w14:paraId="42A759D9" w14:textId="2C72942A" w:rsidR="00083AA1" w:rsidRPr="009E7A67" w:rsidRDefault="00083AA1" w:rsidP="00083AA1">
            <w:pPr>
              <w:jc w:val="center"/>
              <w:rPr>
                <w:rFonts w:ascii="Arial" w:eastAsia="Times New Roman" w:hAnsi="Arial" w:cs="Arial"/>
                <w:sz w:val="24"/>
                <w:szCs w:val="24"/>
                <w:lang w:val="en-US"/>
              </w:rPr>
            </w:pPr>
            <w:r>
              <w:rPr>
                <w:rFonts w:ascii="Arial" w:eastAsia="Times New Roman" w:hAnsi="Arial" w:cs="Arial"/>
                <w:sz w:val="24"/>
                <w:szCs w:val="24"/>
                <w:lang w:val="en-US"/>
              </w:rPr>
              <w:t>1</w:t>
            </w:r>
            <w:r w:rsidR="007A355E">
              <w:rPr>
                <w:rFonts w:ascii="Arial" w:eastAsia="Times New Roman" w:hAnsi="Arial" w:cs="Arial"/>
                <w:sz w:val="24"/>
                <w:szCs w:val="24"/>
                <w:lang w:val="en-US"/>
              </w:rPr>
              <w:t>9</w:t>
            </w:r>
          </w:p>
        </w:tc>
        <w:tc>
          <w:tcPr>
            <w:tcW w:w="6266" w:type="dxa"/>
          </w:tcPr>
          <w:p w14:paraId="292EC249" w14:textId="0C48D7C4" w:rsidR="00083AA1" w:rsidRPr="00137E1C" w:rsidRDefault="00C76DE4" w:rsidP="00083AA1">
            <w:pPr>
              <w:rPr>
                <w:rFonts w:ascii="Arial" w:hAnsi="Arial" w:cs="Arial"/>
                <w:sz w:val="24"/>
                <w:szCs w:val="24"/>
              </w:rPr>
            </w:pPr>
            <w:r w:rsidRPr="00137E1C">
              <w:rPr>
                <w:rFonts w:ascii="Arial" w:hAnsi="Arial" w:cs="Arial"/>
                <w:sz w:val="24"/>
                <w:szCs w:val="24"/>
              </w:rPr>
              <w:t>NENC Healthier</w:t>
            </w:r>
            <w:r w:rsidR="00083AA1" w:rsidRPr="00137E1C">
              <w:rPr>
                <w:rFonts w:ascii="Arial" w:hAnsi="Arial" w:cs="Arial"/>
                <w:sz w:val="24"/>
                <w:szCs w:val="24"/>
              </w:rPr>
              <w:t xml:space="preserve"> and Fairer Advisory Group (</w:t>
            </w:r>
            <w:r w:rsidRPr="00137E1C">
              <w:rPr>
                <w:rFonts w:ascii="Arial" w:hAnsi="Arial" w:cs="Arial"/>
                <w:sz w:val="24"/>
                <w:szCs w:val="24"/>
              </w:rPr>
              <w:t>S</w:t>
            </w:r>
            <w:r w:rsidR="00083AA1" w:rsidRPr="00137E1C">
              <w:rPr>
                <w:rFonts w:ascii="Arial" w:hAnsi="Arial" w:cs="Arial"/>
                <w:sz w:val="24"/>
                <w:szCs w:val="24"/>
              </w:rPr>
              <w:t>ubcommittee)</w:t>
            </w:r>
            <w:r w:rsidR="007275A9">
              <w:rPr>
                <w:rFonts w:ascii="Arial" w:hAnsi="Arial" w:cs="Arial"/>
                <w:sz w:val="24"/>
                <w:szCs w:val="24"/>
              </w:rPr>
              <w:t xml:space="preserve"> Terms of Reference</w:t>
            </w:r>
          </w:p>
        </w:tc>
        <w:tc>
          <w:tcPr>
            <w:tcW w:w="1984" w:type="dxa"/>
          </w:tcPr>
          <w:p w14:paraId="01E025F1" w14:textId="1D9E1580" w:rsidR="00083AA1" w:rsidRPr="00507CB8" w:rsidRDefault="00083AA1" w:rsidP="00083AA1">
            <w:pPr>
              <w:jc w:val="center"/>
              <w:rPr>
                <w:rFonts w:ascii="Arial" w:hAnsi="Arial" w:cs="Arial"/>
                <w:sz w:val="24"/>
                <w:szCs w:val="24"/>
              </w:rPr>
            </w:pPr>
            <w:r w:rsidRPr="00507CB8">
              <w:rPr>
                <w:rFonts w:ascii="Arial" w:hAnsi="Arial" w:cs="Arial"/>
                <w:sz w:val="24"/>
                <w:szCs w:val="24"/>
              </w:rPr>
              <w:t>V</w:t>
            </w:r>
            <w:r w:rsidR="008A11BF" w:rsidRPr="00507CB8">
              <w:rPr>
                <w:rFonts w:ascii="Arial" w:hAnsi="Arial" w:cs="Arial"/>
                <w:sz w:val="24"/>
                <w:szCs w:val="24"/>
              </w:rPr>
              <w:t>2</w:t>
            </w:r>
            <w:r w:rsidRPr="00507CB8">
              <w:rPr>
                <w:rFonts w:ascii="Arial" w:hAnsi="Arial" w:cs="Arial"/>
                <w:sz w:val="24"/>
                <w:szCs w:val="24"/>
              </w:rPr>
              <w:t>-0</w:t>
            </w:r>
          </w:p>
        </w:tc>
      </w:tr>
      <w:tr w:rsidR="0067598A" w:rsidRPr="005920B5" w14:paraId="2B7E2914" w14:textId="77777777" w:rsidTr="00D419A6">
        <w:tc>
          <w:tcPr>
            <w:tcW w:w="1390" w:type="dxa"/>
          </w:tcPr>
          <w:p w14:paraId="7E4BF5E3" w14:textId="77777777" w:rsidR="0067598A" w:rsidRDefault="0067598A" w:rsidP="0067598A">
            <w:pPr>
              <w:jc w:val="center"/>
              <w:rPr>
                <w:rFonts w:ascii="Arial" w:eastAsia="Times New Roman" w:hAnsi="Arial" w:cs="Arial"/>
                <w:sz w:val="24"/>
                <w:szCs w:val="24"/>
                <w:lang w:val="en-US"/>
              </w:rPr>
            </w:pPr>
          </w:p>
          <w:p w14:paraId="4325025F" w14:textId="77777777" w:rsidR="0067598A" w:rsidRDefault="0067598A" w:rsidP="0067598A">
            <w:pPr>
              <w:jc w:val="center"/>
              <w:rPr>
                <w:rFonts w:ascii="Arial" w:eastAsia="Times New Roman" w:hAnsi="Arial" w:cs="Arial"/>
                <w:sz w:val="24"/>
                <w:szCs w:val="24"/>
                <w:lang w:val="en-US"/>
              </w:rPr>
            </w:pPr>
          </w:p>
          <w:p w14:paraId="7DD8C88E" w14:textId="77777777" w:rsidR="0067598A" w:rsidRDefault="0067598A" w:rsidP="0067598A">
            <w:pPr>
              <w:jc w:val="center"/>
              <w:rPr>
                <w:rFonts w:ascii="Arial" w:eastAsia="Times New Roman" w:hAnsi="Arial" w:cs="Arial"/>
                <w:sz w:val="24"/>
                <w:szCs w:val="24"/>
                <w:lang w:val="en-US"/>
              </w:rPr>
            </w:pPr>
          </w:p>
          <w:p w14:paraId="0092EBD2" w14:textId="0F27D378" w:rsidR="0067598A" w:rsidRPr="00507CB8" w:rsidRDefault="007A355E" w:rsidP="0067598A">
            <w:pPr>
              <w:jc w:val="center"/>
              <w:rPr>
                <w:rFonts w:ascii="Arial" w:eastAsia="Times New Roman" w:hAnsi="Arial" w:cs="Arial"/>
                <w:sz w:val="24"/>
                <w:szCs w:val="24"/>
                <w:lang w:val="en-US"/>
              </w:rPr>
            </w:pPr>
            <w:r>
              <w:rPr>
                <w:rFonts w:ascii="Arial" w:eastAsia="Times New Roman" w:hAnsi="Arial" w:cs="Arial"/>
                <w:sz w:val="24"/>
                <w:szCs w:val="24"/>
                <w:lang w:val="en-US"/>
              </w:rPr>
              <w:t>20</w:t>
            </w:r>
            <w:r w:rsidR="0067598A" w:rsidRPr="00507CB8">
              <w:rPr>
                <w:rFonts w:ascii="Arial" w:eastAsia="Times New Roman" w:hAnsi="Arial" w:cs="Arial"/>
                <w:sz w:val="24"/>
                <w:szCs w:val="24"/>
                <w:lang w:val="en-US"/>
              </w:rPr>
              <w:t>.1</w:t>
            </w:r>
          </w:p>
          <w:p w14:paraId="0AF9AE9A" w14:textId="249D07C3" w:rsidR="0067598A" w:rsidRPr="009E7A67" w:rsidRDefault="007A355E" w:rsidP="0050180B">
            <w:pPr>
              <w:jc w:val="center"/>
              <w:rPr>
                <w:rFonts w:ascii="Arial" w:eastAsia="Times New Roman" w:hAnsi="Arial" w:cs="Arial"/>
                <w:sz w:val="24"/>
                <w:szCs w:val="24"/>
                <w:lang w:val="en-US"/>
              </w:rPr>
            </w:pPr>
            <w:r>
              <w:rPr>
                <w:rFonts w:ascii="Arial" w:eastAsia="Times New Roman" w:hAnsi="Arial" w:cs="Arial"/>
                <w:sz w:val="24"/>
                <w:szCs w:val="24"/>
                <w:lang w:val="en-US"/>
              </w:rPr>
              <w:t>20</w:t>
            </w:r>
            <w:r w:rsidR="0067598A" w:rsidRPr="00507CB8">
              <w:rPr>
                <w:rFonts w:ascii="Arial" w:eastAsia="Times New Roman" w:hAnsi="Arial" w:cs="Arial"/>
                <w:sz w:val="24"/>
                <w:szCs w:val="24"/>
                <w:lang w:val="en-US"/>
              </w:rPr>
              <w:t>.2</w:t>
            </w:r>
          </w:p>
        </w:tc>
        <w:tc>
          <w:tcPr>
            <w:tcW w:w="6266" w:type="dxa"/>
          </w:tcPr>
          <w:p w14:paraId="42180DDD" w14:textId="77777777" w:rsidR="0067598A" w:rsidRDefault="0067598A" w:rsidP="0067598A">
            <w:pPr>
              <w:rPr>
                <w:rFonts w:ascii="Arial" w:hAnsi="Arial" w:cs="Arial"/>
                <w:sz w:val="24"/>
                <w:szCs w:val="24"/>
              </w:rPr>
            </w:pPr>
            <w:r w:rsidRPr="00805D85">
              <w:rPr>
                <w:rFonts w:ascii="Arial" w:hAnsi="Arial" w:cs="Arial"/>
                <w:sz w:val="24"/>
                <w:szCs w:val="24"/>
              </w:rPr>
              <w:t>Quality and Safety Area Sub</w:t>
            </w:r>
            <w:r>
              <w:rPr>
                <w:rFonts w:ascii="Arial" w:hAnsi="Arial" w:cs="Arial"/>
                <w:sz w:val="24"/>
                <w:szCs w:val="24"/>
              </w:rPr>
              <w:t>committee</w:t>
            </w:r>
            <w:r w:rsidRPr="00805D85">
              <w:rPr>
                <w:rFonts w:ascii="Arial" w:hAnsi="Arial" w:cs="Arial"/>
                <w:sz w:val="24"/>
                <w:szCs w:val="24"/>
              </w:rPr>
              <w:t xml:space="preserve"> T</w:t>
            </w:r>
            <w:r>
              <w:rPr>
                <w:rFonts w:ascii="Arial" w:hAnsi="Arial" w:cs="Arial"/>
                <w:sz w:val="24"/>
                <w:szCs w:val="24"/>
              </w:rPr>
              <w:t>erms of Reference:</w:t>
            </w:r>
          </w:p>
          <w:p w14:paraId="2FD89CAC" w14:textId="77777777" w:rsidR="0067598A" w:rsidRDefault="0067598A" w:rsidP="0067598A">
            <w:pPr>
              <w:rPr>
                <w:rFonts w:ascii="Arial" w:hAnsi="Arial" w:cs="Arial"/>
                <w:sz w:val="24"/>
                <w:szCs w:val="24"/>
              </w:rPr>
            </w:pPr>
          </w:p>
          <w:p w14:paraId="01FB1E17" w14:textId="27281702" w:rsidR="0067598A" w:rsidRDefault="0067598A" w:rsidP="0050180B">
            <w:pPr>
              <w:rPr>
                <w:rFonts w:ascii="Arial" w:hAnsi="Arial" w:cs="Arial"/>
                <w:sz w:val="24"/>
                <w:szCs w:val="24"/>
              </w:rPr>
            </w:pPr>
            <w:r>
              <w:rPr>
                <w:rFonts w:ascii="Arial" w:hAnsi="Arial" w:cs="Arial"/>
                <w:sz w:val="24"/>
                <w:szCs w:val="24"/>
              </w:rPr>
              <w:t xml:space="preserve">North </w:t>
            </w:r>
            <w:r w:rsidR="0050180B">
              <w:rPr>
                <w:rFonts w:ascii="Arial" w:hAnsi="Arial" w:cs="Arial"/>
                <w:sz w:val="24"/>
                <w:szCs w:val="24"/>
              </w:rPr>
              <w:t>Area Quality and Safety Subcommittee</w:t>
            </w:r>
          </w:p>
          <w:p w14:paraId="27ABFBC6" w14:textId="78B0EAC8" w:rsidR="0067598A" w:rsidRDefault="0050180B" w:rsidP="0067598A">
            <w:pPr>
              <w:rPr>
                <w:rFonts w:ascii="Arial" w:hAnsi="Arial" w:cs="Arial"/>
                <w:sz w:val="24"/>
                <w:szCs w:val="24"/>
              </w:rPr>
            </w:pPr>
            <w:r>
              <w:rPr>
                <w:rFonts w:ascii="Arial" w:hAnsi="Arial" w:cs="Arial"/>
                <w:sz w:val="24"/>
                <w:szCs w:val="24"/>
              </w:rPr>
              <w:t xml:space="preserve">South Area Quality and Safety Subcommittee </w:t>
            </w:r>
          </w:p>
        </w:tc>
        <w:tc>
          <w:tcPr>
            <w:tcW w:w="1984" w:type="dxa"/>
          </w:tcPr>
          <w:p w14:paraId="19BE162D" w14:textId="77777777" w:rsidR="0067598A" w:rsidRDefault="0067598A" w:rsidP="0067598A">
            <w:pPr>
              <w:jc w:val="center"/>
              <w:rPr>
                <w:rFonts w:ascii="Arial" w:hAnsi="Arial" w:cs="Arial"/>
                <w:sz w:val="24"/>
                <w:szCs w:val="24"/>
              </w:rPr>
            </w:pPr>
          </w:p>
          <w:p w14:paraId="2C656A35" w14:textId="77777777" w:rsidR="0067598A" w:rsidRDefault="0067598A" w:rsidP="0067598A">
            <w:pPr>
              <w:jc w:val="center"/>
              <w:rPr>
                <w:rFonts w:ascii="Arial" w:hAnsi="Arial" w:cs="Arial"/>
                <w:sz w:val="24"/>
                <w:szCs w:val="24"/>
                <w:highlight w:val="yellow"/>
              </w:rPr>
            </w:pPr>
          </w:p>
          <w:p w14:paraId="49A84407" w14:textId="77777777" w:rsidR="0067598A" w:rsidRPr="00507CB8" w:rsidRDefault="0067598A" w:rsidP="0067598A">
            <w:pPr>
              <w:jc w:val="center"/>
              <w:rPr>
                <w:rFonts w:ascii="Arial" w:hAnsi="Arial" w:cs="Arial"/>
                <w:sz w:val="24"/>
                <w:szCs w:val="24"/>
              </w:rPr>
            </w:pPr>
          </w:p>
          <w:p w14:paraId="5746930A" w14:textId="77777777" w:rsidR="0067598A" w:rsidRPr="00507CB8" w:rsidRDefault="0067598A" w:rsidP="0067598A">
            <w:pPr>
              <w:jc w:val="center"/>
              <w:rPr>
                <w:rFonts w:ascii="Arial" w:hAnsi="Arial" w:cs="Arial"/>
                <w:sz w:val="24"/>
                <w:szCs w:val="24"/>
              </w:rPr>
            </w:pPr>
            <w:r w:rsidRPr="00507CB8">
              <w:rPr>
                <w:rFonts w:ascii="Arial" w:hAnsi="Arial" w:cs="Arial"/>
                <w:sz w:val="24"/>
                <w:szCs w:val="24"/>
              </w:rPr>
              <w:t>V3-0</w:t>
            </w:r>
          </w:p>
          <w:p w14:paraId="4983BFF2" w14:textId="77777777" w:rsidR="0067598A" w:rsidRPr="00507CB8" w:rsidRDefault="0067598A" w:rsidP="0067598A">
            <w:pPr>
              <w:jc w:val="center"/>
              <w:rPr>
                <w:rFonts w:ascii="Arial" w:hAnsi="Arial" w:cs="Arial"/>
                <w:sz w:val="24"/>
                <w:szCs w:val="24"/>
              </w:rPr>
            </w:pPr>
            <w:r w:rsidRPr="00507CB8">
              <w:rPr>
                <w:rFonts w:ascii="Arial" w:hAnsi="Arial" w:cs="Arial"/>
                <w:sz w:val="24"/>
                <w:szCs w:val="24"/>
              </w:rPr>
              <w:t>V2-0</w:t>
            </w:r>
          </w:p>
          <w:p w14:paraId="0BE6ACC1" w14:textId="4807682A" w:rsidR="0067598A" w:rsidRPr="00DA5534" w:rsidRDefault="0067598A" w:rsidP="0067598A">
            <w:pPr>
              <w:jc w:val="center"/>
              <w:rPr>
                <w:rFonts w:ascii="Arial" w:hAnsi="Arial" w:cs="Arial"/>
                <w:sz w:val="24"/>
                <w:szCs w:val="24"/>
                <w:highlight w:val="yellow"/>
              </w:rPr>
            </w:pPr>
          </w:p>
        </w:tc>
      </w:tr>
      <w:tr w:rsidR="00083AA1" w:rsidRPr="005920B5" w14:paraId="197DEC91" w14:textId="77777777" w:rsidTr="00D419A6">
        <w:tc>
          <w:tcPr>
            <w:tcW w:w="1390" w:type="dxa"/>
          </w:tcPr>
          <w:p w14:paraId="789C4818" w14:textId="199D46EB" w:rsidR="00083AA1" w:rsidRPr="009E7A67" w:rsidRDefault="00ED27FC" w:rsidP="00083AA1">
            <w:pPr>
              <w:jc w:val="center"/>
              <w:rPr>
                <w:rFonts w:ascii="Arial" w:eastAsia="Times New Roman" w:hAnsi="Arial" w:cs="Arial"/>
                <w:sz w:val="24"/>
                <w:szCs w:val="24"/>
                <w:lang w:val="en-US"/>
              </w:rPr>
            </w:pPr>
            <w:r>
              <w:rPr>
                <w:rFonts w:ascii="Arial" w:eastAsia="Times New Roman" w:hAnsi="Arial" w:cs="Arial"/>
                <w:sz w:val="24"/>
                <w:szCs w:val="24"/>
                <w:lang w:val="en-US"/>
              </w:rPr>
              <w:t>2</w:t>
            </w:r>
            <w:r w:rsidR="007A355E">
              <w:rPr>
                <w:rFonts w:ascii="Arial" w:eastAsia="Times New Roman" w:hAnsi="Arial" w:cs="Arial"/>
                <w:sz w:val="24"/>
                <w:szCs w:val="24"/>
                <w:lang w:val="en-US"/>
              </w:rPr>
              <w:t>1</w:t>
            </w:r>
          </w:p>
        </w:tc>
        <w:tc>
          <w:tcPr>
            <w:tcW w:w="6266" w:type="dxa"/>
          </w:tcPr>
          <w:p w14:paraId="1E86B17D" w14:textId="6ED55AEA" w:rsidR="00083AA1" w:rsidRDefault="00805D85" w:rsidP="00083AA1">
            <w:pPr>
              <w:rPr>
                <w:rFonts w:ascii="Arial" w:hAnsi="Arial" w:cs="Arial"/>
                <w:sz w:val="24"/>
                <w:szCs w:val="24"/>
              </w:rPr>
            </w:pPr>
            <w:r w:rsidRPr="00805D85">
              <w:rPr>
                <w:rFonts w:ascii="Arial" w:hAnsi="Arial" w:cs="Arial"/>
                <w:sz w:val="24"/>
                <w:szCs w:val="24"/>
              </w:rPr>
              <w:t>Safeguarding Sub</w:t>
            </w:r>
            <w:r w:rsidR="00C76DE4">
              <w:rPr>
                <w:rFonts w:ascii="Arial" w:hAnsi="Arial" w:cs="Arial"/>
                <w:sz w:val="24"/>
                <w:szCs w:val="24"/>
              </w:rPr>
              <w:t>-c</w:t>
            </w:r>
            <w:r w:rsidRPr="00805D85">
              <w:rPr>
                <w:rFonts w:ascii="Arial" w:hAnsi="Arial" w:cs="Arial"/>
                <w:sz w:val="24"/>
                <w:szCs w:val="24"/>
              </w:rPr>
              <w:t>ommittee Terms of Reference</w:t>
            </w:r>
          </w:p>
        </w:tc>
        <w:tc>
          <w:tcPr>
            <w:tcW w:w="1984" w:type="dxa"/>
          </w:tcPr>
          <w:p w14:paraId="3053CA20" w14:textId="58E43EF0" w:rsidR="00083AA1" w:rsidRPr="00507CB8" w:rsidRDefault="00805D85" w:rsidP="00083AA1">
            <w:pPr>
              <w:jc w:val="center"/>
              <w:rPr>
                <w:rFonts w:ascii="Arial" w:hAnsi="Arial" w:cs="Arial"/>
                <w:sz w:val="24"/>
                <w:szCs w:val="24"/>
              </w:rPr>
            </w:pPr>
            <w:r w:rsidRPr="00507CB8">
              <w:rPr>
                <w:rFonts w:ascii="Arial" w:hAnsi="Arial" w:cs="Arial"/>
                <w:sz w:val="24"/>
                <w:szCs w:val="24"/>
              </w:rPr>
              <w:t>V</w:t>
            </w:r>
            <w:r w:rsidR="0067598A">
              <w:rPr>
                <w:rFonts w:ascii="Arial" w:hAnsi="Arial" w:cs="Arial"/>
                <w:sz w:val="24"/>
                <w:szCs w:val="24"/>
              </w:rPr>
              <w:t>2</w:t>
            </w:r>
            <w:r w:rsidRPr="00507CB8">
              <w:rPr>
                <w:rFonts w:ascii="Arial" w:hAnsi="Arial" w:cs="Arial"/>
                <w:sz w:val="24"/>
                <w:szCs w:val="24"/>
              </w:rPr>
              <w:t>-0</w:t>
            </w:r>
          </w:p>
        </w:tc>
      </w:tr>
      <w:tr w:rsidR="00083AA1" w:rsidRPr="005920B5" w14:paraId="2C0B4262" w14:textId="77777777" w:rsidTr="00D419A6">
        <w:tc>
          <w:tcPr>
            <w:tcW w:w="1390" w:type="dxa"/>
          </w:tcPr>
          <w:p w14:paraId="0EE94055" w14:textId="0D8F1695" w:rsidR="00083AA1" w:rsidRPr="009E7A67" w:rsidRDefault="00ED27FC" w:rsidP="00083AA1">
            <w:pPr>
              <w:jc w:val="center"/>
              <w:rPr>
                <w:rFonts w:ascii="Arial" w:eastAsia="Times New Roman" w:hAnsi="Arial" w:cs="Arial"/>
                <w:sz w:val="24"/>
                <w:szCs w:val="24"/>
                <w:lang w:val="en-US"/>
              </w:rPr>
            </w:pPr>
            <w:r>
              <w:rPr>
                <w:rFonts w:ascii="Arial" w:eastAsia="Times New Roman" w:hAnsi="Arial" w:cs="Arial"/>
                <w:sz w:val="24"/>
                <w:szCs w:val="24"/>
                <w:lang w:val="en-US"/>
              </w:rPr>
              <w:t>2</w:t>
            </w:r>
            <w:r w:rsidR="007A355E">
              <w:rPr>
                <w:rFonts w:ascii="Arial" w:eastAsia="Times New Roman" w:hAnsi="Arial" w:cs="Arial"/>
                <w:sz w:val="24"/>
                <w:szCs w:val="24"/>
                <w:lang w:val="en-US"/>
              </w:rPr>
              <w:t>2</w:t>
            </w:r>
          </w:p>
        </w:tc>
        <w:tc>
          <w:tcPr>
            <w:tcW w:w="6266" w:type="dxa"/>
          </w:tcPr>
          <w:p w14:paraId="2555C590" w14:textId="4BE74D4C" w:rsidR="00083AA1" w:rsidRDefault="00F15FA9" w:rsidP="00083AA1">
            <w:pPr>
              <w:rPr>
                <w:rFonts w:ascii="Arial" w:hAnsi="Arial" w:cs="Arial"/>
                <w:sz w:val="24"/>
                <w:szCs w:val="24"/>
              </w:rPr>
            </w:pPr>
            <w:r w:rsidRPr="00F15FA9">
              <w:rPr>
                <w:rFonts w:ascii="Arial" w:hAnsi="Arial" w:cs="Arial"/>
                <w:sz w:val="24"/>
                <w:szCs w:val="24"/>
              </w:rPr>
              <w:t>NENC Antimicrobial Resistance (AMR) and Healthcare Associated Infection (HCAI) Sub</w:t>
            </w:r>
            <w:r w:rsidR="00C76DE4">
              <w:rPr>
                <w:rFonts w:ascii="Arial" w:hAnsi="Arial" w:cs="Arial"/>
                <w:sz w:val="24"/>
                <w:szCs w:val="24"/>
              </w:rPr>
              <w:t>c</w:t>
            </w:r>
            <w:r w:rsidRPr="00F15FA9">
              <w:rPr>
                <w:rFonts w:ascii="Arial" w:hAnsi="Arial" w:cs="Arial"/>
                <w:sz w:val="24"/>
                <w:szCs w:val="24"/>
              </w:rPr>
              <w:t>ommittee Terms of Reference</w:t>
            </w:r>
          </w:p>
        </w:tc>
        <w:tc>
          <w:tcPr>
            <w:tcW w:w="1984" w:type="dxa"/>
          </w:tcPr>
          <w:p w14:paraId="6688E021" w14:textId="3DB8FFB6" w:rsidR="00083AA1" w:rsidRPr="00507CB8" w:rsidRDefault="00F15FA9" w:rsidP="00083AA1">
            <w:pPr>
              <w:jc w:val="center"/>
              <w:rPr>
                <w:rFonts w:ascii="Arial" w:hAnsi="Arial" w:cs="Arial"/>
                <w:sz w:val="24"/>
                <w:szCs w:val="24"/>
              </w:rPr>
            </w:pPr>
            <w:r w:rsidRPr="00507CB8">
              <w:rPr>
                <w:rFonts w:ascii="Arial" w:hAnsi="Arial" w:cs="Arial"/>
                <w:sz w:val="24"/>
                <w:szCs w:val="24"/>
              </w:rPr>
              <w:t>V</w:t>
            </w:r>
            <w:r w:rsidR="008A11BF" w:rsidRPr="00507CB8">
              <w:rPr>
                <w:rFonts w:ascii="Arial" w:hAnsi="Arial" w:cs="Arial"/>
                <w:sz w:val="24"/>
                <w:szCs w:val="24"/>
              </w:rPr>
              <w:t>2</w:t>
            </w:r>
            <w:r w:rsidRPr="00507CB8">
              <w:rPr>
                <w:rFonts w:ascii="Arial" w:hAnsi="Arial" w:cs="Arial"/>
                <w:sz w:val="24"/>
                <w:szCs w:val="24"/>
              </w:rPr>
              <w:t>-0</w:t>
            </w:r>
          </w:p>
        </w:tc>
      </w:tr>
      <w:tr w:rsidR="00083AA1" w:rsidRPr="005920B5" w14:paraId="23B29CD8" w14:textId="77777777" w:rsidTr="00D419A6">
        <w:tc>
          <w:tcPr>
            <w:tcW w:w="1390" w:type="dxa"/>
          </w:tcPr>
          <w:p w14:paraId="46FE6EC3" w14:textId="5D277559" w:rsidR="00083AA1" w:rsidRPr="009E7A67" w:rsidRDefault="00ED27FC" w:rsidP="00083AA1">
            <w:pPr>
              <w:jc w:val="center"/>
              <w:rPr>
                <w:rFonts w:ascii="Arial" w:eastAsia="Times New Roman" w:hAnsi="Arial" w:cs="Arial"/>
                <w:sz w:val="24"/>
                <w:szCs w:val="24"/>
                <w:lang w:val="en-US"/>
              </w:rPr>
            </w:pPr>
            <w:r>
              <w:rPr>
                <w:rFonts w:ascii="Arial" w:eastAsia="Times New Roman" w:hAnsi="Arial" w:cs="Arial"/>
                <w:sz w:val="24"/>
                <w:szCs w:val="24"/>
                <w:lang w:val="en-US"/>
              </w:rPr>
              <w:t>2</w:t>
            </w:r>
            <w:r w:rsidR="007A355E">
              <w:rPr>
                <w:rFonts w:ascii="Arial" w:eastAsia="Times New Roman" w:hAnsi="Arial" w:cs="Arial"/>
                <w:sz w:val="24"/>
                <w:szCs w:val="24"/>
                <w:lang w:val="en-US"/>
              </w:rPr>
              <w:t>3</w:t>
            </w:r>
          </w:p>
        </w:tc>
        <w:tc>
          <w:tcPr>
            <w:tcW w:w="6266" w:type="dxa"/>
          </w:tcPr>
          <w:p w14:paraId="29EBFB6B" w14:textId="6D46B4E2" w:rsidR="00083AA1" w:rsidRDefault="00BC5D01" w:rsidP="00083AA1">
            <w:pPr>
              <w:rPr>
                <w:rFonts w:ascii="Arial" w:hAnsi="Arial" w:cs="Arial"/>
                <w:sz w:val="24"/>
                <w:szCs w:val="24"/>
              </w:rPr>
            </w:pPr>
            <w:r w:rsidRPr="00BC5D01">
              <w:rPr>
                <w:rFonts w:ascii="Arial" w:hAnsi="Arial" w:cs="Arial"/>
                <w:sz w:val="24"/>
                <w:szCs w:val="24"/>
              </w:rPr>
              <w:t xml:space="preserve">Primary Care Strategy </w:t>
            </w:r>
            <w:r w:rsidR="003A218F">
              <w:rPr>
                <w:rFonts w:ascii="Arial" w:hAnsi="Arial" w:cs="Arial"/>
                <w:sz w:val="24"/>
                <w:szCs w:val="24"/>
              </w:rPr>
              <w:t xml:space="preserve">and </w:t>
            </w:r>
            <w:r w:rsidR="003A218F" w:rsidRPr="00BC5D01">
              <w:rPr>
                <w:rFonts w:ascii="Arial" w:hAnsi="Arial" w:cs="Arial"/>
                <w:sz w:val="24"/>
                <w:szCs w:val="24"/>
              </w:rPr>
              <w:t>Delivery</w:t>
            </w:r>
            <w:r w:rsidR="00C76DE4">
              <w:rPr>
                <w:rFonts w:ascii="Arial" w:hAnsi="Arial" w:cs="Arial"/>
                <w:sz w:val="24"/>
                <w:szCs w:val="24"/>
              </w:rPr>
              <w:t xml:space="preserve"> Subcommittee</w:t>
            </w:r>
            <w:r>
              <w:rPr>
                <w:rFonts w:ascii="Arial" w:hAnsi="Arial" w:cs="Arial"/>
                <w:sz w:val="24"/>
                <w:szCs w:val="24"/>
              </w:rPr>
              <w:t xml:space="preserve"> Terms of Reference</w:t>
            </w:r>
          </w:p>
        </w:tc>
        <w:tc>
          <w:tcPr>
            <w:tcW w:w="1984" w:type="dxa"/>
          </w:tcPr>
          <w:p w14:paraId="5D1903C6" w14:textId="038347F7" w:rsidR="00083AA1" w:rsidRPr="00507CB8" w:rsidRDefault="00BC5D01" w:rsidP="00083AA1">
            <w:pPr>
              <w:jc w:val="center"/>
              <w:rPr>
                <w:rFonts w:ascii="Arial" w:hAnsi="Arial" w:cs="Arial"/>
                <w:sz w:val="24"/>
                <w:szCs w:val="24"/>
              </w:rPr>
            </w:pPr>
            <w:r w:rsidRPr="00507CB8">
              <w:rPr>
                <w:rFonts w:ascii="Arial" w:hAnsi="Arial" w:cs="Arial"/>
                <w:sz w:val="24"/>
                <w:szCs w:val="24"/>
              </w:rPr>
              <w:t>V</w:t>
            </w:r>
            <w:r w:rsidR="0050180B">
              <w:rPr>
                <w:rFonts w:ascii="Arial" w:hAnsi="Arial" w:cs="Arial"/>
                <w:sz w:val="24"/>
                <w:szCs w:val="24"/>
              </w:rPr>
              <w:t>3</w:t>
            </w:r>
            <w:r w:rsidRPr="00507CB8">
              <w:rPr>
                <w:rFonts w:ascii="Arial" w:hAnsi="Arial" w:cs="Arial"/>
                <w:sz w:val="24"/>
                <w:szCs w:val="24"/>
              </w:rPr>
              <w:t>-0</w:t>
            </w:r>
          </w:p>
        </w:tc>
      </w:tr>
      <w:tr w:rsidR="00083AA1" w:rsidRPr="005920B5" w14:paraId="23D3D1C5" w14:textId="77777777" w:rsidTr="004B5AA9">
        <w:tc>
          <w:tcPr>
            <w:tcW w:w="1390" w:type="dxa"/>
          </w:tcPr>
          <w:p w14:paraId="1BFA65FA" w14:textId="6ACFEB97" w:rsidR="00083AA1" w:rsidRPr="009E7A67" w:rsidRDefault="00ED27FC" w:rsidP="00083AA1">
            <w:pPr>
              <w:jc w:val="center"/>
              <w:rPr>
                <w:rFonts w:ascii="Arial" w:eastAsia="Times New Roman" w:hAnsi="Arial" w:cs="Arial"/>
                <w:sz w:val="24"/>
                <w:szCs w:val="24"/>
                <w:lang w:val="en-US"/>
              </w:rPr>
            </w:pPr>
            <w:r>
              <w:rPr>
                <w:rFonts w:ascii="Arial" w:eastAsia="Times New Roman" w:hAnsi="Arial" w:cs="Arial"/>
                <w:sz w:val="24"/>
                <w:szCs w:val="24"/>
                <w:lang w:val="en-US"/>
              </w:rPr>
              <w:t>2</w:t>
            </w:r>
            <w:r w:rsidR="007A355E">
              <w:rPr>
                <w:rFonts w:ascii="Arial" w:eastAsia="Times New Roman" w:hAnsi="Arial" w:cs="Arial"/>
                <w:sz w:val="24"/>
                <w:szCs w:val="24"/>
                <w:lang w:val="en-US"/>
              </w:rPr>
              <w:t>4</w:t>
            </w:r>
          </w:p>
        </w:tc>
        <w:tc>
          <w:tcPr>
            <w:tcW w:w="6266" w:type="dxa"/>
            <w:tcBorders>
              <w:bottom w:val="single" w:sz="4" w:space="0" w:color="auto"/>
            </w:tcBorders>
          </w:tcPr>
          <w:p w14:paraId="540664A7" w14:textId="0D8B45BF" w:rsidR="00BC5D01" w:rsidRPr="007D08F3" w:rsidRDefault="00BC5D01" w:rsidP="00BC5D01">
            <w:pPr>
              <w:rPr>
                <w:rFonts w:ascii="Arial" w:eastAsia="Times New Roman" w:hAnsi="Arial" w:cs="Arial"/>
                <w:iCs/>
                <w:sz w:val="24"/>
                <w:szCs w:val="24"/>
                <w:lang w:val="en-US"/>
              </w:rPr>
            </w:pPr>
            <w:r w:rsidRPr="007D08F3">
              <w:rPr>
                <w:rFonts w:ascii="Arial" w:eastAsia="Times New Roman" w:hAnsi="Arial" w:cs="Arial"/>
                <w:iCs/>
                <w:sz w:val="24"/>
                <w:szCs w:val="24"/>
                <w:lang w:val="en-US"/>
              </w:rPr>
              <w:t>Pharmaceutical Services Regulatory Sub</w:t>
            </w:r>
            <w:r w:rsidR="007D08F3">
              <w:rPr>
                <w:rFonts w:ascii="Arial" w:eastAsia="Times New Roman" w:hAnsi="Arial" w:cs="Arial"/>
                <w:iCs/>
                <w:sz w:val="24"/>
                <w:szCs w:val="24"/>
                <w:lang w:val="en-US"/>
              </w:rPr>
              <w:t>c</w:t>
            </w:r>
            <w:r w:rsidRPr="007D08F3">
              <w:rPr>
                <w:rFonts w:ascii="Arial" w:eastAsia="Times New Roman" w:hAnsi="Arial" w:cs="Arial"/>
                <w:iCs/>
                <w:sz w:val="24"/>
                <w:szCs w:val="24"/>
                <w:lang w:val="en-US"/>
              </w:rPr>
              <w:t>ommittee Terms of Reference</w:t>
            </w:r>
          </w:p>
          <w:p w14:paraId="7026E628" w14:textId="77777777" w:rsidR="00083AA1" w:rsidRDefault="00083AA1" w:rsidP="00083AA1">
            <w:pPr>
              <w:rPr>
                <w:rFonts w:ascii="Arial" w:hAnsi="Arial" w:cs="Arial"/>
                <w:sz w:val="24"/>
                <w:szCs w:val="24"/>
              </w:rPr>
            </w:pPr>
          </w:p>
        </w:tc>
        <w:tc>
          <w:tcPr>
            <w:tcW w:w="1984" w:type="dxa"/>
            <w:tcBorders>
              <w:bottom w:val="single" w:sz="4" w:space="0" w:color="auto"/>
            </w:tcBorders>
          </w:tcPr>
          <w:p w14:paraId="1F589188" w14:textId="21A3BBFA" w:rsidR="00083AA1" w:rsidRPr="00BC5D01" w:rsidRDefault="00BC5D01" w:rsidP="00083AA1">
            <w:pPr>
              <w:jc w:val="center"/>
              <w:rPr>
                <w:rFonts w:ascii="Arial" w:hAnsi="Arial" w:cs="Arial"/>
                <w:sz w:val="24"/>
                <w:szCs w:val="24"/>
              </w:rPr>
            </w:pPr>
            <w:r w:rsidRPr="00BC5D01">
              <w:rPr>
                <w:rFonts w:ascii="Arial" w:hAnsi="Arial" w:cs="Arial"/>
                <w:sz w:val="24"/>
                <w:szCs w:val="24"/>
              </w:rPr>
              <w:t>V</w:t>
            </w:r>
            <w:r w:rsidR="00B44C34">
              <w:rPr>
                <w:rFonts w:ascii="Arial" w:hAnsi="Arial" w:cs="Arial"/>
                <w:sz w:val="24"/>
                <w:szCs w:val="24"/>
              </w:rPr>
              <w:t>2</w:t>
            </w:r>
            <w:r w:rsidRPr="00BC5D01">
              <w:rPr>
                <w:rFonts w:ascii="Arial" w:hAnsi="Arial" w:cs="Arial"/>
                <w:sz w:val="24"/>
                <w:szCs w:val="24"/>
              </w:rPr>
              <w:t>-0</w:t>
            </w:r>
          </w:p>
        </w:tc>
      </w:tr>
      <w:tr w:rsidR="004B5AA9" w:rsidRPr="005920B5" w14:paraId="6DA9E06E" w14:textId="77777777" w:rsidTr="004B5AA9">
        <w:tc>
          <w:tcPr>
            <w:tcW w:w="1390" w:type="dxa"/>
          </w:tcPr>
          <w:p w14:paraId="1023315C" w14:textId="6F246521" w:rsidR="004B5AA9" w:rsidRPr="009E7A67" w:rsidRDefault="004B5AA9" w:rsidP="004B5AA9">
            <w:pPr>
              <w:jc w:val="center"/>
              <w:rPr>
                <w:rFonts w:ascii="Arial" w:eastAsia="Times New Roman" w:hAnsi="Arial" w:cs="Arial"/>
                <w:sz w:val="24"/>
                <w:szCs w:val="24"/>
                <w:lang w:val="en-US"/>
              </w:rPr>
            </w:pPr>
            <w:r>
              <w:rPr>
                <w:rFonts w:ascii="Arial" w:eastAsia="Times New Roman" w:hAnsi="Arial" w:cs="Arial"/>
                <w:sz w:val="24"/>
                <w:szCs w:val="24"/>
                <w:lang w:val="en-US"/>
              </w:rPr>
              <w:t>2</w:t>
            </w:r>
            <w:r w:rsidR="007A355E">
              <w:rPr>
                <w:rFonts w:ascii="Arial" w:eastAsia="Times New Roman" w:hAnsi="Arial" w:cs="Arial"/>
                <w:sz w:val="24"/>
                <w:szCs w:val="24"/>
                <w:lang w:val="en-US"/>
              </w:rPr>
              <w:t>5</w:t>
            </w:r>
          </w:p>
        </w:tc>
        <w:tc>
          <w:tcPr>
            <w:tcW w:w="6266" w:type="dxa"/>
            <w:tcBorders>
              <w:top w:val="single" w:sz="4" w:space="0" w:color="auto"/>
              <w:left w:val="nil"/>
              <w:bottom w:val="single" w:sz="4" w:space="0" w:color="auto"/>
              <w:right w:val="single" w:sz="4" w:space="0" w:color="auto"/>
            </w:tcBorders>
          </w:tcPr>
          <w:p w14:paraId="31295224" w14:textId="70F0B0D2" w:rsidR="004B5AA9" w:rsidRDefault="004B5AA9" w:rsidP="004B5AA9">
            <w:pPr>
              <w:rPr>
                <w:rFonts w:ascii="Arial" w:hAnsi="Arial" w:cs="Arial"/>
                <w:sz w:val="24"/>
                <w:szCs w:val="24"/>
              </w:rPr>
            </w:pPr>
            <w:r>
              <w:rPr>
                <w:rFonts w:ascii="Arial" w:hAnsi="Arial" w:cs="Arial"/>
                <w:sz w:val="24"/>
                <w:szCs w:val="24"/>
              </w:rPr>
              <w:t>I</w:t>
            </w:r>
            <w:r w:rsidR="00C76DE4">
              <w:rPr>
                <w:rFonts w:ascii="Arial" w:hAnsi="Arial" w:cs="Arial"/>
                <w:sz w:val="24"/>
                <w:szCs w:val="24"/>
              </w:rPr>
              <w:t>ndividual Funding Requests (I</w:t>
            </w:r>
            <w:r>
              <w:rPr>
                <w:rFonts w:ascii="Arial" w:hAnsi="Arial" w:cs="Arial"/>
                <w:sz w:val="24"/>
                <w:szCs w:val="24"/>
              </w:rPr>
              <w:t>FR</w:t>
            </w:r>
            <w:r w:rsidR="00C76DE4">
              <w:rPr>
                <w:rFonts w:ascii="Arial" w:hAnsi="Arial" w:cs="Arial"/>
                <w:sz w:val="24"/>
                <w:szCs w:val="24"/>
              </w:rPr>
              <w:t>)</w:t>
            </w:r>
            <w:r>
              <w:rPr>
                <w:rFonts w:ascii="Arial" w:hAnsi="Arial" w:cs="Arial"/>
                <w:sz w:val="24"/>
                <w:szCs w:val="24"/>
              </w:rPr>
              <w:t xml:space="preserve"> Panel Terms of Reference</w:t>
            </w:r>
          </w:p>
        </w:tc>
        <w:tc>
          <w:tcPr>
            <w:tcW w:w="1984" w:type="dxa"/>
            <w:tcBorders>
              <w:top w:val="single" w:sz="4" w:space="0" w:color="auto"/>
              <w:left w:val="single" w:sz="4" w:space="0" w:color="auto"/>
              <w:bottom w:val="single" w:sz="4" w:space="0" w:color="auto"/>
              <w:right w:val="single" w:sz="4" w:space="0" w:color="auto"/>
            </w:tcBorders>
          </w:tcPr>
          <w:p w14:paraId="19410001" w14:textId="391C4BB4" w:rsidR="004B5AA9" w:rsidRPr="00DA5534" w:rsidRDefault="004B5AA9" w:rsidP="004B5AA9">
            <w:pPr>
              <w:jc w:val="center"/>
              <w:rPr>
                <w:rFonts w:ascii="Arial" w:hAnsi="Arial" w:cs="Arial"/>
                <w:sz w:val="24"/>
                <w:szCs w:val="24"/>
                <w:highlight w:val="yellow"/>
              </w:rPr>
            </w:pPr>
            <w:r w:rsidRPr="00507CB8">
              <w:rPr>
                <w:rFonts w:ascii="Arial" w:hAnsi="Arial" w:cs="Arial"/>
                <w:sz w:val="24"/>
                <w:szCs w:val="24"/>
              </w:rPr>
              <w:t>V</w:t>
            </w:r>
            <w:r w:rsidR="008A11BF" w:rsidRPr="00507CB8">
              <w:rPr>
                <w:rFonts w:ascii="Arial" w:hAnsi="Arial" w:cs="Arial"/>
                <w:sz w:val="24"/>
                <w:szCs w:val="24"/>
              </w:rPr>
              <w:t>2</w:t>
            </w:r>
            <w:r w:rsidRPr="00507CB8">
              <w:rPr>
                <w:rFonts w:ascii="Arial" w:hAnsi="Arial" w:cs="Arial"/>
                <w:sz w:val="24"/>
                <w:szCs w:val="24"/>
              </w:rPr>
              <w:t>-0</w:t>
            </w:r>
          </w:p>
        </w:tc>
      </w:tr>
      <w:tr w:rsidR="004B5AA9" w:rsidRPr="005920B5" w14:paraId="4F5613FD" w14:textId="77777777" w:rsidTr="004B5AA9">
        <w:tc>
          <w:tcPr>
            <w:tcW w:w="1390" w:type="dxa"/>
          </w:tcPr>
          <w:p w14:paraId="307BE50A" w14:textId="145F2685" w:rsidR="004B5AA9" w:rsidRPr="009E7A67" w:rsidRDefault="004B5AA9" w:rsidP="004B5AA9">
            <w:pPr>
              <w:jc w:val="center"/>
              <w:rPr>
                <w:rFonts w:ascii="Arial" w:eastAsia="Times New Roman" w:hAnsi="Arial" w:cs="Arial"/>
                <w:sz w:val="24"/>
                <w:szCs w:val="24"/>
                <w:lang w:val="en-US"/>
              </w:rPr>
            </w:pPr>
            <w:r>
              <w:rPr>
                <w:rFonts w:ascii="Arial" w:eastAsia="Times New Roman" w:hAnsi="Arial" w:cs="Arial"/>
                <w:sz w:val="24"/>
                <w:szCs w:val="24"/>
                <w:lang w:val="en-US"/>
              </w:rPr>
              <w:t>2</w:t>
            </w:r>
            <w:r w:rsidR="007A355E">
              <w:rPr>
                <w:rFonts w:ascii="Arial" w:eastAsia="Times New Roman" w:hAnsi="Arial" w:cs="Arial"/>
                <w:sz w:val="24"/>
                <w:szCs w:val="24"/>
                <w:lang w:val="en-US"/>
              </w:rPr>
              <w:t>6</w:t>
            </w:r>
          </w:p>
        </w:tc>
        <w:tc>
          <w:tcPr>
            <w:tcW w:w="6266" w:type="dxa"/>
            <w:tcBorders>
              <w:top w:val="single" w:sz="4" w:space="0" w:color="auto"/>
            </w:tcBorders>
          </w:tcPr>
          <w:p w14:paraId="2C5E906C" w14:textId="77777777" w:rsidR="004B5AA9" w:rsidRDefault="004939A9" w:rsidP="004B5AA9">
            <w:pPr>
              <w:rPr>
                <w:rFonts w:ascii="Arial" w:hAnsi="Arial" w:cs="Arial"/>
                <w:sz w:val="24"/>
                <w:szCs w:val="24"/>
              </w:rPr>
            </w:pPr>
            <w:r w:rsidRPr="001A54F7">
              <w:rPr>
                <w:rFonts w:ascii="Arial" w:hAnsi="Arial" w:cs="Arial"/>
                <w:sz w:val="24"/>
                <w:szCs w:val="24"/>
              </w:rPr>
              <w:t>NENC ICB Remuneration Guidance</w:t>
            </w:r>
          </w:p>
          <w:p w14:paraId="1C0E6E4D" w14:textId="44272260" w:rsidR="00137E1C" w:rsidRDefault="00137E1C" w:rsidP="004B5AA9">
            <w:pPr>
              <w:rPr>
                <w:rFonts w:ascii="Arial" w:hAnsi="Arial" w:cs="Arial"/>
                <w:sz w:val="24"/>
                <w:szCs w:val="24"/>
              </w:rPr>
            </w:pPr>
          </w:p>
        </w:tc>
        <w:tc>
          <w:tcPr>
            <w:tcW w:w="1984" w:type="dxa"/>
            <w:tcBorders>
              <w:top w:val="single" w:sz="4" w:space="0" w:color="auto"/>
            </w:tcBorders>
          </w:tcPr>
          <w:p w14:paraId="70AA4641" w14:textId="1D72EC4C" w:rsidR="004B5AA9" w:rsidRPr="00DA5534" w:rsidRDefault="008D4B52" w:rsidP="004B5AA9">
            <w:pPr>
              <w:jc w:val="center"/>
              <w:rPr>
                <w:rFonts w:ascii="Arial" w:hAnsi="Arial" w:cs="Arial"/>
                <w:sz w:val="24"/>
                <w:szCs w:val="24"/>
                <w:highlight w:val="yellow"/>
              </w:rPr>
            </w:pPr>
            <w:r w:rsidRPr="008D4B52">
              <w:rPr>
                <w:rFonts w:ascii="Arial" w:hAnsi="Arial" w:cs="Arial"/>
                <w:sz w:val="24"/>
                <w:szCs w:val="24"/>
              </w:rPr>
              <w:t>V1-0</w:t>
            </w:r>
          </w:p>
        </w:tc>
      </w:tr>
      <w:tr w:rsidR="008D4B52" w:rsidRPr="005920B5" w14:paraId="536FF430" w14:textId="77777777" w:rsidTr="00FB0853">
        <w:tc>
          <w:tcPr>
            <w:tcW w:w="1390" w:type="dxa"/>
          </w:tcPr>
          <w:p w14:paraId="3449ABCD" w14:textId="64AEBBED" w:rsidR="008D4B52" w:rsidRPr="001A54F7" w:rsidRDefault="001A54F7" w:rsidP="008D4B52">
            <w:pPr>
              <w:jc w:val="center"/>
              <w:rPr>
                <w:rFonts w:ascii="Arial" w:eastAsia="Times New Roman" w:hAnsi="Arial" w:cs="Arial"/>
                <w:sz w:val="24"/>
                <w:szCs w:val="24"/>
                <w:lang w:val="en-US"/>
              </w:rPr>
            </w:pPr>
            <w:r w:rsidRPr="001A54F7">
              <w:rPr>
                <w:rFonts w:ascii="Arial" w:eastAsia="Times New Roman" w:hAnsi="Arial" w:cs="Arial"/>
                <w:sz w:val="24"/>
                <w:szCs w:val="24"/>
                <w:lang w:val="en-US"/>
              </w:rPr>
              <w:t>2</w:t>
            </w:r>
            <w:r w:rsidR="007A355E">
              <w:rPr>
                <w:rFonts w:ascii="Arial" w:eastAsia="Times New Roman" w:hAnsi="Arial" w:cs="Arial"/>
                <w:sz w:val="24"/>
                <w:szCs w:val="24"/>
                <w:lang w:val="en-US"/>
              </w:rPr>
              <w:t>7</w:t>
            </w:r>
          </w:p>
        </w:tc>
        <w:tc>
          <w:tcPr>
            <w:tcW w:w="6266" w:type="dxa"/>
            <w:tcBorders>
              <w:top w:val="single" w:sz="4" w:space="0" w:color="auto"/>
              <w:left w:val="nil"/>
              <w:bottom w:val="single" w:sz="4" w:space="0" w:color="auto"/>
              <w:right w:val="single" w:sz="4" w:space="0" w:color="auto"/>
            </w:tcBorders>
          </w:tcPr>
          <w:p w14:paraId="0950979D" w14:textId="7A141281" w:rsidR="008D4B52" w:rsidRPr="001A54F7" w:rsidRDefault="004939A9" w:rsidP="008D4B52">
            <w:pPr>
              <w:rPr>
                <w:rFonts w:ascii="Arial" w:hAnsi="Arial" w:cs="Arial"/>
                <w:sz w:val="24"/>
                <w:szCs w:val="24"/>
              </w:rPr>
            </w:pPr>
            <w:r w:rsidRPr="008D4B52">
              <w:rPr>
                <w:rFonts w:ascii="Arial" w:hAnsi="Arial" w:cs="Arial"/>
                <w:sz w:val="24"/>
                <w:szCs w:val="24"/>
              </w:rPr>
              <w:t xml:space="preserve">Mental Health, Learning Disabilities and Autism </w:t>
            </w:r>
            <w:r w:rsidR="00C76DE4">
              <w:rPr>
                <w:rFonts w:ascii="Arial" w:hAnsi="Arial" w:cs="Arial"/>
                <w:sz w:val="24"/>
                <w:szCs w:val="24"/>
              </w:rPr>
              <w:t>S</w:t>
            </w:r>
            <w:r w:rsidRPr="008D4B52">
              <w:rPr>
                <w:rFonts w:ascii="Arial" w:hAnsi="Arial" w:cs="Arial"/>
                <w:sz w:val="24"/>
                <w:szCs w:val="24"/>
              </w:rPr>
              <w:t>ubcommittee</w:t>
            </w:r>
            <w:r w:rsidR="007275A9">
              <w:rPr>
                <w:rFonts w:ascii="Arial" w:hAnsi="Arial" w:cs="Arial"/>
                <w:sz w:val="24"/>
                <w:szCs w:val="24"/>
              </w:rPr>
              <w:t xml:space="preserve"> Terms of Reference</w:t>
            </w:r>
          </w:p>
        </w:tc>
        <w:tc>
          <w:tcPr>
            <w:tcW w:w="1984" w:type="dxa"/>
            <w:tcBorders>
              <w:top w:val="single" w:sz="4" w:space="0" w:color="auto"/>
              <w:left w:val="single" w:sz="4" w:space="0" w:color="auto"/>
              <w:bottom w:val="single" w:sz="4" w:space="0" w:color="auto"/>
              <w:right w:val="single" w:sz="4" w:space="0" w:color="auto"/>
            </w:tcBorders>
          </w:tcPr>
          <w:p w14:paraId="73D52817" w14:textId="686B15A3" w:rsidR="008D4B52" w:rsidRPr="001A54F7" w:rsidRDefault="001A54F7" w:rsidP="008D4B52">
            <w:pPr>
              <w:jc w:val="center"/>
              <w:rPr>
                <w:rFonts w:ascii="Arial" w:hAnsi="Arial" w:cs="Arial"/>
                <w:sz w:val="24"/>
                <w:szCs w:val="24"/>
              </w:rPr>
            </w:pPr>
            <w:r w:rsidRPr="00507CB8">
              <w:rPr>
                <w:rFonts w:ascii="Arial" w:hAnsi="Arial" w:cs="Arial"/>
                <w:sz w:val="24"/>
                <w:szCs w:val="24"/>
              </w:rPr>
              <w:t>V</w:t>
            </w:r>
            <w:r w:rsidR="008A11BF" w:rsidRPr="00507CB8">
              <w:rPr>
                <w:rFonts w:ascii="Arial" w:hAnsi="Arial" w:cs="Arial"/>
                <w:sz w:val="24"/>
                <w:szCs w:val="24"/>
              </w:rPr>
              <w:t>2</w:t>
            </w:r>
            <w:r w:rsidRPr="00507CB8">
              <w:rPr>
                <w:rFonts w:ascii="Arial" w:hAnsi="Arial" w:cs="Arial"/>
                <w:sz w:val="24"/>
                <w:szCs w:val="24"/>
              </w:rPr>
              <w:t>-0</w:t>
            </w:r>
          </w:p>
        </w:tc>
      </w:tr>
      <w:tr w:rsidR="00834363" w:rsidRPr="005920B5" w14:paraId="1B3C7B9E" w14:textId="77777777" w:rsidTr="00FB0853">
        <w:tc>
          <w:tcPr>
            <w:tcW w:w="1390" w:type="dxa"/>
          </w:tcPr>
          <w:p w14:paraId="2AF06FA2" w14:textId="3EF82085" w:rsidR="00834363" w:rsidRPr="00507CB8" w:rsidRDefault="002847A3" w:rsidP="008D4B52">
            <w:pPr>
              <w:jc w:val="center"/>
              <w:rPr>
                <w:rFonts w:ascii="Arial" w:eastAsia="Times New Roman" w:hAnsi="Arial" w:cs="Arial"/>
                <w:sz w:val="24"/>
                <w:szCs w:val="24"/>
                <w:lang w:val="en-US"/>
              </w:rPr>
            </w:pPr>
            <w:r w:rsidRPr="00507CB8">
              <w:rPr>
                <w:rFonts w:ascii="Arial" w:eastAsia="Times New Roman" w:hAnsi="Arial" w:cs="Arial"/>
                <w:sz w:val="24"/>
                <w:szCs w:val="24"/>
                <w:lang w:val="en-US"/>
              </w:rPr>
              <w:t>2</w:t>
            </w:r>
            <w:r w:rsidR="007A355E">
              <w:rPr>
                <w:rFonts w:ascii="Arial" w:eastAsia="Times New Roman" w:hAnsi="Arial" w:cs="Arial"/>
                <w:sz w:val="24"/>
                <w:szCs w:val="24"/>
                <w:lang w:val="en-US"/>
              </w:rPr>
              <w:t>8</w:t>
            </w:r>
          </w:p>
          <w:p w14:paraId="5FF83899" w14:textId="70942456" w:rsidR="007275A9" w:rsidRPr="00507CB8" w:rsidRDefault="007275A9" w:rsidP="008D4B52">
            <w:pPr>
              <w:jc w:val="center"/>
              <w:rPr>
                <w:rFonts w:ascii="Arial" w:eastAsia="Times New Roman" w:hAnsi="Arial" w:cs="Arial"/>
                <w:sz w:val="24"/>
                <w:szCs w:val="24"/>
                <w:lang w:val="en-US"/>
              </w:rPr>
            </w:pPr>
          </w:p>
        </w:tc>
        <w:tc>
          <w:tcPr>
            <w:tcW w:w="6266" w:type="dxa"/>
            <w:tcBorders>
              <w:top w:val="single" w:sz="4" w:space="0" w:color="auto"/>
              <w:left w:val="nil"/>
              <w:bottom w:val="single" w:sz="4" w:space="0" w:color="auto"/>
              <w:right w:val="single" w:sz="4" w:space="0" w:color="auto"/>
            </w:tcBorders>
          </w:tcPr>
          <w:p w14:paraId="50A02B1C" w14:textId="3C2A1976" w:rsidR="00834363" w:rsidRPr="00507CB8" w:rsidRDefault="002847A3" w:rsidP="008D4B52">
            <w:pPr>
              <w:rPr>
                <w:rFonts w:ascii="Arial" w:hAnsi="Arial" w:cs="Arial"/>
                <w:sz w:val="24"/>
                <w:szCs w:val="24"/>
              </w:rPr>
            </w:pPr>
            <w:r w:rsidRPr="00507CB8">
              <w:rPr>
                <w:rFonts w:ascii="Arial" w:hAnsi="Arial" w:cs="Arial"/>
                <w:sz w:val="24"/>
                <w:szCs w:val="24"/>
              </w:rPr>
              <w:t>Special Education Needs and Disability (SEND</w:t>
            </w:r>
            <w:r w:rsidR="00200C93" w:rsidRPr="00507CB8">
              <w:rPr>
                <w:rFonts w:ascii="Arial" w:hAnsi="Arial" w:cs="Arial"/>
                <w:sz w:val="24"/>
                <w:szCs w:val="24"/>
              </w:rPr>
              <w:t xml:space="preserve">) </w:t>
            </w:r>
            <w:r w:rsidR="007D08F3" w:rsidRPr="00507CB8">
              <w:rPr>
                <w:rFonts w:ascii="Arial" w:hAnsi="Arial" w:cs="Arial"/>
                <w:sz w:val="24"/>
                <w:szCs w:val="24"/>
              </w:rPr>
              <w:t>A</w:t>
            </w:r>
            <w:r w:rsidRPr="00507CB8">
              <w:rPr>
                <w:rFonts w:ascii="Arial" w:hAnsi="Arial" w:cs="Arial"/>
                <w:sz w:val="24"/>
                <w:szCs w:val="24"/>
              </w:rPr>
              <w:t>ssurance Subcommittee</w:t>
            </w:r>
            <w:r w:rsidR="007D08F3" w:rsidRPr="00507CB8">
              <w:rPr>
                <w:rFonts w:ascii="Arial" w:hAnsi="Arial" w:cs="Arial"/>
                <w:sz w:val="24"/>
                <w:szCs w:val="24"/>
              </w:rPr>
              <w:t xml:space="preserve"> Terms of Reference </w:t>
            </w:r>
          </w:p>
        </w:tc>
        <w:tc>
          <w:tcPr>
            <w:tcW w:w="1984" w:type="dxa"/>
            <w:tcBorders>
              <w:top w:val="single" w:sz="4" w:space="0" w:color="auto"/>
              <w:left w:val="single" w:sz="4" w:space="0" w:color="auto"/>
              <w:bottom w:val="single" w:sz="4" w:space="0" w:color="auto"/>
              <w:right w:val="single" w:sz="4" w:space="0" w:color="auto"/>
            </w:tcBorders>
          </w:tcPr>
          <w:p w14:paraId="2BA2AFBC" w14:textId="4C5C0AA2" w:rsidR="00834363" w:rsidRPr="00507CB8" w:rsidRDefault="002847A3" w:rsidP="008D4B52">
            <w:pPr>
              <w:jc w:val="center"/>
              <w:rPr>
                <w:rFonts w:ascii="Arial" w:hAnsi="Arial" w:cs="Arial"/>
                <w:sz w:val="24"/>
                <w:szCs w:val="24"/>
              </w:rPr>
            </w:pPr>
            <w:r w:rsidRPr="00507CB8">
              <w:rPr>
                <w:rFonts w:ascii="Arial" w:hAnsi="Arial" w:cs="Arial"/>
                <w:sz w:val="24"/>
                <w:szCs w:val="24"/>
              </w:rPr>
              <w:t>V</w:t>
            </w:r>
            <w:r w:rsidR="00507CB8" w:rsidRPr="00507CB8">
              <w:rPr>
                <w:rFonts w:ascii="Arial" w:hAnsi="Arial" w:cs="Arial"/>
                <w:sz w:val="24"/>
                <w:szCs w:val="24"/>
              </w:rPr>
              <w:t>2</w:t>
            </w:r>
            <w:r w:rsidRPr="00507CB8">
              <w:rPr>
                <w:rFonts w:ascii="Arial" w:hAnsi="Arial" w:cs="Arial"/>
                <w:sz w:val="24"/>
                <w:szCs w:val="24"/>
              </w:rPr>
              <w:t>-0</w:t>
            </w:r>
          </w:p>
        </w:tc>
      </w:tr>
      <w:tr w:rsidR="00834363" w:rsidRPr="005920B5" w14:paraId="46C25898" w14:textId="77777777" w:rsidTr="00FB0853">
        <w:tc>
          <w:tcPr>
            <w:tcW w:w="1390" w:type="dxa"/>
          </w:tcPr>
          <w:p w14:paraId="1A58DC30" w14:textId="52FA4544" w:rsidR="00834363" w:rsidRPr="00507CB8" w:rsidRDefault="002847A3" w:rsidP="008D4B52">
            <w:pPr>
              <w:jc w:val="center"/>
              <w:rPr>
                <w:rFonts w:ascii="Arial" w:eastAsia="Times New Roman" w:hAnsi="Arial" w:cs="Arial"/>
                <w:sz w:val="24"/>
                <w:szCs w:val="24"/>
                <w:lang w:val="en-US"/>
              </w:rPr>
            </w:pPr>
            <w:r w:rsidRPr="00507CB8">
              <w:rPr>
                <w:rFonts w:ascii="Arial" w:eastAsia="Times New Roman" w:hAnsi="Arial" w:cs="Arial"/>
                <w:sz w:val="24"/>
                <w:szCs w:val="24"/>
                <w:lang w:val="en-US"/>
              </w:rPr>
              <w:t>2</w:t>
            </w:r>
            <w:r w:rsidR="007A355E">
              <w:rPr>
                <w:rFonts w:ascii="Arial" w:eastAsia="Times New Roman" w:hAnsi="Arial" w:cs="Arial"/>
                <w:sz w:val="24"/>
                <w:szCs w:val="24"/>
                <w:lang w:val="en-US"/>
              </w:rPr>
              <w:t>9</w:t>
            </w:r>
          </w:p>
          <w:p w14:paraId="1004E866" w14:textId="7E42DFB0" w:rsidR="007275A9" w:rsidRPr="00507CB8" w:rsidRDefault="007275A9" w:rsidP="008D4B52">
            <w:pPr>
              <w:jc w:val="center"/>
              <w:rPr>
                <w:rFonts w:ascii="Arial" w:eastAsia="Times New Roman" w:hAnsi="Arial" w:cs="Arial"/>
                <w:sz w:val="24"/>
                <w:szCs w:val="24"/>
                <w:lang w:val="en-US"/>
              </w:rPr>
            </w:pPr>
          </w:p>
        </w:tc>
        <w:tc>
          <w:tcPr>
            <w:tcW w:w="6266" w:type="dxa"/>
            <w:tcBorders>
              <w:top w:val="single" w:sz="4" w:space="0" w:color="auto"/>
              <w:left w:val="nil"/>
              <w:bottom w:val="single" w:sz="4" w:space="0" w:color="auto"/>
              <w:right w:val="single" w:sz="4" w:space="0" w:color="auto"/>
            </w:tcBorders>
          </w:tcPr>
          <w:p w14:paraId="74FCA66C" w14:textId="77777777" w:rsidR="002847A3" w:rsidRPr="00507CB8" w:rsidRDefault="002847A3" w:rsidP="002847A3">
            <w:pPr>
              <w:rPr>
                <w:rFonts w:ascii="Arial" w:hAnsi="Arial" w:cs="Arial"/>
                <w:sz w:val="24"/>
                <w:szCs w:val="24"/>
              </w:rPr>
            </w:pPr>
            <w:r w:rsidRPr="00507CB8">
              <w:rPr>
                <w:rFonts w:ascii="Arial" w:hAnsi="Arial" w:cs="Arial"/>
                <w:sz w:val="24"/>
                <w:szCs w:val="24"/>
              </w:rPr>
              <w:t xml:space="preserve">People &amp; Organisational Development </w:t>
            </w:r>
          </w:p>
          <w:p w14:paraId="275446A1" w14:textId="1B896829" w:rsidR="00834363" w:rsidRPr="00507CB8" w:rsidRDefault="002847A3" w:rsidP="002847A3">
            <w:pPr>
              <w:rPr>
                <w:rFonts w:ascii="Arial" w:hAnsi="Arial" w:cs="Arial"/>
                <w:sz w:val="24"/>
                <w:szCs w:val="24"/>
              </w:rPr>
            </w:pPr>
            <w:r w:rsidRPr="00507CB8">
              <w:rPr>
                <w:rFonts w:ascii="Arial" w:hAnsi="Arial" w:cs="Arial"/>
                <w:sz w:val="24"/>
                <w:szCs w:val="24"/>
              </w:rPr>
              <w:t>Subcommittee Terms of Reference</w:t>
            </w:r>
          </w:p>
        </w:tc>
        <w:tc>
          <w:tcPr>
            <w:tcW w:w="1984" w:type="dxa"/>
            <w:tcBorders>
              <w:top w:val="single" w:sz="4" w:space="0" w:color="auto"/>
              <w:left w:val="single" w:sz="4" w:space="0" w:color="auto"/>
              <w:bottom w:val="single" w:sz="4" w:space="0" w:color="auto"/>
              <w:right w:val="single" w:sz="4" w:space="0" w:color="auto"/>
            </w:tcBorders>
          </w:tcPr>
          <w:p w14:paraId="67266374" w14:textId="70448279" w:rsidR="00834363" w:rsidRPr="00507CB8" w:rsidRDefault="002847A3" w:rsidP="008D4B52">
            <w:pPr>
              <w:jc w:val="center"/>
              <w:rPr>
                <w:rFonts w:ascii="Arial" w:hAnsi="Arial" w:cs="Arial"/>
                <w:sz w:val="24"/>
                <w:szCs w:val="24"/>
              </w:rPr>
            </w:pPr>
            <w:r w:rsidRPr="00507CB8">
              <w:rPr>
                <w:rFonts w:ascii="Arial" w:hAnsi="Arial" w:cs="Arial"/>
                <w:sz w:val="24"/>
                <w:szCs w:val="24"/>
              </w:rPr>
              <w:t>V</w:t>
            </w:r>
            <w:r w:rsidR="00483542">
              <w:rPr>
                <w:rFonts w:ascii="Arial" w:hAnsi="Arial" w:cs="Arial"/>
                <w:sz w:val="24"/>
                <w:szCs w:val="24"/>
              </w:rPr>
              <w:t>2</w:t>
            </w:r>
            <w:r w:rsidRPr="00507CB8">
              <w:rPr>
                <w:rFonts w:ascii="Arial" w:hAnsi="Arial" w:cs="Arial"/>
                <w:sz w:val="24"/>
                <w:szCs w:val="24"/>
              </w:rPr>
              <w:t>-0</w:t>
            </w:r>
          </w:p>
        </w:tc>
      </w:tr>
      <w:tr w:rsidR="00070143" w:rsidRPr="005920B5" w14:paraId="29FC2E8D" w14:textId="77777777" w:rsidTr="00FB0853">
        <w:tc>
          <w:tcPr>
            <w:tcW w:w="1390" w:type="dxa"/>
          </w:tcPr>
          <w:p w14:paraId="3C0DBC45" w14:textId="10C55C7D" w:rsidR="00070143" w:rsidRPr="00507CB8" w:rsidRDefault="007A355E" w:rsidP="008D4B52">
            <w:pPr>
              <w:jc w:val="center"/>
              <w:rPr>
                <w:rFonts w:ascii="Arial" w:eastAsia="Times New Roman" w:hAnsi="Arial" w:cs="Arial"/>
                <w:sz w:val="24"/>
                <w:szCs w:val="24"/>
                <w:lang w:val="en-US"/>
              </w:rPr>
            </w:pPr>
            <w:r>
              <w:rPr>
                <w:rFonts w:ascii="Arial" w:eastAsia="Times New Roman" w:hAnsi="Arial" w:cs="Arial"/>
                <w:sz w:val="24"/>
                <w:szCs w:val="24"/>
                <w:lang w:val="en-US"/>
              </w:rPr>
              <w:t>30</w:t>
            </w:r>
          </w:p>
          <w:p w14:paraId="1122AA92" w14:textId="668C6B3B" w:rsidR="00070143" w:rsidRPr="00507CB8" w:rsidRDefault="00070143" w:rsidP="008D4B52">
            <w:pPr>
              <w:jc w:val="center"/>
              <w:rPr>
                <w:rFonts w:ascii="Arial" w:eastAsia="Times New Roman" w:hAnsi="Arial" w:cs="Arial"/>
                <w:sz w:val="24"/>
                <w:szCs w:val="24"/>
                <w:lang w:val="en-US"/>
              </w:rPr>
            </w:pPr>
          </w:p>
        </w:tc>
        <w:tc>
          <w:tcPr>
            <w:tcW w:w="6266" w:type="dxa"/>
            <w:tcBorders>
              <w:top w:val="single" w:sz="4" w:space="0" w:color="auto"/>
              <w:left w:val="nil"/>
              <w:bottom w:val="single" w:sz="4" w:space="0" w:color="auto"/>
              <w:right w:val="single" w:sz="4" w:space="0" w:color="auto"/>
            </w:tcBorders>
          </w:tcPr>
          <w:p w14:paraId="79F662E0" w14:textId="11F673B9" w:rsidR="00070143" w:rsidRPr="00507CB8" w:rsidRDefault="00070143" w:rsidP="002847A3">
            <w:pPr>
              <w:rPr>
                <w:rFonts w:ascii="Arial" w:hAnsi="Arial" w:cs="Arial"/>
                <w:sz w:val="24"/>
                <w:szCs w:val="24"/>
              </w:rPr>
            </w:pPr>
            <w:r w:rsidRPr="00507CB8">
              <w:rPr>
                <w:rFonts w:ascii="Arial" w:hAnsi="Arial" w:cs="Arial"/>
                <w:sz w:val="24"/>
                <w:szCs w:val="24"/>
              </w:rPr>
              <w:t>Clinical Effectiveness</w:t>
            </w:r>
            <w:r w:rsidR="000537D6">
              <w:rPr>
                <w:rFonts w:ascii="Arial" w:hAnsi="Arial" w:cs="Arial"/>
                <w:sz w:val="24"/>
                <w:szCs w:val="24"/>
              </w:rPr>
              <w:t xml:space="preserve"> and Governance</w:t>
            </w:r>
            <w:r w:rsidRPr="00507CB8">
              <w:rPr>
                <w:rFonts w:ascii="Arial" w:hAnsi="Arial" w:cs="Arial"/>
                <w:sz w:val="24"/>
                <w:szCs w:val="24"/>
              </w:rPr>
              <w:t xml:space="preserve"> Subcommittee Terms of Reference</w:t>
            </w:r>
          </w:p>
        </w:tc>
        <w:tc>
          <w:tcPr>
            <w:tcW w:w="1984" w:type="dxa"/>
            <w:tcBorders>
              <w:top w:val="single" w:sz="4" w:space="0" w:color="auto"/>
              <w:left w:val="single" w:sz="4" w:space="0" w:color="auto"/>
              <w:bottom w:val="single" w:sz="4" w:space="0" w:color="auto"/>
              <w:right w:val="single" w:sz="4" w:space="0" w:color="auto"/>
            </w:tcBorders>
          </w:tcPr>
          <w:p w14:paraId="7C3C2248" w14:textId="5387AF45" w:rsidR="00070143" w:rsidRPr="00507CB8" w:rsidRDefault="00070143" w:rsidP="008D4B52">
            <w:pPr>
              <w:jc w:val="center"/>
              <w:rPr>
                <w:rFonts w:ascii="Arial" w:hAnsi="Arial" w:cs="Arial"/>
                <w:sz w:val="24"/>
                <w:szCs w:val="24"/>
              </w:rPr>
            </w:pPr>
            <w:r w:rsidRPr="00507CB8">
              <w:rPr>
                <w:rFonts w:ascii="Arial" w:hAnsi="Arial" w:cs="Arial"/>
                <w:sz w:val="24"/>
                <w:szCs w:val="24"/>
              </w:rPr>
              <w:t>V</w:t>
            </w:r>
            <w:r w:rsidR="000537D6">
              <w:rPr>
                <w:rFonts w:ascii="Arial" w:hAnsi="Arial" w:cs="Arial"/>
                <w:sz w:val="24"/>
                <w:szCs w:val="24"/>
              </w:rPr>
              <w:t>2</w:t>
            </w:r>
            <w:r w:rsidRPr="00507CB8">
              <w:rPr>
                <w:rFonts w:ascii="Arial" w:hAnsi="Arial" w:cs="Arial"/>
                <w:sz w:val="24"/>
                <w:szCs w:val="24"/>
              </w:rPr>
              <w:t>-0</w:t>
            </w:r>
          </w:p>
        </w:tc>
      </w:tr>
      <w:tr w:rsidR="00692264" w:rsidRPr="005920B5" w14:paraId="589CCEAE" w14:textId="77777777" w:rsidTr="00FB0853">
        <w:tc>
          <w:tcPr>
            <w:tcW w:w="1390" w:type="dxa"/>
          </w:tcPr>
          <w:p w14:paraId="7CD8B2E3" w14:textId="2544B754" w:rsidR="00692264" w:rsidRDefault="00692264" w:rsidP="008D4B52">
            <w:pPr>
              <w:jc w:val="center"/>
              <w:rPr>
                <w:rFonts w:ascii="Arial" w:eastAsia="Times New Roman" w:hAnsi="Arial" w:cs="Arial"/>
                <w:sz w:val="24"/>
                <w:szCs w:val="24"/>
                <w:lang w:val="en-US"/>
              </w:rPr>
            </w:pPr>
            <w:r>
              <w:rPr>
                <w:rFonts w:ascii="Arial" w:eastAsia="Times New Roman" w:hAnsi="Arial" w:cs="Arial"/>
                <w:sz w:val="24"/>
                <w:szCs w:val="24"/>
                <w:lang w:val="en-US"/>
              </w:rPr>
              <w:t>3</w:t>
            </w:r>
            <w:r w:rsidR="007A355E">
              <w:rPr>
                <w:rFonts w:ascii="Arial" w:eastAsia="Times New Roman" w:hAnsi="Arial" w:cs="Arial"/>
                <w:sz w:val="24"/>
                <w:szCs w:val="24"/>
                <w:lang w:val="en-US"/>
              </w:rPr>
              <w:t>1</w:t>
            </w:r>
          </w:p>
          <w:p w14:paraId="78B69813" w14:textId="33FA9FDC" w:rsidR="00692264" w:rsidRPr="00507CB8" w:rsidRDefault="00692264" w:rsidP="008D4B52">
            <w:pPr>
              <w:jc w:val="center"/>
              <w:rPr>
                <w:rFonts w:ascii="Arial" w:eastAsia="Times New Roman" w:hAnsi="Arial" w:cs="Arial"/>
                <w:sz w:val="24"/>
                <w:szCs w:val="24"/>
                <w:lang w:val="en-US"/>
              </w:rPr>
            </w:pPr>
          </w:p>
        </w:tc>
        <w:tc>
          <w:tcPr>
            <w:tcW w:w="6266" w:type="dxa"/>
            <w:tcBorders>
              <w:top w:val="single" w:sz="4" w:space="0" w:color="auto"/>
              <w:left w:val="nil"/>
              <w:bottom w:val="single" w:sz="4" w:space="0" w:color="auto"/>
              <w:right w:val="single" w:sz="4" w:space="0" w:color="auto"/>
            </w:tcBorders>
          </w:tcPr>
          <w:p w14:paraId="0FF4F7EF" w14:textId="561944DD" w:rsidR="00692264" w:rsidRPr="00507CB8" w:rsidRDefault="00692264" w:rsidP="002847A3">
            <w:pPr>
              <w:rPr>
                <w:rFonts w:ascii="Arial" w:hAnsi="Arial" w:cs="Arial"/>
                <w:sz w:val="24"/>
                <w:szCs w:val="24"/>
              </w:rPr>
            </w:pPr>
            <w:r>
              <w:rPr>
                <w:rFonts w:ascii="Arial" w:hAnsi="Arial" w:cs="Arial"/>
                <w:sz w:val="24"/>
                <w:szCs w:val="24"/>
              </w:rPr>
              <w:t>Investment Oversight and Vacancy Control Panel terms of Reference</w:t>
            </w:r>
          </w:p>
        </w:tc>
        <w:tc>
          <w:tcPr>
            <w:tcW w:w="1984" w:type="dxa"/>
            <w:tcBorders>
              <w:top w:val="single" w:sz="4" w:space="0" w:color="auto"/>
              <w:left w:val="single" w:sz="4" w:space="0" w:color="auto"/>
              <w:bottom w:val="single" w:sz="4" w:space="0" w:color="auto"/>
              <w:right w:val="single" w:sz="4" w:space="0" w:color="auto"/>
            </w:tcBorders>
          </w:tcPr>
          <w:p w14:paraId="43D83602" w14:textId="52C85A0F" w:rsidR="00692264" w:rsidRPr="00507CB8" w:rsidRDefault="00692264" w:rsidP="008D4B52">
            <w:pPr>
              <w:jc w:val="center"/>
              <w:rPr>
                <w:rFonts w:ascii="Arial" w:hAnsi="Arial" w:cs="Arial"/>
                <w:sz w:val="24"/>
                <w:szCs w:val="24"/>
              </w:rPr>
            </w:pPr>
            <w:r>
              <w:rPr>
                <w:rFonts w:ascii="Arial" w:hAnsi="Arial" w:cs="Arial"/>
                <w:sz w:val="24"/>
                <w:szCs w:val="24"/>
              </w:rPr>
              <w:t>V2</w:t>
            </w:r>
            <w:r w:rsidR="006665B2">
              <w:rPr>
                <w:rFonts w:ascii="Arial" w:hAnsi="Arial" w:cs="Arial"/>
                <w:sz w:val="24"/>
                <w:szCs w:val="24"/>
              </w:rPr>
              <w:t>-</w:t>
            </w:r>
            <w:r>
              <w:rPr>
                <w:rFonts w:ascii="Arial" w:hAnsi="Arial" w:cs="Arial"/>
                <w:sz w:val="24"/>
                <w:szCs w:val="24"/>
              </w:rPr>
              <w:t>0</w:t>
            </w:r>
          </w:p>
        </w:tc>
      </w:tr>
      <w:tr w:rsidR="000537D6" w:rsidRPr="005920B5" w14:paraId="6CD2CA34" w14:textId="77777777" w:rsidTr="00FB0853">
        <w:tc>
          <w:tcPr>
            <w:tcW w:w="1390" w:type="dxa"/>
          </w:tcPr>
          <w:p w14:paraId="577639B3" w14:textId="3B699465" w:rsidR="000537D6" w:rsidRDefault="000537D6" w:rsidP="008D4B52">
            <w:pPr>
              <w:jc w:val="center"/>
              <w:rPr>
                <w:rFonts w:ascii="Arial" w:eastAsia="Times New Roman" w:hAnsi="Arial" w:cs="Arial"/>
                <w:sz w:val="24"/>
                <w:szCs w:val="24"/>
                <w:lang w:val="en-US"/>
              </w:rPr>
            </w:pPr>
            <w:r>
              <w:rPr>
                <w:rFonts w:ascii="Arial" w:eastAsia="Times New Roman" w:hAnsi="Arial" w:cs="Arial"/>
                <w:sz w:val="24"/>
                <w:szCs w:val="24"/>
                <w:lang w:val="en-US"/>
              </w:rPr>
              <w:t>3</w:t>
            </w:r>
            <w:r w:rsidR="007A355E">
              <w:rPr>
                <w:rFonts w:ascii="Arial" w:eastAsia="Times New Roman" w:hAnsi="Arial" w:cs="Arial"/>
                <w:sz w:val="24"/>
                <w:szCs w:val="24"/>
                <w:lang w:val="en-US"/>
              </w:rPr>
              <w:t>2</w:t>
            </w:r>
          </w:p>
        </w:tc>
        <w:tc>
          <w:tcPr>
            <w:tcW w:w="6266" w:type="dxa"/>
            <w:tcBorders>
              <w:top w:val="single" w:sz="4" w:space="0" w:color="auto"/>
              <w:left w:val="nil"/>
              <w:bottom w:val="single" w:sz="4" w:space="0" w:color="auto"/>
              <w:right w:val="single" w:sz="4" w:space="0" w:color="auto"/>
            </w:tcBorders>
          </w:tcPr>
          <w:p w14:paraId="6D90599F" w14:textId="304972FF" w:rsidR="000537D6" w:rsidRDefault="000537D6" w:rsidP="002847A3">
            <w:pPr>
              <w:rPr>
                <w:rFonts w:ascii="Arial" w:hAnsi="Arial" w:cs="Arial"/>
                <w:sz w:val="24"/>
                <w:szCs w:val="24"/>
              </w:rPr>
            </w:pPr>
            <w:r>
              <w:rPr>
                <w:rFonts w:ascii="Arial" w:hAnsi="Arial" w:cs="Arial"/>
                <w:sz w:val="24"/>
                <w:szCs w:val="24"/>
              </w:rPr>
              <w:t>Contracting Subcommittee Terms of Reference</w:t>
            </w:r>
          </w:p>
        </w:tc>
        <w:tc>
          <w:tcPr>
            <w:tcW w:w="1984" w:type="dxa"/>
            <w:tcBorders>
              <w:top w:val="single" w:sz="4" w:space="0" w:color="auto"/>
              <w:left w:val="single" w:sz="4" w:space="0" w:color="auto"/>
              <w:bottom w:val="single" w:sz="4" w:space="0" w:color="auto"/>
              <w:right w:val="single" w:sz="4" w:space="0" w:color="auto"/>
            </w:tcBorders>
          </w:tcPr>
          <w:p w14:paraId="55CB218C" w14:textId="3F242F5F" w:rsidR="000537D6" w:rsidRDefault="000537D6" w:rsidP="008D4B52">
            <w:pPr>
              <w:jc w:val="center"/>
              <w:rPr>
                <w:rFonts w:ascii="Arial" w:hAnsi="Arial" w:cs="Arial"/>
                <w:sz w:val="24"/>
                <w:szCs w:val="24"/>
              </w:rPr>
            </w:pPr>
            <w:r>
              <w:rPr>
                <w:rFonts w:ascii="Arial" w:hAnsi="Arial" w:cs="Arial"/>
                <w:sz w:val="24"/>
                <w:szCs w:val="24"/>
              </w:rPr>
              <w:t>V1</w:t>
            </w:r>
            <w:r w:rsidR="006665B2">
              <w:rPr>
                <w:rFonts w:ascii="Arial" w:hAnsi="Arial" w:cs="Arial"/>
                <w:sz w:val="24"/>
                <w:szCs w:val="24"/>
              </w:rPr>
              <w:t>-</w:t>
            </w:r>
            <w:r>
              <w:rPr>
                <w:rFonts w:ascii="Arial" w:hAnsi="Arial" w:cs="Arial"/>
                <w:sz w:val="24"/>
                <w:szCs w:val="24"/>
              </w:rPr>
              <w:t>0</w:t>
            </w:r>
          </w:p>
        </w:tc>
      </w:tr>
      <w:tr w:rsidR="00211F36" w:rsidRPr="005920B5" w14:paraId="0042776F" w14:textId="77777777" w:rsidTr="00FB0853">
        <w:tc>
          <w:tcPr>
            <w:tcW w:w="1390" w:type="dxa"/>
          </w:tcPr>
          <w:p w14:paraId="18F4E014" w14:textId="1E2246FF" w:rsidR="00211F36" w:rsidRDefault="00211F36" w:rsidP="008D4B52">
            <w:pPr>
              <w:jc w:val="center"/>
              <w:rPr>
                <w:rFonts w:ascii="Arial" w:eastAsia="Times New Roman" w:hAnsi="Arial" w:cs="Arial"/>
                <w:sz w:val="24"/>
                <w:szCs w:val="24"/>
                <w:lang w:val="en-US"/>
              </w:rPr>
            </w:pPr>
            <w:r>
              <w:rPr>
                <w:rFonts w:ascii="Arial" w:eastAsia="Times New Roman" w:hAnsi="Arial" w:cs="Arial"/>
                <w:sz w:val="24"/>
                <w:szCs w:val="24"/>
                <w:lang w:val="en-US"/>
              </w:rPr>
              <w:t>3</w:t>
            </w:r>
            <w:r w:rsidR="007A355E">
              <w:rPr>
                <w:rFonts w:ascii="Arial" w:eastAsia="Times New Roman" w:hAnsi="Arial" w:cs="Arial"/>
                <w:sz w:val="24"/>
                <w:szCs w:val="24"/>
                <w:lang w:val="en-US"/>
              </w:rPr>
              <w:t>3</w:t>
            </w:r>
          </w:p>
        </w:tc>
        <w:tc>
          <w:tcPr>
            <w:tcW w:w="6266" w:type="dxa"/>
            <w:tcBorders>
              <w:top w:val="single" w:sz="4" w:space="0" w:color="auto"/>
              <w:left w:val="nil"/>
              <w:bottom w:val="single" w:sz="4" w:space="0" w:color="auto"/>
              <w:right w:val="single" w:sz="4" w:space="0" w:color="auto"/>
            </w:tcBorders>
          </w:tcPr>
          <w:p w14:paraId="0545148B" w14:textId="22291BA8" w:rsidR="00211F36" w:rsidRDefault="00211F36" w:rsidP="002847A3">
            <w:pPr>
              <w:rPr>
                <w:rFonts w:ascii="Arial" w:hAnsi="Arial" w:cs="Arial"/>
                <w:sz w:val="24"/>
                <w:szCs w:val="24"/>
              </w:rPr>
            </w:pPr>
            <w:r>
              <w:rPr>
                <w:rFonts w:ascii="Arial" w:hAnsi="Arial" w:cs="Arial"/>
                <w:sz w:val="24"/>
                <w:szCs w:val="24"/>
              </w:rPr>
              <w:t xml:space="preserve">Specialised Commissioning Subcommittee Terms of Reference </w:t>
            </w:r>
          </w:p>
        </w:tc>
        <w:tc>
          <w:tcPr>
            <w:tcW w:w="1984" w:type="dxa"/>
            <w:tcBorders>
              <w:top w:val="single" w:sz="4" w:space="0" w:color="auto"/>
              <w:left w:val="single" w:sz="4" w:space="0" w:color="auto"/>
              <w:bottom w:val="single" w:sz="4" w:space="0" w:color="auto"/>
              <w:right w:val="single" w:sz="4" w:space="0" w:color="auto"/>
            </w:tcBorders>
          </w:tcPr>
          <w:p w14:paraId="4631D197" w14:textId="53C179D5" w:rsidR="00211F36" w:rsidRDefault="00211F36" w:rsidP="008D4B52">
            <w:pPr>
              <w:jc w:val="center"/>
              <w:rPr>
                <w:rFonts w:ascii="Arial" w:hAnsi="Arial" w:cs="Arial"/>
                <w:sz w:val="24"/>
                <w:szCs w:val="24"/>
              </w:rPr>
            </w:pPr>
            <w:r>
              <w:rPr>
                <w:rFonts w:ascii="Arial" w:hAnsi="Arial" w:cs="Arial"/>
                <w:sz w:val="24"/>
                <w:szCs w:val="24"/>
              </w:rPr>
              <w:t>V1</w:t>
            </w:r>
            <w:r w:rsidR="006665B2">
              <w:rPr>
                <w:rFonts w:ascii="Arial" w:hAnsi="Arial" w:cs="Arial"/>
                <w:sz w:val="24"/>
                <w:szCs w:val="24"/>
              </w:rPr>
              <w:t>-</w:t>
            </w:r>
            <w:r>
              <w:rPr>
                <w:rFonts w:ascii="Arial" w:hAnsi="Arial" w:cs="Arial"/>
                <w:sz w:val="24"/>
                <w:szCs w:val="24"/>
              </w:rPr>
              <w:t>0</w:t>
            </w:r>
          </w:p>
        </w:tc>
      </w:tr>
    </w:tbl>
    <w:p w14:paraId="3A5397D9" w14:textId="77777777" w:rsidR="00D419A6" w:rsidRDefault="00D419A6">
      <w:pPr>
        <w:rPr>
          <w:rFonts w:ascii="Arial" w:eastAsia="Times New Roman" w:hAnsi="Arial" w:cs="Arial"/>
          <w:sz w:val="18"/>
          <w:szCs w:val="18"/>
          <w:lang w:val="en-US"/>
        </w:rPr>
      </w:pPr>
    </w:p>
    <w:p w14:paraId="001CCC87" w14:textId="77777777" w:rsidR="00A659CB" w:rsidRDefault="00A659CB">
      <w:pPr>
        <w:rPr>
          <w:rFonts w:ascii="Arial" w:eastAsia="Times New Roman" w:hAnsi="Arial" w:cs="Arial"/>
          <w:sz w:val="18"/>
          <w:szCs w:val="18"/>
          <w:lang w:val="en-US"/>
        </w:rPr>
      </w:pPr>
    </w:p>
    <w:tbl>
      <w:tblPr>
        <w:tblStyle w:val="TableGrid"/>
        <w:tblW w:w="9640" w:type="dxa"/>
        <w:tblInd w:w="-431" w:type="dxa"/>
        <w:tblLook w:val="04A0" w:firstRow="1" w:lastRow="0" w:firstColumn="1" w:lastColumn="0" w:noHBand="0" w:noVBand="1"/>
      </w:tblPr>
      <w:tblGrid>
        <w:gridCol w:w="1419"/>
        <w:gridCol w:w="8221"/>
      </w:tblGrid>
      <w:tr w:rsidR="00822828" w14:paraId="4EE98645" w14:textId="77777777" w:rsidTr="00A659CB">
        <w:tc>
          <w:tcPr>
            <w:tcW w:w="1419" w:type="dxa"/>
          </w:tcPr>
          <w:p w14:paraId="3C37CE1E" w14:textId="77777777" w:rsidR="00822828" w:rsidRDefault="00822828" w:rsidP="00A659CB">
            <w:pPr>
              <w:rPr>
                <w:rFonts w:ascii="Arial" w:eastAsia="Times New Roman" w:hAnsi="Arial" w:cs="Arial"/>
                <w:sz w:val="24"/>
                <w:szCs w:val="24"/>
                <w:lang w:val="en-US"/>
              </w:rPr>
            </w:pPr>
          </w:p>
          <w:p w14:paraId="3ECF9831" w14:textId="6BA45982" w:rsidR="00822828" w:rsidRPr="00A659CB" w:rsidRDefault="00822828" w:rsidP="00822828">
            <w:pPr>
              <w:rPr>
                <w:rFonts w:ascii="Arial" w:eastAsia="Times New Roman" w:hAnsi="Arial" w:cs="Arial"/>
                <w:sz w:val="24"/>
                <w:szCs w:val="24"/>
                <w:lang w:val="en-US"/>
              </w:rPr>
            </w:pPr>
            <w:r w:rsidRPr="00A659CB">
              <w:rPr>
                <w:rFonts w:ascii="Arial" w:eastAsia="Times New Roman" w:hAnsi="Arial" w:cs="Arial"/>
                <w:sz w:val="24"/>
                <w:szCs w:val="24"/>
                <w:lang w:val="en-US"/>
              </w:rPr>
              <w:t xml:space="preserve">Appendix </w:t>
            </w:r>
            <w:r>
              <w:rPr>
                <w:rFonts w:ascii="Arial" w:eastAsia="Times New Roman" w:hAnsi="Arial" w:cs="Arial"/>
                <w:sz w:val="24"/>
                <w:szCs w:val="24"/>
                <w:lang w:val="en-US"/>
              </w:rPr>
              <w:t>1</w:t>
            </w:r>
          </w:p>
          <w:p w14:paraId="5DF7C3BE" w14:textId="77777777" w:rsidR="00822828" w:rsidRPr="00A659CB" w:rsidRDefault="00822828" w:rsidP="00A659CB">
            <w:pPr>
              <w:rPr>
                <w:rFonts w:ascii="Arial" w:eastAsia="Times New Roman" w:hAnsi="Arial" w:cs="Arial"/>
                <w:sz w:val="24"/>
                <w:szCs w:val="24"/>
                <w:lang w:val="en-US"/>
              </w:rPr>
            </w:pPr>
          </w:p>
        </w:tc>
        <w:tc>
          <w:tcPr>
            <w:tcW w:w="8221" w:type="dxa"/>
          </w:tcPr>
          <w:p w14:paraId="482FDE35" w14:textId="77777777" w:rsidR="00960B4D" w:rsidRDefault="00960B4D" w:rsidP="00960B4D">
            <w:pPr>
              <w:rPr>
                <w:rFonts w:ascii="Arial" w:eastAsia="Times New Roman" w:hAnsi="Arial" w:cs="Arial"/>
                <w:sz w:val="24"/>
                <w:szCs w:val="24"/>
                <w:lang w:val="en-US"/>
              </w:rPr>
            </w:pPr>
          </w:p>
          <w:p w14:paraId="0A904F9F" w14:textId="575637E0" w:rsidR="00960B4D" w:rsidRPr="00960B4D" w:rsidRDefault="00960B4D" w:rsidP="00960B4D">
            <w:pPr>
              <w:rPr>
                <w:rFonts w:ascii="Arial" w:hAnsi="Arial" w:cs="Arial"/>
                <w:sz w:val="24"/>
                <w:szCs w:val="24"/>
              </w:rPr>
            </w:pPr>
            <w:r w:rsidRPr="00960B4D">
              <w:rPr>
                <w:rFonts w:ascii="Arial" w:eastAsia="Times New Roman" w:hAnsi="Arial" w:cs="Arial"/>
                <w:sz w:val="24"/>
                <w:szCs w:val="24"/>
                <w:lang w:val="en-US"/>
              </w:rPr>
              <w:t xml:space="preserve">Governance Handbook - </w:t>
            </w:r>
            <w:r w:rsidRPr="00960B4D">
              <w:rPr>
                <w:rFonts w:ascii="Arial" w:hAnsi="Arial" w:cs="Arial"/>
                <w:sz w:val="24"/>
                <w:szCs w:val="24"/>
              </w:rPr>
              <w:t xml:space="preserve">Definitions of </w:t>
            </w:r>
            <w:r w:rsidR="00A81FE0" w:rsidRPr="00A60471">
              <w:rPr>
                <w:rFonts w:ascii="Arial" w:hAnsi="Arial" w:cs="Arial"/>
                <w:sz w:val="24"/>
                <w:szCs w:val="24"/>
              </w:rPr>
              <w:t xml:space="preserve">Board </w:t>
            </w:r>
            <w:r w:rsidRPr="00A60471">
              <w:rPr>
                <w:rFonts w:ascii="Arial" w:hAnsi="Arial" w:cs="Arial"/>
                <w:sz w:val="24"/>
                <w:szCs w:val="24"/>
              </w:rPr>
              <w:t>S</w:t>
            </w:r>
            <w:r w:rsidRPr="00960B4D">
              <w:rPr>
                <w:rFonts w:ascii="Arial" w:hAnsi="Arial" w:cs="Arial"/>
                <w:sz w:val="24"/>
                <w:szCs w:val="24"/>
              </w:rPr>
              <w:t xml:space="preserve">pecialist Lead Roles </w:t>
            </w:r>
          </w:p>
          <w:p w14:paraId="051D44EA" w14:textId="77777777" w:rsidR="00822828" w:rsidRPr="00A659CB" w:rsidRDefault="00822828">
            <w:pPr>
              <w:rPr>
                <w:rFonts w:ascii="Arial" w:eastAsia="Times New Roman" w:hAnsi="Arial" w:cs="Arial"/>
                <w:sz w:val="24"/>
                <w:szCs w:val="24"/>
                <w:lang w:val="en-US"/>
              </w:rPr>
            </w:pPr>
          </w:p>
        </w:tc>
      </w:tr>
      <w:tr w:rsidR="00A659CB" w14:paraId="1DD55BCE" w14:textId="77777777" w:rsidTr="00A659CB">
        <w:tc>
          <w:tcPr>
            <w:tcW w:w="1419" w:type="dxa"/>
          </w:tcPr>
          <w:p w14:paraId="5C52BF53" w14:textId="77777777" w:rsidR="00A659CB" w:rsidRPr="00A659CB" w:rsidRDefault="00A659CB" w:rsidP="00A659CB">
            <w:pPr>
              <w:rPr>
                <w:rFonts w:ascii="Arial" w:eastAsia="Times New Roman" w:hAnsi="Arial" w:cs="Arial"/>
                <w:sz w:val="24"/>
                <w:szCs w:val="24"/>
                <w:lang w:val="en-US"/>
              </w:rPr>
            </w:pPr>
          </w:p>
          <w:p w14:paraId="4BE81EC7" w14:textId="2D873BB3" w:rsidR="00A659CB" w:rsidRPr="00A659CB" w:rsidRDefault="00A659CB" w:rsidP="00A659CB">
            <w:pPr>
              <w:rPr>
                <w:rFonts w:ascii="Arial" w:eastAsia="Times New Roman" w:hAnsi="Arial" w:cs="Arial"/>
                <w:sz w:val="24"/>
                <w:szCs w:val="24"/>
                <w:lang w:val="en-US"/>
              </w:rPr>
            </w:pPr>
            <w:r w:rsidRPr="00A659CB">
              <w:rPr>
                <w:rFonts w:ascii="Arial" w:eastAsia="Times New Roman" w:hAnsi="Arial" w:cs="Arial"/>
                <w:sz w:val="24"/>
                <w:szCs w:val="24"/>
                <w:lang w:val="en-US"/>
              </w:rPr>
              <w:t xml:space="preserve">Appendix </w:t>
            </w:r>
            <w:r w:rsidR="00822828">
              <w:rPr>
                <w:rFonts w:ascii="Arial" w:eastAsia="Times New Roman" w:hAnsi="Arial" w:cs="Arial"/>
                <w:sz w:val="24"/>
                <w:szCs w:val="24"/>
                <w:lang w:val="en-US"/>
              </w:rPr>
              <w:t>2</w:t>
            </w:r>
          </w:p>
          <w:p w14:paraId="72D21DD8" w14:textId="77777777" w:rsidR="00A659CB" w:rsidRPr="00A659CB" w:rsidRDefault="00A659CB" w:rsidP="00A659CB">
            <w:pPr>
              <w:rPr>
                <w:rFonts w:ascii="Arial" w:eastAsia="Times New Roman" w:hAnsi="Arial" w:cs="Arial"/>
                <w:sz w:val="24"/>
                <w:szCs w:val="24"/>
                <w:lang w:val="en-US"/>
              </w:rPr>
            </w:pPr>
          </w:p>
        </w:tc>
        <w:tc>
          <w:tcPr>
            <w:tcW w:w="8221" w:type="dxa"/>
          </w:tcPr>
          <w:p w14:paraId="5A6687E2" w14:textId="77777777" w:rsidR="00A659CB" w:rsidRPr="00A659CB" w:rsidRDefault="00A659CB">
            <w:pPr>
              <w:rPr>
                <w:rFonts w:ascii="Arial" w:eastAsia="Times New Roman" w:hAnsi="Arial" w:cs="Arial"/>
                <w:sz w:val="24"/>
                <w:szCs w:val="24"/>
                <w:lang w:val="en-US"/>
              </w:rPr>
            </w:pPr>
          </w:p>
          <w:p w14:paraId="01CFD970" w14:textId="0333246F" w:rsidR="00A659CB" w:rsidRPr="00A659CB" w:rsidRDefault="00A659CB">
            <w:pPr>
              <w:rPr>
                <w:rFonts w:ascii="Arial" w:eastAsia="Times New Roman" w:hAnsi="Arial" w:cs="Arial"/>
                <w:sz w:val="24"/>
                <w:szCs w:val="24"/>
                <w:lang w:val="en-US"/>
              </w:rPr>
            </w:pPr>
            <w:r w:rsidRPr="00A659CB">
              <w:rPr>
                <w:rFonts w:ascii="Arial" w:eastAsia="Times New Roman" w:hAnsi="Arial" w:cs="Arial"/>
                <w:sz w:val="24"/>
                <w:szCs w:val="24"/>
                <w:lang w:val="en-US"/>
              </w:rPr>
              <w:t>Governance Handbook - version control history</w:t>
            </w:r>
          </w:p>
        </w:tc>
      </w:tr>
    </w:tbl>
    <w:p w14:paraId="1A720838" w14:textId="77777777" w:rsidR="00A659CB" w:rsidRDefault="00A659CB">
      <w:pPr>
        <w:rPr>
          <w:rFonts w:ascii="Arial" w:eastAsia="Times New Roman" w:hAnsi="Arial" w:cs="Arial"/>
          <w:sz w:val="18"/>
          <w:szCs w:val="18"/>
          <w:lang w:val="en-US"/>
        </w:rPr>
      </w:pPr>
    </w:p>
    <w:p w14:paraId="250118BF" w14:textId="77777777" w:rsidR="00070143" w:rsidRDefault="00070143">
      <w:pPr>
        <w:rPr>
          <w:rFonts w:ascii="Arial" w:eastAsia="Times New Roman" w:hAnsi="Arial" w:cs="Arial"/>
          <w:b/>
          <w:bCs/>
          <w:sz w:val="28"/>
          <w:szCs w:val="28"/>
          <w:lang w:val="en-US"/>
        </w:rPr>
      </w:pPr>
    </w:p>
    <w:sectPr w:rsidR="00070143" w:rsidSect="00440193">
      <w:headerReference w:type="first" r:id="rId18"/>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7D75" w14:textId="77777777" w:rsidR="00175EB6" w:rsidRDefault="00175EB6" w:rsidP="009D77E6">
      <w:pPr>
        <w:spacing w:after="0" w:line="240" w:lineRule="auto"/>
      </w:pPr>
      <w:r>
        <w:separator/>
      </w:r>
    </w:p>
  </w:endnote>
  <w:endnote w:type="continuationSeparator" w:id="0">
    <w:p w14:paraId="666E4A78" w14:textId="77777777" w:rsidR="00175EB6" w:rsidRDefault="00175EB6" w:rsidP="009D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6BAD" w14:textId="77777777" w:rsidR="00175EB6" w:rsidRDefault="00175EB6" w:rsidP="009D77E6">
      <w:pPr>
        <w:spacing w:after="0" w:line="240" w:lineRule="auto"/>
      </w:pPr>
      <w:r>
        <w:separator/>
      </w:r>
    </w:p>
  </w:footnote>
  <w:footnote w:type="continuationSeparator" w:id="0">
    <w:p w14:paraId="232F9EFE" w14:textId="77777777" w:rsidR="00175EB6" w:rsidRDefault="00175EB6" w:rsidP="009D7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9C1" w14:textId="5EF29F67" w:rsidR="009D77E6" w:rsidRDefault="009D77E6"/>
  <w:p w14:paraId="0F271B14" w14:textId="4D1A243A" w:rsidR="009D77E6" w:rsidRDefault="009D7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13"/>
    <w:multiLevelType w:val="hybridMultilevel"/>
    <w:tmpl w:val="3BC2108E"/>
    <w:lvl w:ilvl="0" w:tplc="784A21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58D5"/>
    <w:multiLevelType w:val="hybridMultilevel"/>
    <w:tmpl w:val="4832F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F37F24"/>
    <w:multiLevelType w:val="hybridMultilevel"/>
    <w:tmpl w:val="88F4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655A0"/>
    <w:multiLevelType w:val="hybridMultilevel"/>
    <w:tmpl w:val="91B8ED3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B246F0"/>
    <w:multiLevelType w:val="hybridMultilevel"/>
    <w:tmpl w:val="4B38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44D9A"/>
    <w:multiLevelType w:val="hybridMultilevel"/>
    <w:tmpl w:val="C7661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C165C7"/>
    <w:multiLevelType w:val="hybridMultilevel"/>
    <w:tmpl w:val="87C8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3322"/>
    <w:multiLevelType w:val="hybridMultilevel"/>
    <w:tmpl w:val="ED604084"/>
    <w:lvl w:ilvl="0" w:tplc="08090001">
      <w:start w:val="1"/>
      <w:numFmt w:val="bullet"/>
      <w:lvlText w:val=""/>
      <w:lvlJc w:val="left"/>
      <w:pPr>
        <w:ind w:left="360" w:hanging="360"/>
      </w:pPr>
      <w:rPr>
        <w:rFonts w:ascii="Symbol" w:hAnsi="Symbol" w:hint="default"/>
        <w:b/>
        <w:bCs/>
        <w:color w:val="auto"/>
      </w:rPr>
    </w:lvl>
    <w:lvl w:ilvl="1" w:tplc="FFFFFFFF">
      <w:start w:val="1"/>
      <w:numFmt w:val="lowerLetter"/>
      <w:lvlText w:val="%2."/>
      <w:lvlJc w:val="left"/>
      <w:pPr>
        <w:ind w:left="1080" w:hanging="360"/>
      </w:pPr>
      <w:rPr>
        <w:color w:val="auto"/>
      </w:rPr>
    </w:lvl>
    <w:lvl w:ilvl="2" w:tplc="FFFFFFFF">
      <w:start w:val="1"/>
      <w:numFmt w:val="lowerLetter"/>
      <w:lvlText w:val="%3."/>
      <w:lvlJc w:val="left"/>
      <w:pPr>
        <w:ind w:left="1440" w:hanging="360"/>
      </w:pPr>
      <w:rPr>
        <w:b w:val="0"/>
        <w:bCs w:val="0"/>
        <w:color w:val="4F81BD" w:themeColor="accent1"/>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AB0D69"/>
    <w:multiLevelType w:val="hybridMultilevel"/>
    <w:tmpl w:val="2E584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5312EB"/>
    <w:multiLevelType w:val="hybridMultilevel"/>
    <w:tmpl w:val="0C2A18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0B046F9"/>
    <w:multiLevelType w:val="multilevel"/>
    <w:tmpl w:val="FABEF744"/>
    <w:lvl w:ilvl="0">
      <w:start w:val="1"/>
      <w:numFmt w:val="decimal"/>
      <w:lvlText w:val="%1"/>
      <w:lvlJc w:val="left"/>
      <w:pPr>
        <w:ind w:left="405" w:hanging="405"/>
      </w:pPr>
      <w:rPr>
        <w:rFonts w:hint="default"/>
        <w:color w:val="0070C0"/>
      </w:rPr>
    </w:lvl>
    <w:lvl w:ilvl="1">
      <w:start w:val="1"/>
      <w:numFmt w:val="decimal"/>
      <w:lvlText w:val="%1.%2"/>
      <w:lvlJc w:val="left"/>
      <w:pPr>
        <w:ind w:left="1430" w:hanging="720"/>
      </w:pPr>
      <w:rPr>
        <w:rFonts w:hint="default"/>
        <w:color w:val="1F497D"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232E6186"/>
    <w:multiLevelType w:val="hybridMultilevel"/>
    <w:tmpl w:val="301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B53C2"/>
    <w:multiLevelType w:val="hybridMultilevel"/>
    <w:tmpl w:val="238AB2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47222D"/>
    <w:multiLevelType w:val="hybridMultilevel"/>
    <w:tmpl w:val="9540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324C2"/>
    <w:multiLevelType w:val="hybridMultilevel"/>
    <w:tmpl w:val="CE8C7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467196"/>
    <w:multiLevelType w:val="hybridMultilevel"/>
    <w:tmpl w:val="B7F23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131AC5"/>
    <w:multiLevelType w:val="hybridMultilevel"/>
    <w:tmpl w:val="35CA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D5AE7"/>
    <w:multiLevelType w:val="hybridMultilevel"/>
    <w:tmpl w:val="24B0F6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D5223D5"/>
    <w:multiLevelType w:val="hybridMultilevel"/>
    <w:tmpl w:val="CC2E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00489"/>
    <w:multiLevelType w:val="hybridMultilevel"/>
    <w:tmpl w:val="4E903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6179D7"/>
    <w:multiLevelType w:val="hybridMultilevel"/>
    <w:tmpl w:val="07C0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42610"/>
    <w:multiLevelType w:val="hybridMultilevel"/>
    <w:tmpl w:val="B4D61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9D119C"/>
    <w:multiLevelType w:val="hybridMultilevel"/>
    <w:tmpl w:val="F0AE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832BD"/>
    <w:multiLevelType w:val="hybridMultilevel"/>
    <w:tmpl w:val="67D4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22537"/>
    <w:multiLevelType w:val="hybridMultilevel"/>
    <w:tmpl w:val="B912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E3873"/>
    <w:multiLevelType w:val="hybridMultilevel"/>
    <w:tmpl w:val="BE84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03B23"/>
    <w:multiLevelType w:val="hybridMultilevel"/>
    <w:tmpl w:val="DC7C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6623D"/>
    <w:multiLevelType w:val="hybridMultilevel"/>
    <w:tmpl w:val="B730234E"/>
    <w:lvl w:ilvl="0" w:tplc="84984F52">
      <w:start w:val="1"/>
      <w:numFmt w:val="low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107FB"/>
    <w:multiLevelType w:val="hybridMultilevel"/>
    <w:tmpl w:val="CB76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91F23"/>
    <w:multiLevelType w:val="hybridMultilevel"/>
    <w:tmpl w:val="578E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12263"/>
    <w:multiLevelType w:val="hybridMultilevel"/>
    <w:tmpl w:val="B6F0C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B2134F"/>
    <w:multiLevelType w:val="hybridMultilevel"/>
    <w:tmpl w:val="7DD8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D6B18"/>
    <w:multiLevelType w:val="hybridMultilevel"/>
    <w:tmpl w:val="E2B25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4915C4"/>
    <w:multiLevelType w:val="hybridMultilevel"/>
    <w:tmpl w:val="3870A0C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4" w15:restartNumberingAfterBreak="0">
    <w:nsid w:val="6FD873FD"/>
    <w:multiLevelType w:val="hybridMultilevel"/>
    <w:tmpl w:val="F0DC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A6E1B"/>
    <w:multiLevelType w:val="hybridMultilevel"/>
    <w:tmpl w:val="C0CA8C2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36" w15:restartNumberingAfterBreak="0">
    <w:nsid w:val="72A326A8"/>
    <w:multiLevelType w:val="hybridMultilevel"/>
    <w:tmpl w:val="D87233EE"/>
    <w:lvl w:ilvl="0" w:tplc="08090001">
      <w:start w:val="1"/>
      <w:numFmt w:val="bullet"/>
      <w:lvlText w:val=""/>
      <w:lvlJc w:val="left"/>
      <w:pPr>
        <w:ind w:left="840" w:hanging="360"/>
      </w:pPr>
      <w:rPr>
        <w:rFonts w:ascii="Symbol" w:hAnsi="Symbol" w:hint="default"/>
      </w:rPr>
    </w:lvl>
    <w:lvl w:ilvl="1" w:tplc="8FC290E8">
      <w:numFmt w:val="bullet"/>
      <w:lvlText w:val="•"/>
      <w:lvlJc w:val="left"/>
      <w:pPr>
        <w:ind w:left="1560" w:hanging="360"/>
      </w:pPr>
      <w:rPr>
        <w:rFonts w:ascii="Arial" w:eastAsia="Arial" w:hAnsi="Arial" w:cs="Arial"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37" w15:restartNumberingAfterBreak="0">
    <w:nsid w:val="7D671E57"/>
    <w:multiLevelType w:val="hybridMultilevel"/>
    <w:tmpl w:val="9D463108"/>
    <w:lvl w:ilvl="0" w:tplc="967EDBB8">
      <w:start w:val="1"/>
      <w:numFmt w:val="decimal"/>
      <w:lvlText w:val="%1."/>
      <w:lvlJc w:val="left"/>
      <w:pPr>
        <w:ind w:left="360" w:hanging="360"/>
      </w:pPr>
      <w:rPr>
        <w:b/>
        <w:bCs/>
        <w:color w:val="auto"/>
      </w:rPr>
    </w:lvl>
    <w:lvl w:ilvl="1" w:tplc="CCA2D65E">
      <w:start w:val="1"/>
      <w:numFmt w:val="lowerLetter"/>
      <w:lvlText w:val="%2."/>
      <w:lvlJc w:val="left"/>
      <w:pPr>
        <w:ind w:left="1080" w:hanging="360"/>
      </w:pPr>
      <w:rPr>
        <w:color w:val="auto"/>
      </w:rPr>
    </w:lvl>
    <w:lvl w:ilvl="2" w:tplc="E282456C">
      <w:start w:val="1"/>
      <w:numFmt w:val="lowerLetter"/>
      <w:lvlText w:val="%3."/>
      <w:lvlJc w:val="left"/>
      <w:pPr>
        <w:ind w:left="1440" w:hanging="360"/>
      </w:pPr>
      <w:rPr>
        <w:b w:val="0"/>
        <w:bCs w:val="0"/>
        <w:color w:val="4F81BD" w:themeColor="accent1"/>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7596457">
    <w:abstractNumId w:val="10"/>
  </w:num>
  <w:num w:numId="2" w16cid:durableId="1713193007">
    <w:abstractNumId w:val="27"/>
  </w:num>
  <w:num w:numId="3" w16cid:durableId="362832228">
    <w:abstractNumId w:val="25"/>
  </w:num>
  <w:num w:numId="4" w16cid:durableId="127012424">
    <w:abstractNumId w:val="36"/>
  </w:num>
  <w:num w:numId="5" w16cid:durableId="1645155107">
    <w:abstractNumId w:val="35"/>
  </w:num>
  <w:num w:numId="6" w16cid:durableId="497111614">
    <w:abstractNumId w:val="26"/>
  </w:num>
  <w:num w:numId="7" w16cid:durableId="876743775">
    <w:abstractNumId w:val="11"/>
  </w:num>
  <w:num w:numId="8" w16cid:durableId="801071954">
    <w:abstractNumId w:val="28"/>
  </w:num>
  <w:num w:numId="9" w16cid:durableId="1741823979">
    <w:abstractNumId w:val="13"/>
  </w:num>
  <w:num w:numId="10" w16cid:durableId="103572235">
    <w:abstractNumId w:val="5"/>
  </w:num>
  <w:num w:numId="11" w16cid:durableId="1496073372">
    <w:abstractNumId w:val="0"/>
  </w:num>
  <w:num w:numId="12" w16cid:durableId="3897862">
    <w:abstractNumId w:val="15"/>
  </w:num>
  <w:num w:numId="13" w16cid:durableId="53050858">
    <w:abstractNumId w:val="29"/>
  </w:num>
  <w:num w:numId="14" w16cid:durableId="748422998">
    <w:abstractNumId w:val="4"/>
  </w:num>
  <w:num w:numId="15" w16cid:durableId="1544907243">
    <w:abstractNumId w:val="16"/>
  </w:num>
  <w:num w:numId="16" w16cid:durableId="236862157">
    <w:abstractNumId w:val="6"/>
  </w:num>
  <w:num w:numId="17" w16cid:durableId="544028098">
    <w:abstractNumId w:val="24"/>
  </w:num>
  <w:num w:numId="18" w16cid:durableId="689725000">
    <w:abstractNumId w:val="14"/>
  </w:num>
  <w:num w:numId="19" w16cid:durableId="960500091">
    <w:abstractNumId w:val="37"/>
  </w:num>
  <w:num w:numId="20" w16cid:durableId="75327811">
    <w:abstractNumId w:val="1"/>
  </w:num>
  <w:num w:numId="21" w16cid:durableId="1325204212">
    <w:abstractNumId w:val="7"/>
  </w:num>
  <w:num w:numId="22" w16cid:durableId="1216626986">
    <w:abstractNumId w:val="3"/>
  </w:num>
  <w:num w:numId="23" w16cid:durableId="962346454">
    <w:abstractNumId w:val="32"/>
  </w:num>
  <w:num w:numId="24" w16cid:durableId="2112121163">
    <w:abstractNumId w:val="18"/>
  </w:num>
  <w:num w:numId="25" w16cid:durableId="1782917058">
    <w:abstractNumId w:val="30"/>
  </w:num>
  <w:num w:numId="26" w16cid:durableId="527714838">
    <w:abstractNumId w:val="33"/>
  </w:num>
  <w:num w:numId="27" w16cid:durableId="1160657167">
    <w:abstractNumId w:val="12"/>
  </w:num>
  <w:num w:numId="28" w16cid:durableId="903225076">
    <w:abstractNumId w:val="19"/>
  </w:num>
  <w:num w:numId="29" w16cid:durableId="2118912595">
    <w:abstractNumId w:val="21"/>
  </w:num>
  <w:num w:numId="30" w16cid:durableId="2105883833">
    <w:abstractNumId w:val="20"/>
  </w:num>
  <w:num w:numId="31" w16cid:durableId="1064136954">
    <w:abstractNumId w:val="23"/>
  </w:num>
  <w:num w:numId="32" w16cid:durableId="1665351447">
    <w:abstractNumId w:val="23"/>
  </w:num>
  <w:num w:numId="33" w16cid:durableId="1125388889">
    <w:abstractNumId w:val="9"/>
  </w:num>
  <w:num w:numId="34" w16cid:durableId="513033708">
    <w:abstractNumId w:val="17"/>
  </w:num>
  <w:num w:numId="35" w16cid:durableId="485629488">
    <w:abstractNumId w:val="22"/>
  </w:num>
  <w:num w:numId="36" w16cid:durableId="95177390">
    <w:abstractNumId w:val="8"/>
  </w:num>
  <w:num w:numId="37" w16cid:durableId="1500004658">
    <w:abstractNumId w:val="31"/>
  </w:num>
  <w:num w:numId="38" w16cid:durableId="101654973">
    <w:abstractNumId w:val="2"/>
  </w:num>
  <w:num w:numId="39" w16cid:durableId="1797037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EE"/>
    <w:rsid w:val="00013B8B"/>
    <w:rsid w:val="000140C9"/>
    <w:rsid w:val="00025530"/>
    <w:rsid w:val="000302D2"/>
    <w:rsid w:val="0004257D"/>
    <w:rsid w:val="000517A3"/>
    <w:rsid w:val="000537D6"/>
    <w:rsid w:val="00070143"/>
    <w:rsid w:val="000731BC"/>
    <w:rsid w:val="00074146"/>
    <w:rsid w:val="000754D0"/>
    <w:rsid w:val="00083AA1"/>
    <w:rsid w:val="0009069A"/>
    <w:rsid w:val="0009314C"/>
    <w:rsid w:val="000B11DA"/>
    <w:rsid w:val="000B3EEF"/>
    <w:rsid w:val="000C697B"/>
    <w:rsid w:val="000D113C"/>
    <w:rsid w:val="000D40B3"/>
    <w:rsid w:val="000D6FE6"/>
    <w:rsid w:val="000D7639"/>
    <w:rsid w:val="000E3E47"/>
    <w:rsid w:val="000E64EA"/>
    <w:rsid w:val="000F4029"/>
    <w:rsid w:val="001117D1"/>
    <w:rsid w:val="00117008"/>
    <w:rsid w:val="00136ECB"/>
    <w:rsid w:val="00137E1C"/>
    <w:rsid w:val="00140113"/>
    <w:rsid w:val="00160DF4"/>
    <w:rsid w:val="00170F99"/>
    <w:rsid w:val="00175EB6"/>
    <w:rsid w:val="00176C28"/>
    <w:rsid w:val="00177503"/>
    <w:rsid w:val="00180B3A"/>
    <w:rsid w:val="001818A8"/>
    <w:rsid w:val="0019235D"/>
    <w:rsid w:val="001A2ADB"/>
    <w:rsid w:val="001A3B5F"/>
    <w:rsid w:val="001A54F7"/>
    <w:rsid w:val="001C000D"/>
    <w:rsid w:val="001C13A6"/>
    <w:rsid w:val="001C5A97"/>
    <w:rsid w:val="001C7AB4"/>
    <w:rsid w:val="001D73DF"/>
    <w:rsid w:val="001E05B5"/>
    <w:rsid w:val="001E2062"/>
    <w:rsid w:val="001E2363"/>
    <w:rsid w:val="00200C93"/>
    <w:rsid w:val="00211F36"/>
    <w:rsid w:val="00212E4D"/>
    <w:rsid w:val="0021414B"/>
    <w:rsid w:val="00221C55"/>
    <w:rsid w:val="002223A5"/>
    <w:rsid w:val="00226192"/>
    <w:rsid w:val="00232012"/>
    <w:rsid w:val="0023306F"/>
    <w:rsid w:val="0024199B"/>
    <w:rsid w:val="0024542F"/>
    <w:rsid w:val="002706B2"/>
    <w:rsid w:val="002847A3"/>
    <w:rsid w:val="00290525"/>
    <w:rsid w:val="00292F4A"/>
    <w:rsid w:val="002A3417"/>
    <w:rsid w:val="002C13C0"/>
    <w:rsid w:val="002C201D"/>
    <w:rsid w:val="002C60E0"/>
    <w:rsid w:val="002D5AA6"/>
    <w:rsid w:val="002E4D39"/>
    <w:rsid w:val="002E61E5"/>
    <w:rsid w:val="002F7DB0"/>
    <w:rsid w:val="00304CCF"/>
    <w:rsid w:val="00305199"/>
    <w:rsid w:val="00310CE6"/>
    <w:rsid w:val="00315D98"/>
    <w:rsid w:val="00316268"/>
    <w:rsid w:val="0032313B"/>
    <w:rsid w:val="00325D90"/>
    <w:rsid w:val="003302D7"/>
    <w:rsid w:val="00346933"/>
    <w:rsid w:val="0035456E"/>
    <w:rsid w:val="00370799"/>
    <w:rsid w:val="00375DCA"/>
    <w:rsid w:val="00383859"/>
    <w:rsid w:val="003A218F"/>
    <w:rsid w:val="003B1C02"/>
    <w:rsid w:val="003B2265"/>
    <w:rsid w:val="003B2DEB"/>
    <w:rsid w:val="003B49E8"/>
    <w:rsid w:val="003B5B33"/>
    <w:rsid w:val="003C23D4"/>
    <w:rsid w:val="003E19FC"/>
    <w:rsid w:val="003F26BC"/>
    <w:rsid w:val="003F5448"/>
    <w:rsid w:val="003F5A31"/>
    <w:rsid w:val="00404898"/>
    <w:rsid w:val="00413B40"/>
    <w:rsid w:val="00421E13"/>
    <w:rsid w:val="00422970"/>
    <w:rsid w:val="0043271A"/>
    <w:rsid w:val="00440193"/>
    <w:rsid w:val="00447FCA"/>
    <w:rsid w:val="0045062E"/>
    <w:rsid w:val="0045351C"/>
    <w:rsid w:val="004672E8"/>
    <w:rsid w:val="0047128C"/>
    <w:rsid w:val="004726B0"/>
    <w:rsid w:val="00473583"/>
    <w:rsid w:val="00481428"/>
    <w:rsid w:val="00483542"/>
    <w:rsid w:val="00485804"/>
    <w:rsid w:val="004864E3"/>
    <w:rsid w:val="00487443"/>
    <w:rsid w:val="0049100D"/>
    <w:rsid w:val="004939A9"/>
    <w:rsid w:val="004A148A"/>
    <w:rsid w:val="004A70F7"/>
    <w:rsid w:val="004B5AA9"/>
    <w:rsid w:val="004D0499"/>
    <w:rsid w:val="004D4174"/>
    <w:rsid w:val="004D7215"/>
    <w:rsid w:val="004D7BC9"/>
    <w:rsid w:val="004E44E6"/>
    <w:rsid w:val="004E47A3"/>
    <w:rsid w:val="004F18B7"/>
    <w:rsid w:val="0050180B"/>
    <w:rsid w:val="00507CB8"/>
    <w:rsid w:val="005148B3"/>
    <w:rsid w:val="005171EB"/>
    <w:rsid w:val="00532EDA"/>
    <w:rsid w:val="00535E73"/>
    <w:rsid w:val="0054226C"/>
    <w:rsid w:val="00563221"/>
    <w:rsid w:val="00563A83"/>
    <w:rsid w:val="00564408"/>
    <w:rsid w:val="00570945"/>
    <w:rsid w:val="005920B5"/>
    <w:rsid w:val="00592F92"/>
    <w:rsid w:val="005B48F6"/>
    <w:rsid w:val="005C044A"/>
    <w:rsid w:val="005C4879"/>
    <w:rsid w:val="005D085E"/>
    <w:rsid w:val="005D4538"/>
    <w:rsid w:val="006107BB"/>
    <w:rsid w:val="00621A56"/>
    <w:rsid w:val="00636EE7"/>
    <w:rsid w:val="00637BB1"/>
    <w:rsid w:val="00640578"/>
    <w:rsid w:val="00647A27"/>
    <w:rsid w:val="00650C21"/>
    <w:rsid w:val="006568B1"/>
    <w:rsid w:val="00661618"/>
    <w:rsid w:val="00662740"/>
    <w:rsid w:val="006642D6"/>
    <w:rsid w:val="006665B2"/>
    <w:rsid w:val="00670264"/>
    <w:rsid w:val="006729D7"/>
    <w:rsid w:val="0067598A"/>
    <w:rsid w:val="00681902"/>
    <w:rsid w:val="00684C4D"/>
    <w:rsid w:val="00692264"/>
    <w:rsid w:val="006B14AB"/>
    <w:rsid w:val="006B3B0A"/>
    <w:rsid w:val="006C45CE"/>
    <w:rsid w:val="006D590A"/>
    <w:rsid w:val="00701A83"/>
    <w:rsid w:val="007024DC"/>
    <w:rsid w:val="00716340"/>
    <w:rsid w:val="0071655B"/>
    <w:rsid w:val="007275A9"/>
    <w:rsid w:val="007373AF"/>
    <w:rsid w:val="00744FD3"/>
    <w:rsid w:val="00746FBE"/>
    <w:rsid w:val="00757878"/>
    <w:rsid w:val="00760184"/>
    <w:rsid w:val="00765739"/>
    <w:rsid w:val="007758F9"/>
    <w:rsid w:val="007A355E"/>
    <w:rsid w:val="007A581D"/>
    <w:rsid w:val="007A6BEF"/>
    <w:rsid w:val="007B62C9"/>
    <w:rsid w:val="007B6FAB"/>
    <w:rsid w:val="007C1BF2"/>
    <w:rsid w:val="007D08F3"/>
    <w:rsid w:val="007D1EA6"/>
    <w:rsid w:val="007D5BAD"/>
    <w:rsid w:val="007D6667"/>
    <w:rsid w:val="007E0FB2"/>
    <w:rsid w:val="007F1E2F"/>
    <w:rsid w:val="007F6303"/>
    <w:rsid w:val="00801BED"/>
    <w:rsid w:val="00804322"/>
    <w:rsid w:val="00805D85"/>
    <w:rsid w:val="00822828"/>
    <w:rsid w:val="00823425"/>
    <w:rsid w:val="00825E3A"/>
    <w:rsid w:val="00827F28"/>
    <w:rsid w:val="00833C49"/>
    <w:rsid w:val="00834363"/>
    <w:rsid w:val="0085025C"/>
    <w:rsid w:val="00850362"/>
    <w:rsid w:val="008708B3"/>
    <w:rsid w:val="00871BAE"/>
    <w:rsid w:val="00872650"/>
    <w:rsid w:val="00874D42"/>
    <w:rsid w:val="008751D7"/>
    <w:rsid w:val="008A11BF"/>
    <w:rsid w:val="008B53EE"/>
    <w:rsid w:val="008B668E"/>
    <w:rsid w:val="008C72CE"/>
    <w:rsid w:val="008D2298"/>
    <w:rsid w:val="008D398B"/>
    <w:rsid w:val="008D4B52"/>
    <w:rsid w:val="008E42F6"/>
    <w:rsid w:val="008E5AA0"/>
    <w:rsid w:val="008F333E"/>
    <w:rsid w:val="008F4D25"/>
    <w:rsid w:val="009009CE"/>
    <w:rsid w:val="009071E9"/>
    <w:rsid w:val="00923C59"/>
    <w:rsid w:val="009243E9"/>
    <w:rsid w:val="00934A63"/>
    <w:rsid w:val="00937CE3"/>
    <w:rsid w:val="009458C3"/>
    <w:rsid w:val="009463C2"/>
    <w:rsid w:val="009464E3"/>
    <w:rsid w:val="00946F11"/>
    <w:rsid w:val="00952E6A"/>
    <w:rsid w:val="00953AAB"/>
    <w:rsid w:val="00960ABD"/>
    <w:rsid w:val="00960B4D"/>
    <w:rsid w:val="00966EFF"/>
    <w:rsid w:val="00967DF2"/>
    <w:rsid w:val="009716A3"/>
    <w:rsid w:val="00974037"/>
    <w:rsid w:val="00976D80"/>
    <w:rsid w:val="00984FFD"/>
    <w:rsid w:val="00997B42"/>
    <w:rsid w:val="009A6D5B"/>
    <w:rsid w:val="009A7A68"/>
    <w:rsid w:val="009B21BF"/>
    <w:rsid w:val="009B220A"/>
    <w:rsid w:val="009B329B"/>
    <w:rsid w:val="009C2DBF"/>
    <w:rsid w:val="009C6680"/>
    <w:rsid w:val="009D44A2"/>
    <w:rsid w:val="009D77E6"/>
    <w:rsid w:val="009D7DD5"/>
    <w:rsid w:val="009E0CEC"/>
    <w:rsid w:val="009E126E"/>
    <w:rsid w:val="009E7A67"/>
    <w:rsid w:val="009E7A79"/>
    <w:rsid w:val="009F0DE0"/>
    <w:rsid w:val="009F3691"/>
    <w:rsid w:val="00A0657F"/>
    <w:rsid w:val="00A14F06"/>
    <w:rsid w:val="00A14F15"/>
    <w:rsid w:val="00A31B74"/>
    <w:rsid w:val="00A31CC4"/>
    <w:rsid w:val="00A40C4D"/>
    <w:rsid w:val="00A41123"/>
    <w:rsid w:val="00A47E88"/>
    <w:rsid w:val="00A5328C"/>
    <w:rsid w:val="00A549BC"/>
    <w:rsid w:val="00A552B6"/>
    <w:rsid w:val="00A60471"/>
    <w:rsid w:val="00A6061C"/>
    <w:rsid w:val="00A620FF"/>
    <w:rsid w:val="00A62384"/>
    <w:rsid w:val="00A64FAF"/>
    <w:rsid w:val="00A659CB"/>
    <w:rsid w:val="00A77D67"/>
    <w:rsid w:val="00A81FE0"/>
    <w:rsid w:val="00A8229A"/>
    <w:rsid w:val="00A82D09"/>
    <w:rsid w:val="00A92060"/>
    <w:rsid w:val="00A97E38"/>
    <w:rsid w:val="00AA2068"/>
    <w:rsid w:val="00AA3D07"/>
    <w:rsid w:val="00AA5D3E"/>
    <w:rsid w:val="00AB4957"/>
    <w:rsid w:val="00AB6A6C"/>
    <w:rsid w:val="00AB6C23"/>
    <w:rsid w:val="00AC2575"/>
    <w:rsid w:val="00AD1BC2"/>
    <w:rsid w:val="00AE5090"/>
    <w:rsid w:val="00B05B5B"/>
    <w:rsid w:val="00B2427E"/>
    <w:rsid w:val="00B44C34"/>
    <w:rsid w:val="00B46221"/>
    <w:rsid w:val="00B4648D"/>
    <w:rsid w:val="00B909F1"/>
    <w:rsid w:val="00BC03E2"/>
    <w:rsid w:val="00BC1237"/>
    <w:rsid w:val="00BC5D01"/>
    <w:rsid w:val="00BC6672"/>
    <w:rsid w:val="00BD2BCB"/>
    <w:rsid w:val="00BD7ED3"/>
    <w:rsid w:val="00BE40BC"/>
    <w:rsid w:val="00BF7EB3"/>
    <w:rsid w:val="00C02D02"/>
    <w:rsid w:val="00C174AD"/>
    <w:rsid w:val="00C238C1"/>
    <w:rsid w:val="00C24E90"/>
    <w:rsid w:val="00C35618"/>
    <w:rsid w:val="00C37FC6"/>
    <w:rsid w:val="00C503E6"/>
    <w:rsid w:val="00C6113D"/>
    <w:rsid w:val="00C64C39"/>
    <w:rsid w:val="00C76DE4"/>
    <w:rsid w:val="00C86F9B"/>
    <w:rsid w:val="00C97AB4"/>
    <w:rsid w:val="00CA170E"/>
    <w:rsid w:val="00CA3550"/>
    <w:rsid w:val="00CA70AF"/>
    <w:rsid w:val="00CB095E"/>
    <w:rsid w:val="00CD1943"/>
    <w:rsid w:val="00CD21CF"/>
    <w:rsid w:val="00CE06B2"/>
    <w:rsid w:val="00CE78CC"/>
    <w:rsid w:val="00CF0A83"/>
    <w:rsid w:val="00CF241E"/>
    <w:rsid w:val="00CF3180"/>
    <w:rsid w:val="00CF340E"/>
    <w:rsid w:val="00CF7155"/>
    <w:rsid w:val="00D22158"/>
    <w:rsid w:val="00D23B38"/>
    <w:rsid w:val="00D25CF8"/>
    <w:rsid w:val="00D3327B"/>
    <w:rsid w:val="00D419A6"/>
    <w:rsid w:val="00D41DCA"/>
    <w:rsid w:val="00D446F3"/>
    <w:rsid w:val="00D6206D"/>
    <w:rsid w:val="00D7102E"/>
    <w:rsid w:val="00D7314C"/>
    <w:rsid w:val="00D82869"/>
    <w:rsid w:val="00D95E1E"/>
    <w:rsid w:val="00DA1823"/>
    <w:rsid w:val="00DA19E5"/>
    <w:rsid w:val="00DA5534"/>
    <w:rsid w:val="00DA79EE"/>
    <w:rsid w:val="00DB606C"/>
    <w:rsid w:val="00DB6F96"/>
    <w:rsid w:val="00DC724A"/>
    <w:rsid w:val="00DD308C"/>
    <w:rsid w:val="00DD4ABE"/>
    <w:rsid w:val="00DD5746"/>
    <w:rsid w:val="00E02A00"/>
    <w:rsid w:val="00E153B8"/>
    <w:rsid w:val="00E205E3"/>
    <w:rsid w:val="00E23945"/>
    <w:rsid w:val="00E23B19"/>
    <w:rsid w:val="00E24779"/>
    <w:rsid w:val="00E247EC"/>
    <w:rsid w:val="00E30859"/>
    <w:rsid w:val="00E4026F"/>
    <w:rsid w:val="00E53A4A"/>
    <w:rsid w:val="00E575A3"/>
    <w:rsid w:val="00E91D60"/>
    <w:rsid w:val="00E9355E"/>
    <w:rsid w:val="00E946B8"/>
    <w:rsid w:val="00E94D84"/>
    <w:rsid w:val="00EA305F"/>
    <w:rsid w:val="00EB1967"/>
    <w:rsid w:val="00EC230F"/>
    <w:rsid w:val="00EC72DD"/>
    <w:rsid w:val="00ED27FC"/>
    <w:rsid w:val="00EE5851"/>
    <w:rsid w:val="00F05432"/>
    <w:rsid w:val="00F06B25"/>
    <w:rsid w:val="00F12120"/>
    <w:rsid w:val="00F15FA9"/>
    <w:rsid w:val="00F17CC1"/>
    <w:rsid w:val="00F20E36"/>
    <w:rsid w:val="00F23423"/>
    <w:rsid w:val="00F32A04"/>
    <w:rsid w:val="00F338B4"/>
    <w:rsid w:val="00F34F69"/>
    <w:rsid w:val="00F470BA"/>
    <w:rsid w:val="00F62017"/>
    <w:rsid w:val="00F64A1E"/>
    <w:rsid w:val="00F66C6D"/>
    <w:rsid w:val="00F728A6"/>
    <w:rsid w:val="00F81A64"/>
    <w:rsid w:val="00F87955"/>
    <w:rsid w:val="00F87EE3"/>
    <w:rsid w:val="00F95733"/>
    <w:rsid w:val="00FA750F"/>
    <w:rsid w:val="00FC5D6E"/>
    <w:rsid w:val="00FD09C1"/>
    <w:rsid w:val="00FD3146"/>
    <w:rsid w:val="00FF142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B673E"/>
  <w15:chartTrackingRefBased/>
  <w15:docId w15:val="{E7B0C202-962A-4C6F-B5C6-89C138A7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3B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E4D39"/>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B53E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B53EE"/>
    <w:rPr>
      <w:rFonts w:eastAsiaTheme="minorEastAsia"/>
      <w:lang w:val="en-US"/>
    </w:rPr>
  </w:style>
  <w:style w:type="paragraph" w:styleId="Header">
    <w:name w:val="header"/>
    <w:basedOn w:val="Normal"/>
    <w:link w:val="HeaderChar"/>
    <w:uiPriority w:val="99"/>
    <w:unhideWhenUsed/>
    <w:rsid w:val="009D7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7E6"/>
  </w:style>
  <w:style w:type="paragraph" w:styleId="Footer">
    <w:name w:val="footer"/>
    <w:basedOn w:val="Normal"/>
    <w:link w:val="FooterChar"/>
    <w:uiPriority w:val="99"/>
    <w:unhideWhenUsed/>
    <w:rsid w:val="009D7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7E6"/>
  </w:style>
  <w:style w:type="table" w:styleId="TableGrid">
    <w:name w:val="Table Grid"/>
    <w:basedOn w:val="TableNormal"/>
    <w:uiPriority w:val="59"/>
    <w:rsid w:val="009D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592F92"/>
    <w:pPr>
      <w:spacing w:after="160" w:line="259" w:lineRule="auto"/>
      <w:ind w:left="720"/>
      <w:contextualSpacing/>
      <w:outlineLvl w:val="2"/>
    </w:pPr>
    <w:rPr>
      <w:rFonts w:ascii="Arial" w:eastAsiaTheme="majorEastAsia" w:hAnsi="Arial" w:cstheme="majorBidi"/>
      <w:bCs/>
      <w:iCs/>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592F92"/>
    <w:rPr>
      <w:rFonts w:ascii="Arial" w:eastAsiaTheme="majorEastAsia" w:hAnsi="Arial" w:cstheme="majorBidi"/>
      <w:bCs/>
      <w:iCs/>
      <w:sz w:val="24"/>
      <w:szCs w:val="24"/>
    </w:rPr>
  </w:style>
  <w:style w:type="paragraph" w:customStyle="1" w:styleId="Default">
    <w:name w:val="Default"/>
    <w:rsid w:val="001C00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72DD"/>
    <w:rPr>
      <w:color w:val="0000FF" w:themeColor="hyperlink"/>
      <w:u w:val="single"/>
    </w:rPr>
  </w:style>
  <w:style w:type="character" w:styleId="UnresolvedMention">
    <w:name w:val="Unresolved Mention"/>
    <w:basedOn w:val="DefaultParagraphFont"/>
    <w:uiPriority w:val="99"/>
    <w:semiHidden/>
    <w:unhideWhenUsed/>
    <w:rsid w:val="00EC72DD"/>
    <w:rPr>
      <w:color w:val="605E5C"/>
      <w:shd w:val="clear" w:color="auto" w:fill="E1DFDD"/>
    </w:rPr>
  </w:style>
  <w:style w:type="character" w:customStyle="1" w:styleId="Heading2Char">
    <w:name w:val="Heading 2 Char"/>
    <w:basedOn w:val="DefaultParagraphFont"/>
    <w:link w:val="Heading2"/>
    <w:uiPriority w:val="9"/>
    <w:semiHidden/>
    <w:rsid w:val="006B3B0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semiHidden/>
    <w:unhideWhenUsed/>
    <w:qFormat/>
    <w:rsid w:val="006B3B0A"/>
    <w:pPr>
      <w:widowControl w:val="0"/>
      <w:spacing w:after="0" w:line="240" w:lineRule="auto"/>
      <w:ind w:left="120"/>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6B3B0A"/>
    <w:rPr>
      <w:rFonts w:ascii="Arial" w:eastAsia="Arial" w:hAnsi="Arial"/>
      <w:sz w:val="24"/>
      <w:szCs w:val="24"/>
      <w:lang w:val="en-US"/>
    </w:rPr>
  </w:style>
  <w:style w:type="character" w:customStyle="1" w:styleId="Heading3Char">
    <w:name w:val="Heading 3 Char"/>
    <w:basedOn w:val="DefaultParagraphFont"/>
    <w:link w:val="Heading3"/>
    <w:uiPriority w:val="9"/>
    <w:semiHidden/>
    <w:rsid w:val="002E4D39"/>
    <w:rPr>
      <w:rFonts w:asciiTheme="majorHAnsi" w:eastAsiaTheme="majorEastAsia" w:hAnsiTheme="majorHAnsi" w:cstheme="majorBidi"/>
      <w:color w:val="243F60" w:themeColor="accent1" w:themeShade="7F"/>
      <w:sz w:val="24"/>
      <w:szCs w:val="24"/>
      <w:lang w:val="en-US"/>
    </w:rPr>
  </w:style>
  <w:style w:type="character" w:styleId="FollowedHyperlink">
    <w:name w:val="FollowedHyperlink"/>
    <w:basedOn w:val="DefaultParagraphFont"/>
    <w:uiPriority w:val="99"/>
    <w:semiHidden/>
    <w:unhideWhenUsed/>
    <w:rsid w:val="000140C9"/>
    <w:rPr>
      <w:color w:val="800080" w:themeColor="followedHyperlink"/>
      <w:u w:val="single"/>
    </w:rPr>
  </w:style>
  <w:style w:type="paragraph" w:styleId="Revision">
    <w:name w:val="Revision"/>
    <w:hidden/>
    <w:uiPriority w:val="99"/>
    <w:semiHidden/>
    <w:rsid w:val="000731BC"/>
    <w:pPr>
      <w:spacing w:after="0" w:line="240" w:lineRule="auto"/>
    </w:pPr>
  </w:style>
  <w:style w:type="character" w:styleId="CommentReference">
    <w:name w:val="annotation reference"/>
    <w:basedOn w:val="DefaultParagraphFont"/>
    <w:uiPriority w:val="99"/>
    <w:semiHidden/>
    <w:unhideWhenUsed/>
    <w:rsid w:val="00C76DE4"/>
    <w:rPr>
      <w:sz w:val="16"/>
      <w:szCs w:val="16"/>
    </w:rPr>
  </w:style>
  <w:style w:type="paragraph" w:styleId="CommentText">
    <w:name w:val="annotation text"/>
    <w:basedOn w:val="Normal"/>
    <w:link w:val="CommentTextChar"/>
    <w:uiPriority w:val="99"/>
    <w:semiHidden/>
    <w:unhideWhenUsed/>
    <w:rsid w:val="00C76DE4"/>
    <w:pPr>
      <w:spacing w:line="240" w:lineRule="auto"/>
    </w:pPr>
    <w:rPr>
      <w:sz w:val="20"/>
      <w:szCs w:val="20"/>
    </w:rPr>
  </w:style>
  <w:style w:type="character" w:customStyle="1" w:styleId="CommentTextChar">
    <w:name w:val="Comment Text Char"/>
    <w:basedOn w:val="DefaultParagraphFont"/>
    <w:link w:val="CommentText"/>
    <w:uiPriority w:val="99"/>
    <w:semiHidden/>
    <w:rsid w:val="00C76DE4"/>
    <w:rPr>
      <w:sz w:val="20"/>
      <w:szCs w:val="20"/>
    </w:rPr>
  </w:style>
  <w:style w:type="paragraph" w:styleId="CommentSubject">
    <w:name w:val="annotation subject"/>
    <w:basedOn w:val="CommentText"/>
    <w:next w:val="CommentText"/>
    <w:link w:val="CommentSubjectChar"/>
    <w:uiPriority w:val="99"/>
    <w:semiHidden/>
    <w:unhideWhenUsed/>
    <w:rsid w:val="00C76DE4"/>
    <w:rPr>
      <w:b/>
      <w:bCs/>
    </w:rPr>
  </w:style>
  <w:style w:type="character" w:customStyle="1" w:styleId="CommentSubjectChar">
    <w:name w:val="Comment Subject Char"/>
    <w:basedOn w:val="CommentTextChar"/>
    <w:link w:val="CommentSubject"/>
    <w:uiPriority w:val="99"/>
    <w:semiHidden/>
    <w:rsid w:val="00C76D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0256">
      <w:bodyDiv w:val="1"/>
      <w:marLeft w:val="0"/>
      <w:marRight w:val="0"/>
      <w:marTop w:val="0"/>
      <w:marBottom w:val="0"/>
      <w:divBdr>
        <w:top w:val="none" w:sz="0" w:space="0" w:color="auto"/>
        <w:left w:val="none" w:sz="0" w:space="0" w:color="auto"/>
        <w:bottom w:val="none" w:sz="0" w:space="0" w:color="auto"/>
        <w:right w:val="none" w:sz="0" w:space="0" w:color="auto"/>
      </w:divBdr>
    </w:div>
    <w:div w:id="887882036">
      <w:bodyDiv w:val="1"/>
      <w:marLeft w:val="0"/>
      <w:marRight w:val="0"/>
      <w:marTop w:val="0"/>
      <w:marBottom w:val="0"/>
      <w:divBdr>
        <w:top w:val="none" w:sz="0" w:space="0" w:color="auto"/>
        <w:left w:val="none" w:sz="0" w:space="0" w:color="auto"/>
        <w:bottom w:val="none" w:sz="0" w:space="0" w:color="auto"/>
        <w:right w:val="none" w:sz="0" w:space="0" w:color="auto"/>
      </w:divBdr>
    </w:div>
    <w:div w:id="1089547749">
      <w:bodyDiv w:val="1"/>
      <w:marLeft w:val="0"/>
      <w:marRight w:val="0"/>
      <w:marTop w:val="0"/>
      <w:marBottom w:val="0"/>
      <w:divBdr>
        <w:top w:val="none" w:sz="0" w:space="0" w:color="auto"/>
        <w:left w:val="none" w:sz="0" w:space="0" w:color="auto"/>
        <w:bottom w:val="none" w:sz="0" w:space="0" w:color="auto"/>
        <w:right w:val="none" w:sz="0" w:space="0" w:color="auto"/>
      </w:divBdr>
    </w:div>
    <w:div w:id="1248224663">
      <w:bodyDiv w:val="1"/>
      <w:marLeft w:val="0"/>
      <w:marRight w:val="0"/>
      <w:marTop w:val="0"/>
      <w:marBottom w:val="0"/>
      <w:divBdr>
        <w:top w:val="none" w:sz="0" w:space="0" w:color="auto"/>
        <w:left w:val="none" w:sz="0" w:space="0" w:color="auto"/>
        <w:bottom w:val="none" w:sz="0" w:space="0" w:color="auto"/>
        <w:right w:val="none" w:sz="0" w:space="0" w:color="auto"/>
      </w:divBdr>
    </w:div>
    <w:div w:id="1473791607">
      <w:bodyDiv w:val="1"/>
      <w:marLeft w:val="0"/>
      <w:marRight w:val="0"/>
      <w:marTop w:val="0"/>
      <w:marBottom w:val="0"/>
      <w:divBdr>
        <w:top w:val="none" w:sz="0" w:space="0" w:color="auto"/>
        <w:left w:val="none" w:sz="0" w:space="0" w:color="auto"/>
        <w:bottom w:val="none" w:sz="0" w:space="0" w:color="auto"/>
        <w:right w:val="none" w:sz="0" w:space="0" w:color="auto"/>
      </w:divBdr>
    </w:div>
    <w:div w:id="1995330588">
      <w:bodyDiv w:val="1"/>
      <w:marLeft w:val="0"/>
      <w:marRight w:val="0"/>
      <w:marTop w:val="0"/>
      <w:marBottom w:val="0"/>
      <w:divBdr>
        <w:top w:val="none" w:sz="0" w:space="0" w:color="auto"/>
        <w:left w:val="none" w:sz="0" w:space="0" w:color="auto"/>
        <w:bottom w:val="none" w:sz="0" w:space="0" w:color="auto"/>
        <w:right w:val="none" w:sz="0" w:space="0" w:color="auto"/>
      </w:divBdr>
    </w:div>
    <w:div w:id="21211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ortheastnorthcumbria.nhs.uk/meetings-and-agendas/" TargetMode="External"/><Relationship Id="rId2" Type="http://schemas.openxmlformats.org/officeDocument/2006/relationships/customXml" Target="../customXml/item2.xml"/><Relationship Id="rId16" Type="http://schemas.openxmlformats.org/officeDocument/2006/relationships/hyperlink" Target="https://northeastnorthcumbria.nhs.uk/get-involve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ortheastnorthcumbria.nhs.uk/about-us/corporate-information/govern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132FE6EB14538982110BE4758B287"/>
        <w:category>
          <w:name w:val="General"/>
          <w:gallery w:val="placeholder"/>
        </w:category>
        <w:types>
          <w:type w:val="bbPlcHdr"/>
        </w:types>
        <w:behaviors>
          <w:behavior w:val="content"/>
        </w:behaviors>
        <w:guid w:val="{32C32D01-708A-4882-93CB-FF0BC7A5C93B}"/>
      </w:docPartPr>
      <w:docPartBody>
        <w:p w:rsidR="00D7646E" w:rsidRDefault="00E56D63" w:rsidP="00E56D63">
          <w:pPr>
            <w:pStyle w:val="AB9132FE6EB14538982110BE4758B287"/>
          </w:pPr>
          <w:r>
            <w:rPr>
              <w:color w:val="0F4761"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30"/>
    <w:rsid w:val="00080ED9"/>
    <w:rsid w:val="0009314C"/>
    <w:rsid w:val="000B11DA"/>
    <w:rsid w:val="000E3E47"/>
    <w:rsid w:val="00140113"/>
    <w:rsid w:val="0032313B"/>
    <w:rsid w:val="003B2DEB"/>
    <w:rsid w:val="00461F6C"/>
    <w:rsid w:val="00563221"/>
    <w:rsid w:val="00681902"/>
    <w:rsid w:val="00823425"/>
    <w:rsid w:val="008567A4"/>
    <w:rsid w:val="009463C2"/>
    <w:rsid w:val="00953AAB"/>
    <w:rsid w:val="009C2030"/>
    <w:rsid w:val="009E1446"/>
    <w:rsid w:val="00A9390A"/>
    <w:rsid w:val="00BA6BB5"/>
    <w:rsid w:val="00BC1237"/>
    <w:rsid w:val="00CA70AF"/>
    <w:rsid w:val="00CB095E"/>
    <w:rsid w:val="00CF0A83"/>
    <w:rsid w:val="00CF340E"/>
    <w:rsid w:val="00D7646E"/>
    <w:rsid w:val="00DA1823"/>
    <w:rsid w:val="00E56D63"/>
    <w:rsid w:val="00F6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132FE6EB14538982110BE4758B287">
    <w:name w:val="AB9132FE6EB14538982110BE4758B287"/>
    <w:rsid w:val="00E56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D3900556129104FA1C95DCB32508B50" ma:contentTypeVersion="0" ma:contentTypeDescription="Create a new document." ma:contentTypeScope="" ma:versionID="ff5b04317f68f2a69c25bc83b873f7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03DE12-D9B1-4698-A8B5-82DBB62E62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5C66C9-030B-4E76-8698-7F9AD049CD50}">
  <ds:schemaRefs>
    <ds:schemaRef ds:uri="http://schemas.microsoft.com/sharepoint/v3/contenttype/forms"/>
  </ds:schemaRefs>
</ds:datastoreItem>
</file>

<file path=customXml/itemProps4.xml><?xml version="1.0" encoding="utf-8"?>
<ds:datastoreItem xmlns:ds="http://schemas.openxmlformats.org/officeDocument/2006/customXml" ds:itemID="{037F987F-02D8-4609-94EE-4B639A5CBD61}">
  <ds:schemaRefs>
    <ds:schemaRef ds:uri="http://schemas.openxmlformats.org/officeDocument/2006/bibliography"/>
  </ds:schemaRefs>
</ds:datastoreItem>
</file>

<file path=customXml/itemProps5.xml><?xml version="1.0" encoding="utf-8"?>
<ds:datastoreItem xmlns:ds="http://schemas.openxmlformats.org/officeDocument/2006/customXml" ds:itemID="{495CD127-0D3C-4491-9256-4F1A839A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1173</Words>
  <Characters>6675</Characters>
  <Application>Microsoft Office Word</Application>
  <DocSecurity>0</DocSecurity>
  <Lines>351</Lines>
  <Paragraphs>230</Paragraphs>
  <ScaleCrop>false</ScaleCrop>
  <HeadingPairs>
    <vt:vector size="2" baseType="variant">
      <vt:variant>
        <vt:lpstr>Title</vt:lpstr>
      </vt:variant>
      <vt:variant>
        <vt:i4>1</vt:i4>
      </vt:variant>
    </vt:vector>
  </HeadingPairs>
  <TitlesOfParts>
    <vt:vector size="1" baseType="lpstr">
      <vt:lpstr>North East and North Cumbria Integrated Care Board</vt:lpstr>
    </vt:vector>
  </TitlesOfParts>
  <Company>North East and North Cumbria Integrated Care Board</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and North Cumbria Integrated Care Board</dc:title>
  <dc:subject>North East and North Cumbria Integrated Care Board</dc:subject>
  <dc:creator>Governance Workstream</dc:creator>
  <cp:keywords/>
  <dc:description/>
  <cp:lastModifiedBy>BURDIS, Ruby (NHS NORTH EAST AND NORTH CUMBRIA ICB - 00P)</cp:lastModifiedBy>
  <cp:revision>4</cp:revision>
  <cp:lastPrinted>2025-01-16T14:54:00Z</cp:lastPrinted>
  <dcterms:created xsi:type="dcterms:W3CDTF">2025-11-27T09:48:00Z</dcterms:created>
  <dcterms:modified xsi:type="dcterms:W3CDTF">2025-11-27T11:32:00Z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0x0101002D3900556129104FA1C95DCB32508B50</vt:lpwstr>
  </property>
</Properties>
</file>