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F44EF" w14:textId="7E99E050" w:rsidR="00BC213F" w:rsidRDefault="00736764" w:rsidP="00736764">
      <w:pPr>
        <w:jc w:val="right"/>
      </w:pPr>
      <w:r>
        <w:rPr>
          <w:noProof/>
        </w:rPr>
        <w:drawing>
          <wp:inline distT="0" distB="0" distL="0" distR="0" wp14:anchorId="703F4EF4" wp14:editId="2C06FAAE">
            <wp:extent cx="1490525" cy="897506"/>
            <wp:effectExtent l="0" t="0" r="0" b="0"/>
            <wp:docPr id="44" name="Picture 43" descr="Text&#10;&#10;Description automatically generated">
              <a:extLst xmlns:a="http://schemas.openxmlformats.org/drawingml/2006/main">
                <a:ext uri="{FF2B5EF4-FFF2-40B4-BE49-F238E27FC236}">
                  <a16:creationId xmlns:a16="http://schemas.microsoft.com/office/drawing/2014/main" id="{BD511FAF-2567-4781-8797-4CA08E2498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3" descr="Text&#10;&#10;Description automatically generated">
                      <a:extLst>
                        <a:ext uri="{FF2B5EF4-FFF2-40B4-BE49-F238E27FC236}">
                          <a16:creationId xmlns:a16="http://schemas.microsoft.com/office/drawing/2014/main" id="{BD511FAF-2567-4781-8797-4CA08E24980E}"/>
                        </a:ext>
                      </a:extLst>
                    </pic:cNvPr>
                    <pic:cNvPicPr>
                      <a:picLocks noChangeAspect="1"/>
                    </pic:cNvPicPr>
                  </pic:nvPicPr>
                  <pic:blipFill>
                    <a:blip r:embed="rId8"/>
                    <a:stretch>
                      <a:fillRect/>
                    </a:stretch>
                  </pic:blipFill>
                  <pic:spPr>
                    <a:xfrm>
                      <a:off x="0" y="0"/>
                      <a:ext cx="1505434" cy="906484"/>
                    </a:xfrm>
                    <a:prstGeom prst="rect">
                      <a:avLst/>
                    </a:prstGeom>
                  </pic:spPr>
                </pic:pic>
              </a:graphicData>
            </a:graphic>
          </wp:inline>
        </w:drawing>
      </w:r>
    </w:p>
    <w:p w14:paraId="0B3114A8" w14:textId="77777777" w:rsidR="000D5058" w:rsidRDefault="000D5058" w:rsidP="00AE0302">
      <w:pPr>
        <w:jc w:val="center"/>
        <w:rPr>
          <w:rFonts w:cs="Arial"/>
          <w:b/>
          <w:sz w:val="28"/>
          <w:szCs w:val="28"/>
        </w:rPr>
      </w:pPr>
    </w:p>
    <w:p w14:paraId="770B27EA" w14:textId="34786E6D" w:rsidR="00AE0302" w:rsidRPr="000D5058" w:rsidRDefault="00AE0302" w:rsidP="00AE0302">
      <w:pPr>
        <w:jc w:val="center"/>
        <w:rPr>
          <w:rFonts w:cs="Arial"/>
          <w:b/>
          <w:sz w:val="28"/>
          <w:szCs w:val="28"/>
          <w:u w:val="single"/>
        </w:rPr>
      </w:pPr>
      <w:r w:rsidRPr="000D5058">
        <w:rPr>
          <w:rFonts w:cs="Arial"/>
          <w:b/>
          <w:sz w:val="28"/>
          <w:szCs w:val="28"/>
          <w:u w:val="single"/>
        </w:rPr>
        <w:t>Financial Limits</w:t>
      </w:r>
    </w:p>
    <w:p w14:paraId="67C67628" w14:textId="77777777" w:rsidR="00AE0302" w:rsidRPr="002F56E9" w:rsidRDefault="00AE0302" w:rsidP="00AE0302">
      <w:pPr>
        <w:rPr>
          <w:rFonts w:cs="Arial"/>
          <w:color w:val="000000"/>
        </w:rPr>
      </w:pPr>
    </w:p>
    <w:p w14:paraId="1BC0CE61" w14:textId="5047A624" w:rsidR="000D5058" w:rsidRPr="000D5058" w:rsidRDefault="000D5058" w:rsidP="000D5058">
      <w:pPr>
        <w:pStyle w:val="ListParagraph"/>
        <w:numPr>
          <w:ilvl w:val="0"/>
          <w:numId w:val="16"/>
        </w:numPr>
        <w:tabs>
          <w:tab w:val="left" w:pos="0"/>
        </w:tabs>
        <w:ind w:hanging="720"/>
        <w:rPr>
          <w:rFonts w:cs="Arial"/>
          <w:b/>
          <w:bCs/>
        </w:rPr>
      </w:pPr>
      <w:r w:rsidRPr="000D5058">
        <w:rPr>
          <w:rFonts w:cs="Arial"/>
          <w:b/>
          <w:bCs/>
        </w:rPr>
        <w:t xml:space="preserve">Introduction </w:t>
      </w:r>
    </w:p>
    <w:p w14:paraId="381C00E7" w14:textId="77777777" w:rsidR="000D5058" w:rsidRDefault="000D5058" w:rsidP="00AE0302">
      <w:pPr>
        <w:tabs>
          <w:tab w:val="left" w:pos="0"/>
        </w:tabs>
        <w:rPr>
          <w:rFonts w:cs="Arial"/>
        </w:rPr>
      </w:pPr>
    </w:p>
    <w:p w14:paraId="43AFCAAE" w14:textId="1513878A" w:rsidR="00AE0302" w:rsidRPr="00A22E6E" w:rsidRDefault="000D5058" w:rsidP="000D5058">
      <w:pPr>
        <w:tabs>
          <w:tab w:val="left" w:pos="0"/>
        </w:tabs>
        <w:ind w:left="720" w:hanging="720"/>
        <w:rPr>
          <w:rFonts w:cs="Arial"/>
        </w:rPr>
      </w:pPr>
      <w:r>
        <w:rPr>
          <w:rFonts w:cs="Arial"/>
        </w:rPr>
        <w:t>1.1</w:t>
      </w:r>
      <w:r>
        <w:rPr>
          <w:rFonts w:cs="Arial"/>
        </w:rPr>
        <w:tab/>
      </w:r>
      <w:r w:rsidR="00AE0302" w:rsidRPr="002F56E9">
        <w:rPr>
          <w:rFonts w:cs="Arial"/>
        </w:rPr>
        <w:t xml:space="preserve">The </w:t>
      </w:r>
      <w:r w:rsidR="00020AD5">
        <w:rPr>
          <w:rFonts w:cs="Arial"/>
        </w:rPr>
        <w:t>tables below set out the financial limits up to which officers of the Integrated Care Board may exercise executive functions</w:t>
      </w:r>
      <w:r w:rsidR="00AE0302" w:rsidRPr="00884DAF">
        <w:rPr>
          <w:rFonts w:cs="Arial"/>
        </w:rPr>
        <w:t xml:space="preserve">.  </w:t>
      </w:r>
      <w:r w:rsidR="00AE0302" w:rsidRPr="00884DAF">
        <w:t xml:space="preserve">These financial limits form an integral element of the financial governance arrangements for the </w:t>
      </w:r>
      <w:r w:rsidR="00020AD5">
        <w:t>ICB</w:t>
      </w:r>
      <w:r w:rsidR="00AE0302" w:rsidRPr="00884DAF">
        <w:t xml:space="preserve"> as part of the detailed operational policies which</w:t>
      </w:r>
      <w:r w:rsidR="00AE0302" w:rsidRPr="00A22E6E">
        <w:t xml:space="preserve"> support the scheme of reservation and delegation and prime financial policies.</w:t>
      </w:r>
    </w:p>
    <w:p w14:paraId="1FC7C3E6" w14:textId="4DB30900" w:rsidR="002A26D7" w:rsidRDefault="002A26D7" w:rsidP="00AE0302">
      <w:pPr>
        <w:rPr>
          <w:rFonts w:cs="Arial"/>
        </w:rPr>
      </w:pPr>
    </w:p>
    <w:p w14:paraId="71509680" w14:textId="77777777" w:rsidR="00020AD5" w:rsidRDefault="00020AD5" w:rsidP="00AE0302">
      <w:pPr>
        <w:rPr>
          <w:rFonts w:cs="Arial"/>
        </w:rPr>
      </w:pPr>
    </w:p>
    <w:p w14:paraId="6EE65413" w14:textId="4033AA7E" w:rsidR="00663F09" w:rsidRPr="000D5058" w:rsidRDefault="00663F09" w:rsidP="00663F09">
      <w:pPr>
        <w:pStyle w:val="ListParagraph"/>
        <w:numPr>
          <w:ilvl w:val="0"/>
          <w:numId w:val="16"/>
        </w:numPr>
        <w:ind w:hanging="720"/>
        <w:rPr>
          <w:rFonts w:cs="Arial"/>
          <w:b/>
          <w:bCs/>
        </w:rPr>
      </w:pPr>
      <w:r>
        <w:rPr>
          <w:rFonts w:cs="Arial"/>
          <w:b/>
          <w:bCs/>
        </w:rPr>
        <w:t xml:space="preserve">Additional Financial Controls  </w:t>
      </w:r>
    </w:p>
    <w:p w14:paraId="36C5102E" w14:textId="77777777" w:rsidR="00663F09" w:rsidRDefault="00663F09" w:rsidP="00AE0302">
      <w:pPr>
        <w:rPr>
          <w:rFonts w:cs="Arial"/>
        </w:rPr>
      </w:pPr>
    </w:p>
    <w:p w14:paraId="64A81B7C" w14:textId="77777777" w:rsidR="000833BE" w:rsidRDefault="004F239A" w:rsidP="004F239A">
      <w:pPr>
        <w:widowControl w:val="0"/>
        <w:spacing w:before="2" w:line="280" w:lineRule="exact"/>
        <w:ind w:left="720" w:hanging="720"/>
        <w:rPr>
          <w:rFonts w:cs="Arial"/>
        </w:rPr>
      </w:pPr>
      <w:r>
        <w:rPr>
          <w:rFonts w:cs="Arial"/>
        </w:rPr>
        <w:t>2.1</w:t>
      </w:r>
      <w:r>
        <w:rPr>
          <w:rFonts w:cs="Arial"/>
        </w:rPr>
        <w:tab/>
        <w:t xml:space="preserve">Additional financial controls were implemented in </w:t>
      </w:r>
      <w:r w:rsidR="00BB2BF4">
        <w:rPr>
          <w:rFonts w:cs="Arial"/>
        </w:rPr>
        <w:t xml:space="preserve">2023/24 to manage the challenging financial position facing both the ICB and ICS.  These additional </w:t>
      </w:r>
      <w:r w:rsidR="004B1B54">
        <w:rPr>
          <w:rFonts w:cs="Arial"/>
        </w:rPr>
        <w:t>financial controls processes continue to apply for the ICB.  The following principles apply</w:t>
      </w:r>
      <w:r>
        <w:rPr>
          <w:rFonts w:cs="Arial"/>
        </w:rPr>
        <w:t>:</w:t>
      </w:r>
    </w:p>
    <w:p w14:paraId="05040320" w14:textId="77777777" w:rsidR="000833BE" w:rsidRDefault="000833BE" w:rsidP="004F239A">
      <w:pPr>
        <w:widowControl w:val="0"/>
        <w:spacing w:before="2" w:line="280" w:lineRule="exact"/>
        <w:ind w:left="720" w:hanging="720"/>
        <w:rPr>
          <w:rFonts w:cs="Arial"/>
        </w:rPr>
      </w:pPr>
    </w:p>
    <w:p w14:paraId="545C97E4" w14:textId="03D5D5E8" w:rsidR="004F239A" w:rsidRDefault="004D5042" w:rsidP="000833BE">
      <w:pPr>
        <w:pStyle w:val="ListParagraph"/>
        <w:widowControl w:val="0"/>
        <w:numPr>
          <w:ilvl w:val="0"/>
          <w:numId w:val="18"/>
        </w:numPr>
        <w:spacing w:before="2" w:line="280" w:lineRule="exact"/>
        <w:rPr>
          <w:rFonts w:cs="Arial"/>
        </w:rPr>
      </w:pPr>
      <w:r>
        <w:rPr>
          <w:rFonts w:cs="Arial"/>
        </w:rPr>
        <w:t xml:space="preserve">Financial controls apply to all discretionary </w:t>
      </w:r>
      <w:proofErr w:type="gramStart"/>
      <w:r>
        <w:rPr>
          <w:rFonts w:cs="Arial"/>
        </w:rPr>
        <w:t>spend;</w:t>
      </w:r>
      <w:proofErr w:type="gramEnd"/>
    </w:p>
    <w:p w14:paraId="3B49A960" w14:textId="5F5243C1" w:rsidR="004D5042" w:rsidRDefault="004D5042" w:rsidP="000833BE">
      <w:pPr>
        <w:pStyle w:val="ListParagraph"/>
        <w:widowControl w:val="0"/>
        <w:numPr>
          <w:ilvl w:val="0"/>
          <w:numId w:val="18"/>
        </w:numPr>
        <w:spacing w:before="2" w:line="280" w:lineRule="exact"/>
        <w:rPr>
          <w:rFonts w:cs="Arial"/>
        </w:rPr>
      </w:pPr>
      <w:r>
        <w:rPr>
          <w:rFonts w:cs="Arial"/>
        </w:rPr>
        <w:t xml:space="preserve">Discretionary spend between £0 - £10k, where a budget is identified, should be considered by the responsible Executive </w:t>
      </w:r>
      <w:proofErr w:type="gramStart"/>
      <w:r>
        <w:rPr>
          <w:rFonts w:cs="Arial"/>
        </w:rPr>
        <w:t>Director;</w:t>
      </w:r>
      <w:proofErr w:type="gramEnd"/>
    </w:p>
    <w:p w14:paraId="42FF24F7" w14:textId="156402BC" w:rsidR="004D5042" w:rsidRDefault="00610B17" w:rsidP="000833BE">
      <w:pPr>
        <w:pStyle w:val="ListParagraph"/>
        <w:widowControl w:val="0"/>
        <w:numPr>
          <w:ilvl w:val="0"/>
          <w:numId w:val="18"/>
        </w:numPr>
        <w:spacing w:before="2" w:line="280" w:lineRule="exact"/>
        <w:rPr>
          <w:rFonts w:cs="Arial"/>
        </w:rPr>
      </w:pPr>
      <w:r>
        <w:rPr>
          <w:rFonts w:cs="Arial"/>
        </w:rPr>
        <w:t xml:space="preserve">Discretionary spend between £10k - £250k, where a budget is identified, should be considered by the Investment Oversight </w:t>
      </w:r>
      <w:proofErr w:type="gramStart"/>
      <w:r>
        <w:rPr>
          <w:rFonts w:cs="Arial"/>
        </w:rPr>
        <w:t>Panel</w:t>
      </w:r>
      <w:r w:rsidR="0095276C">
        <w:rPr>
          <w:rFonts w:cs="Arial"/>
        </w:rPr>
        <w:t>;</w:t>
      </w:r>
      <w:proofErr w:type="gramEnd"/>
    </w:p>
    <w:p w14:paraId="3DA15442" w14:textId="4BE2D118" w:rsidR="0095276C" w:rsidRPr="000833BE" w:rsidRDefault="0095276C" w:rsidP="00D11FEF">
      <w:pPr>
        <w:pStyle w:val="ListParagraph"/>
        <w:widowControl w:val="0"/>
        <w:numPr>
          <w:ilvl w:val="0"/>
          <w:numId w:val="18"/>
        </w:numPr>
        <w:spacing w:before="2" w:line="280" w:lineRule="exact"/>
        <w:rPr>
          <w:rFonts w:cs="Arial"/>
        </w:rPr>
      </w:pPr>
      <w:r>
        <w:rPr>
          <w:rFonts w:cs="Arial"/>
        </w:rPr>
        <w:t>All proposals above £250k or where there is no budget currently identified must continue to follow the current ICB investment business policy and go to Executive Committee for consideration and approval</w:t>
      </w:r>
    </w:p>
    <w:p w14:paraId="2A941CB6" w14:textId="77777777" w:rsidR="004F239A" w:rsidRDefault="004F239A" w:rsidP="00AE0302">
      <w:pPr>
        <w:rPr>
          <w:rFonts w:cs="Arial"/>
        </w:rPr>
      </w:pPr>
    </w:p>
    <w:p w14:paraId="374332A1" w14:textId="115E875F" w:rsidR="006A7296" w:rsidRDefault="006A7296" w:rsidP="00D11FEF">
      <w:pPr>
        <w:widowControl w:val="0"/>
        <w:spacing w:before="2" w:line="280" w:lineRule="exact"/>
        <w:ind w:left="720" w:hanging="720"/>
        <w:rPr>
          <w:rFonts w:cs="Arial"/>
        </w:rPr>
      </w:pPr>
      <w:r>
        <w:rPr>
          <w:rFonts w:cs="Arial"/>
        </w:rPr>
        <w:t>2.2</w:t>
      </w:r>
      <w:r>
        <w:rPr>
          <w:rFonts w:cs="Arial"/>
        </w:rPr>
        <w:tab/>
      </w:r>
      <w:r w:rsidR="00552699">
        <w:rPr>
          <w:rFonts w:cs="Arial"/>
        </w:rPr>
        <w:t xml:space="preserve">As a result, the financial limits set out in section 3 and 4 below </w:t>
      </w:r>
      <w:r w:rsidR="00816ABD">
        <w:rPr>
          <w:rFonts w:cs="Arial"/>
        </w:rPr>
        <w:t>effectively apply to non-discretionary spend only whilst the additional financial controls above remain in place.</w:t>
      </w:r>
    </w:p>
    <w:p w14:paraId="34024DB8" w14:textId="77777777" w:rsidR="00663F09" w:rsidRDefault="00663F09" w:rsidP="00AE0302">
      <w:pPr>
        <w:rPr>
          <w:rFonts w:cs="Arial"/>
        </w:rPr>
      </w:pPr>
    </w:p>
    <w:p w14:paraId="76114F98" w14:textId="42AE1118" w:rsidR="008E0729" w:rsidRDefault="008E0729">
      <w:pPr>
        <w:spacing w:after="200" w:line="276" w:lineRule="auto"/>
        <w:rPr>
          <w:rFonts w:cs="Arial"/>
        </w:rPr>
      </w:pPr>
      <w:r>
        <w:rPr>
          <w:rFonts w:cs="Arial"/>
        </w:rPr>
        <w:br w:type="page"/>
      </w:r>
    </w:p>
    <w:p w14:paraId="2AD2A5EE" w14:textId="77777777" w:rsidR="00816ABD" w:rsidRDefault="00816ABD" w:rsidP="00AE0302">
      <w:pPr>
        <w:rPr>
          <w:rFonts w:cs="Arial"/>
        </w:rPr>
      </w:pPr>
    </w:p>
    <w:p w14:paraId="3BAAA8F5" w14:textId="644D1860" w:rsidR="00020AD5" w:rsidRPr="000D5058" w:rsidRDefault="00020AD5" w:rsidP="000D5058">
      <w:pPr>
        <w:pStyle w:val="ListParagraph"/>
        <w:numPr>
          <w:ilvl w:val="0"/>
          <w:numId w:val="16"/>
        </w:numPr>
        <w:ind w:hanging="720"/>
        <w:rPr>
          <w:rFonts w:cs="Arial"/>
          <w:b/>
          <w:bCs/>
        </w:rPr>
      </w:pPr>
      <w:r w:rsidRPr="000D5058">
        <w:rPr>
          <w:rFonts w:cs="Arial"/>
          <w:b/>
          <w:bCs/>
        </w:rPr>
        <w:t>A</w:t>
      </w:r>
      <w:r w:rsidR="000D5058">
        <w:rPr>
          <w:rFonts w:cs="Arial"/>
          <w:b/>
          <w:bCs/>
        </w:rPr>
        <w:t xml:space="preserve">dministrative Budgets </w:t>
      </w:r>
    </w:p>
    <w:p w14:paraId="1D208D9B" w14:textId="77777777" w:rsidR="00020AD5" w:rsidRDefault="00020AD5" w:rsidP="00020AD5">
      <w:pPr>
        <w:widowControl w:val="0"/>
        <w:spacing w:before="2" w:line="280" w:lineRule="exact"/>
        <w:rPr>
          <w:rFonts w:cs="Arial"/>
          <w:sz w:val="28"/>
          <w:szCs w:val="28"/>
        </w:rPr>
      </w:pPr>
    </w:p>
    <w:p w14:paraId="04E53B8B" w14:textId="2D8E9BE8" w:rsidR="00020AD5" w:rsidRPr="00020AD5" w:rsidRDefault="00816ABD" w:rsidP="000D5058">
      <w:pPr>
        <w:widowControl w:val="0"/>
        <w:spacing w:before="2" w:line="280" w:lineRule="exact"/>
        <w:ind w:left="720" w:hanging="720"/>
        <w:rPr>
          <w:rFonts w:cs="Arial"/>
        </w:rPr>
      </w:pPr>
      <w:r>
        <w:rPr>
          <w:rFonts w:cs="Arial"/>
        </w:rPr>
        <w:t>3</w:t>
      </w:r>
      <w:r w:rsidR="000D5058">
        <w:rPr>
          <w:rFonts w:cs="Arial"/>
        </w:rPr>
        <w:t>.1</w:t>
      </w:r>
      <w:r w:rsidR="000D5058">
        <w:rPr>
          <w:rFonts w:cs="Arial"/>
        </w:rPr>
        <w:tab/>
      </w:r>
      <w:r w:rsidR="00020AD5" w:rsidRPr="00020AD5">
        <w:rPr>
          <w:rFonts w:cs="Arial"/>
        </w:rPr>
        <w:t>Initial budgets and relevant contract values</w:t>
      </w:r>
      <w:r w:rsidR="00020AD5">
        <w:rPr>
          <w:rFonts w:cs="Arial"/>
        </w:rPr>
        <w:t xml:space="preserve"> will be reviewed by the </w:t>
      </w:r>
      <w:r w:rsidR="00D75012">
        <w:rPr>
          <w:rFonts w:cs="Arial"/>
        </w:rPr>
        <w:t>Executive</w:t>
      </w:r>
      <w:r w:rsidR="00020AD5">
        <w:rPr>
          <w:rFonts w:cs="Arial"/>
        </w:rPr>
        <w:t xml:space="preserve"> Committee and approved by the ICB </w:t>
      </w:r>
      <w:r w:rsidR="001F09D2">
        <w:rPr>
          <w:rFonts w:cs="Arial"/>
        </w:rPr>
        <w:t xml:space="preserve">Board </w:t>
      </w:r>
      <w:r w:rsidR="00020AD5">
        <w:rPr>
          <w:rFonts w:cs="Arial"/>
        </w:rPr>
        <w:t>prior to the start of the financial year.  The following limits will then apply to administrative budgets:</w:t>
      </w:r>
      <w:r w:rsidR="00020AD5" w:rsidRPr="00020AD5">
        <w:rPr>
          <w:rFonts w:cs="Arial"/>
        </w:rPr>
        <w:t xml:space="preserve"> </w:t>
      </w:r>
    </w:p>
    <w:p w14:paraId="6929FADE" w14:textId="77777777" w:rsidR="00020AD5" w:rsidRPr="005F4AFF" w:rsidRDefault="00020AD5" w:rsidP="00020AD5">
      <w:pPr>
        <w:widowControl w:val="0"/>
        <w:spacing w:before="2" w:line="280" w:lineRule="exact"/>
        <w:rPr>
          <w:rFonts w:cs="Arial"/>
          <w:sz w:val="28"/>
          <w:szCs w:val="28"/>
        </w:rPr>
      </w:pPr>
    </w:p>
    <w:tbl>
      <w:tblPr>
        <w:tblW w:w="0" w:type="auto"/>
        <w:tblInd w:w="102" w:type="dxa"/>
        <w:tblLayout w:type="fixed"/>
        <w:tblCellMar>
          <w:left w:w="0" w:type="dxa"/>
          <w:right w:w="0" w:type="dxa"/>
        </w:tblCellMar>
        <w:tblLook w:val="01E0" w:firstRow="1" w:lastRow="1" w:firstColumn="1" w:lastColumn="1" w:noHBand="0" w:noVBand="0"/>
      </w:tblPr>
      <w:tblGrid>
        <w:gridCol w:w="2161"/>
        <w:gridCol w:w="6364"/>
      </w:tblGrid>
      <w:tr w:rsidR="00020AD5" w:rsidRPr="005F4AFF" w14:paraId="55980CA8" w14:textId="77777777" w:rsidTr="003E5D28">
        <w:trPr>
          <w:trHeight w:hRule="exact" w:val="562"/>
        </w:trPr>
        <w:tc>
          <w:tcPr>
            <w:tcW w:w="2161" w:type="dxa"/>
            <w:tcBorders>
              <w:top w:val="single" w:sz="4" w:space="0" w:color="000000"/>
              <w:left w:val="single" w:sz="4" w:space="0" w:color="000000"/>
              <w:bottom w:val="single" w:sz="4" w:space="0" w:color="000000"/>
              <w:right w:val="single" w:sz="4" w:space="0" w:color="000000"/>
            </w:tcBorders>
            <w:shd w:val="clear" w:color="auto" w:fill="FFFF99"/>
          </w:tcPr>
          <w:p w14:paraId="0A89F968" w14:textId="77777777" w:rsidR="00020AD5" w:rsidRPr="005F4AFF" w:rsidRDefault="00020AD5" w:rsidP="00A15E47">
            <w:pPr>
              <w:widowControl w:val="0"/>
              <w:spacing w:before="11" w:line="260" w:lineRule="exact"/>
              <w:rPr>
                <w:rFonts w:cs="Arial"/>
                <w:sz w:val="26"/>
                <w:szCs w:val="26"/>
              </w:rPr>
            </w:pPr>
          </w:p>
          <w:p w14:paraId="6A31CDB1" w14:textId="77777777" w:rsidR="00020AD5" w:rsidRPr="005F4AFF" w:rsidRDefault="00020AD5" w:rsidP="00A15E47">
            <w:pPr>
              <w:widowControl w:val="0"/>
              <w:ind w:right="-20"/>
              <w:rPr>
                <w:rFonts w:eastAsia="Arial" w:cs="Arial"/>
                <w:szCs w:val="24"/>
              </w:rPr>
            </w:pPr>
            <w:r w:rsidRPr="005F4AFF">
              <w:rPr>
                <w:rFonts w:eastAsia="Arial" w:cs="Arial"/>
                <w:b/>
                <w:bCs/>
                <w:szCs w:val="24"/>
              </w:rPr>
              <w:t>Limit</w:t>
            </w:r>
          </w:p>
        </w:tc>
        <w:tc>
          <w:tcPr>
            <w:tcW w:w="6364" w:type="dxa"/>
            <w:tcBorders>
              <w:top w:val="single" w:sz="4" w:space="0" w:color="000000"/>
              <w:left w:val="single" w:sz="4" w:space="0" w:color="000000"/>
              <w:bottom w:val="single" w:sz="4" w:space="0" w:color="000000"/>
              <w:right w:val="single" w:sz="4" w:space="0" w:color="000000"/>
            </w:tcBorders>
            <w:shd w:val="clear" w:color="auto" w:fill="FFFF99"/>
          </w:tcPr>
          <w:p w14:paraId="13ACE103" w14:textId="77777777" w:rsidR="00020AD5" w:rsidRPr="005F4AFF" w:rsidRDefault="00020AD5" w:rsidP="00A15E47">
            <w:pPr>
              <w:widowControl w:val="0"/>
              <w:spacing w:before="11" w:line="260" w:lineRule="exact"/>
              <w:rPr>
                <w:rFonts w:cs="Arial"/>
                <w:sz w:val="26"/>
                <w:szCs w:val="26"/>
              </w:rPr>
            </w:pPr>
          </w:p>
          <w:p w14:paraId="6A40DE2B" w14:textId="77777777" w:rsidR="00020AD5" w:rsidRPr="005F4AFF" w:rsidRDefault="00020AD5" w:rsidP="00A15E47">
            <w:pPr>
              <w:widowControl w:val="0"/>
              <w:ind w:right="-20"/>
              <w:rPr>
                <w:rFonts w:eastAsia="Arial" w:cs="Arial"/>
                <w:szCs w:val="24"/>
              </w:rPr>
            </w:pPr>
            <w:r w:rsidRPr="005F4AFF">
              <w:rPr>
                <w:rFonts w:eastAsia="Arial" w:cs="Arial"/>
                <w:b/>
                <w:bCs/>
                <w:spacing w:val="-5"/>
                <w:szCs w:val="24"/>
              </w:rPr>
              <w:t>A</w:t>
            </w:r>
            <w:r w:rsidRPr="005F4AFF">
              <w:rPr>
                <w:rFonts w:eastAsia="Arial" w:cs="Arial"/>
                <w:b/>
                <w:bCs/>
                <w:spacing w:val="2"/>
                <w:szCs w:val="24"/>
              </w:rPr>
              <w:t>ut</w:t>
            </w:r>
            <w:r w:rsidRPr="005F4AFF">
              <w:rPr>
                <w:rFonts w:eastAsia="Arial" w:cs="Arial"/>
                <w:b/>
                <w:bCs/>
                <w:szCs w:val="24"/>
              </w:rPr>
              <w:t>hori</w:t>
            </w:r>
            <w:r w:rsidRPr="005F4AFF">
              <w:rPr>
                <w:rFonts w:eastAsia="Arial" w:cs="Arial"/>
                <w:b/>
                <w:bCs/>
                <w:spacing w:val="1"/>
                <w:szCs w:val="24"/>
              </w:rPr>
              <w:t>se</w:t>
            </w:r>
            <w:r w:rsidRPr="005F4AFF">
              <w:rPr>
                <w:rFonts w:eastAsia="Arial" w:cs="Arial"/>
                <w:b/>
                <w:bCs/>
                <w:szCs w:val="24"/>
              </w:rPr>
              <w:t>r</w:t>
            </w:r>
          </w:p>
        </w:tc>
      </w:tr>
      <w:tr w:rsidR="00020AD5" w:rsidRPr="00020AD5" w14:paraId="7040DC82" w14:textId="77777777" w:rsidTr="003E5D28">
        <w:trPr>
          <w:trHeight w:hRule="exact" w:val="449"/>
        </w:trPr>
        <w:tc>
          <w:tcPr>
            <w:tcW w:w="2161" w:type="dxa"/>
            <w:tcBorders>
              <w:top w:val="single" w:sz="4" w:space="0" w:color="000000"/>
              <w:left w:val="single" w:sz="4" w:space="0" w:color="000000"/>
              <w:bottom w:val="single" w:sz="4" w:space="0" w:color="000000"/>
              <w:right w:val="single" w:sz="4" w:space="0" w:color="000000"/>
            </w:tcBorders>
            <w:hideMark/>
          </w:tcPr>
          <w:p w14:paraId="452A7E98" w14:textId="66579EC6" w:rsidR="00020AD5" w:rsidRPr="003E5D28" w:rsidRDefault="00020AD5" w:rsidP="00A15E47">
            <w:pPr>
              <w:widowControl w:val="0"/>
              <w:spacing w:line="278" w:lineRule="auto"/>
              <w:ind w:right="-20"/>
              <w:rPr>
                <w:rFonts w:eastAsia="Arial" w:cs="Arial"/>
                <w:szCs w:val="24"/>
              </w:rPr>
            </w:pPr>
            <w:r w:rsidRPr="003E5D28">
              <w:rPr>
                <w:rFonts w:eastAsia="Arial" w:cs="Arial"/>
                <w:szCs w:val="24"/>
              </w:rPr>
              <w:t>Over</w:t>
            </w:r>
            <w:r w:rsidRPr="003E5D28">
              <w:rPr>
                <w:rFonts w:eastAsia="Arial" w:cs="Arial"/>
                <w:spacing w:val="-1"/>
                <w:szCs w:val="24"/>
              </w:rPr>
              <w:t xml:space="preserve"> </w:t>
            </w:r>
            <w:r w:rsidRPr="003E5D28">
              <w:rPr>
                <w:rFonts w:eastAsia="Arial" w:cs="Arial"/>
                <w:spacing w:val="1"/>
                <w:szCs w:val="24"/>
              </w:rPr>
              <w:t>£</w:t>
            </w:r>
            <w:r w:rsidR="00832519" w:rsidRPr="003E5D28">
              <w:rPr>
                <w:rFonts w:eastAsia="Arial" w:cs="Arial"/>
                <w:spacing w:val="1"/>
                <w:szCs w:val="24"/>
              </w:rPr>
              <w:t>5</w:t>
            </w:r>
            <w:r w:rsidR="003E5D28">
              <w:rPr>
                <w:rFonts w:eastAsia="Arial" w:cs="Arial"/>
                <w:spacing w:val="1"/>
                <w:szCs w:val="24"/>
              </w:rPr>
              <w:t>,000,000</w:t>
            </w:r>
          </w:p>
        </w:tc>
        <w:tc>
          <w:tcPr>
            <w:tcW w:w="6364" w:type="dxa"/>
            <w:tcBorders>
              <w:top w:val="single" w:sz="4" w:space="0" w:color="000000"/>
              <w:left w:val="single" w:sz="4" w:space="0" w:color="000000"/>
              <w:bottom w:val="single" w:sz="4" w:space="0" w:color="000000"/>
              <w:right w:val="single" w:sz="4" w:space="0" w:color="000000"/>
            </w:tcBorders>
            <w:hideMark/>
          </w:tcPr>
          <w:p w14:paraId="0A4766D6" w14:textId="77777777" w:rsidR="00020AD5" w:rsidRPr="003E5D28" w:rsidRDefault="00832519" w:rsidP="00832519">
            <w:pPr>
              <w:spacing w:line="278" w:lineRule="auto"/>
              <w:rPr>
                <w:rFonts w:eastAsia="Arial" w:cs="Arial"/>
                <w:szCs w:val="24"/>
              </w:rPr>
            </w:pPr>
            <w:r w:rsidRPr="003E5D28">
              <w:rPr>
                <w:rFonts w:cs="Arial"/>
              </w:rPr>
              <w:t>Integrated Care Board</w:t>
            </w:r>
            <w:r w:rsidR="00020AD5" w:rsidRPr="003E5D28">
              <w:rPr>
                <w:rFonts w:cs="Arial"/>
              </w:rPr>
              <w:t xml:space="preserve"> </w:t>
            </w:r>
          </w:p>
        </w:tc>
      </w:tr>
      <w:tr w:rsidR="00020AD5" w:rsidRPr="00020AD5" w14:paraId="7C99B493" w14:textId="77777777" w:rsidTr="003E5D28">
        <w:trPr>
          <w:trHeight w:hRule="exact" w:val="427"/>
        </w:trPr>
        <w:tc>
          <w:tcPr>
            <w:tcW w:w="2161" w:type="dxa"/>
            <w:tcBorders>
              <w:top w:val="single" w:sz="4" w:space="0" w:color="000000"/>
              <w:left w:val="single" w:sz="4" w:space="0" w:color="000000"/>
              <w:bottom w:val="single" w:sz="4" w:space="0" w:color="000000"/>
              <w:right w:val="single" w:sz="4" w:space="0" w:color="000000"/>
            </w:tcBorders>
            <w:hideMark/>
          </w:tcPr>
          <w:p w14:paraId="03584CFC" w14:textId="7BB1D874" w:rsidR="00020AD5" w:rsidRPr="003E5D28" w:rsidRDefault="00020AD5" w:rsidP="00A15E47">
            <w:pPr>
              <w:widowControl w:val="0"/>
              <w:spacing w:line="278" w:lineRule="auto"/>
              <w:ind w:right="-20"/>
              <w:rPr>
                <w:rFonts w:eastAsia="Arial" w:cs="Arial"/>
                <w:szCs w:val="24"/>
              </w:rPr>
            </w:pPr>
            <w:r w:rsidRPr="003E5D28">
              <w:rPr>
                <w:rFonts w:eastAsia="Arial" w:cs="Arial"/>
                <w:szCs w:val="24"/>
              </w:rPr>
              <w:t>Up</w:t>
            </w:r>
            <w:r w:rsidRPr="003E5D28">
              <w:rPr>
                <w:rFonts w:eastAsia="Arial" w:cs="Arial"/>
                <w:spacing w:val="1"/>
                <w:szCs w:val="24"/>
              </w:rPr>
              <w:t xml:space="preserve"> </w:t>
            </w:r>
            <w:r w:rsidRPr="003E5D28">
              <w:rPr>
                <w:rFonts w:eastAsia="Arial" w:cs="Arial"/>
                <w:szCs w:val="24"/>
              </w:rPr>
              <w:t>to</w:t>
            </w:r>
            <w:r w:rsidRPr="003E5D28">
              <w:rPr>
                <w:rFonts w:eastAsia="Arial" w:cs="Arial"/>
                <w:spacing w:val="-1"/>
                <w:szCs w:val="24"/>
              </w:rPr>
              <w:t xml:space="preserve"> </w:t>
            </w:r>
            <w:r w:rsidRPr="003E5D28">
              <w:rPr>
                <w:rFonts w:eastAsia="Arial" w:cs="Arial"/>
                <w:spacing w:val="1"/>
                <w:szCs w:val="24"/>
              </w:rPr>
              <w:t>£</w:t>
            </w:r>
            <w:r w:rsidR="003E5D28">
              <w:rPr>
                <w:rFonts w:eastAsia="Arial" w:cs="Arial"/>
                <w:spacing w:val="1"/>
                <w:szCs w:val="24"/>
              </w:rPr>
              <w:t>4,999,999</w:t>
            </w:r>
          </w:p>
        </w:tc>
        <w:tc>
          <w:tcPr>
            <w:tcW w:w="6364" w:type="dxa"/>
            <w:tcBorders>
              <w:top w:val="single" w:sz="4" w:space="0" w:color="000000"/>
              <w:left w:val="single" w:sz="4" w:space="0" w:color="000000"/>
              <w:bottom w:val="single" w:sz="4" w:space="0" w:color="000000"/>
              <w:right w:val="single" w:sz="4" w:space="0" w:color="000000"/>
            </w:tcBorders>
            <w:hideMark/>
          </w:tcPr>
          <w:p w14:paraId="6D8E066F" w14:textId="030648C1" w:rsidR="00020AD5" w:rsidRPr="003E5D28" w:rsidRDefault="00986D01" w:rsidP="00A15E47">
            <w:pPr>
              <w:widowControl w:val="0"/>
              <w:spacing w:line="278" w:lineRule="auto"/>
              <w:ind w:right="-20"/>
              <w:rPr>
                <w:rFonts w:eastAsia="Arial" w:cs="Arial"/>
                <w:bCs/>
                <w:szCs w:val="24"/>
              </w:rPr>
            </w:pPr>
            <w:r>
              <w:rPr>
                <w:rFonts w:eastAsia="Arial" w:cs="Arial"/>
                <w:bCs/>
                <w:szCs w:val="24"/>
              </w:rPr>
              <w:t>Executive</w:t>
            </w:r>
            <w:r w:rsidR="00832519" w:rsidRPr="003E5D28">
              <w:rPr>
                <w:rFonts w:eastAsia="Arial" w:cs="Arial"/>
                <w:bCs/>
                <w:szCs w:val="24"/>
              </w:rPr>
              <w:t xml:space="preserve"> Committee</w:t>
            </w:r>
          </w:p>
        </w:tc>
      </w:tr>
      <w:tr w:rsidR="003E5D28" w:rsidRPr="00020AD5" w14:paraId="4592EEEB" w14:textId="77777777" w:rsidTr="003E5D28">
        <w:trPr>
          <w:trHeight w:hRule="exact" w:val="702"/>
        </w:trPr>
        <w:tc>
          <w:tcPr>
            <w:tcW w:w="2161" w:type="dxa"/>
            <w:tcBorders>
              <w:top w:val="single" w:sz="4" w:space="0" w:color="000000"/>
              <w:left w:val="single" w:sz="4" w:space="0" w:color="000000"/>
              <w:bottom w:val="single" w:sz="4" w:space="0" w:color="000000"/>
              <w:right w:val="single" w:sz="4" w:space="0" w:color="000000"/>
            </w:tcBorders>
          </w:tcPr>
          <w:p w14:paraId="62EDCA2C" w14:textId="3A32390F" w:rsidR="003E5D28" w:rsidRPr="003E5D28" w:rsidRDefault="003E5D28" w:rsidP="00A15E47">
            <w:pPr>
              <w:widowControl w:val="0"/>
              <w:spacing w:line="278" w:lineRule="auto"/>
              <w:ind w:right="-20"/>
              <w:rPr>
                <w:rFonts w:eastAsia="Arial" w:cs="Arial"/>
                <w:szCs w:val="24"/>
              </w:rPr>
            </w:pPr>
            <w:r>
              <w:rPr>
                <w:rFonts w:eastAsia="Arial" w:cs="Arial"/>
                <w:szCs w:val="24"/>
              </w:rPr>
              <w:t>Up to £1,999,999</w:t>
            </w:r>
          </w:p>
        </w:tc>
        <w:tc>
          <w:tcPr>
            <w:tcW w:w="6364" w:type="dxa"/>
            <w:tcBorders>
              <w:top w:val="single" w:sz="4" w:space="0" w:color="000000"/>
              <w:left w:val="single" w:sz="4" w:space="0" w:color="000000"/>
              <w:bottom w:val="single" w:sz="4" w:space="0" w:color="000000"/>
              <w:right w:val="single" w:sz="4" w:space="0" w:color="000000"/>
            </w:tcBorders>
          </w:tcPr>
          <w:p w14:paraId="5771D8B1" w14:textId="3D0AE906" w:rsidR="003E5D28" w:rsidRPr="003E5D28" w:rsidRDefault="003E5D28" w:rsidP="00A15E47">
            <w:pPr>
              <w:widowControl w:val="0"/>
              <w:spacing w:line="278" w:lineRule="auto"/>
              <w:ind w:right="-20"/>
              <w:rPr>
                <w:rFonts w:eastAsia="Arial" w:cs="Arial"/>
                <w:bCs/>
                <w:szCs w:val="24"/>
              </w:rPr>
            </w:pPr>
            <w:r w:rsidRPr="003E5D28">
              <w:rPr>
                <w:rFonts w:eastAsia="Arial" w:cs="Arial"/>
                <w:bCs/>
                <w:szCs w:val="24"/>
              </w:rPr>
              <w:t xml:space="preserve">ICB Chief Executive </w:t>
            </w:r>
            <w:r w:rsidRPr="003E5D28">
              <w:rPr>
                <w:rFonts w:eastAsia="Arial" w:cs="Arial"/>
                <w:b/>
                <w:szCs w:val="24"/>
              </w:rPr>
              <w:t>and</w:t>
            </w:r>
            <w:r w:rsidRPr="003E5D28">
              <w:rPr>
                <w:rFonts w:eastAsia="Arial" w:cs="Arial"/>
                <w:bCs/>
                <w:szCs w:val="24"/>
              </w:rPr>
              <w:t xml:space="preserve"> ICB </w:t>
            </w:r>
            <w:r w:rsidR="00110F63">
              <w:rPr>
                <w:rFonts w:eastAsia="Arial" w:cs="Arial"/>
                <w:bCs/>
                <w:szCs w:val="24"/>
              </w:rPr>
              <w:t>Chief Finance Officer</w:t>
            </w:r>
            <w:r w:rsidRPr="003E5D28">
              <w:rPr>
                <w:rFonts w:eastAsia="Arial" w:cs="Arial"/>
                <w:bCs/>
                <w:szCs w:val="24"/>
              </w:rPr>
              <w:t xml:space="preserve"> </w:t>
            </w:r>
            <w:r w:rsidRPr="003E5D28">
              <w:rPr>
                <w:rFonts w:eastAsia="Arial" w:cs="Arial"/>
                <w:b/>
                <w:szCs w:val="24"/>
              </w:rPr>
              <w:t>and</w:t>
            </w:r>
            <w:r w:rsidRPr="003E5D28">
              <w:rPr>
                <w:rFonts w:eastAsia="Arial" w:cs="Arial"/>
                <w:bCs/>
                <w:szCs w:val="24"/>
              </w:rPr>
              <w:t xml:space="preserve"> ICB Chair</w:t>
            </w:r>
          </w:p>
        </w:tc>
      </w:tr>
      <w:tr w:rsidR="00832519" w:rsidRPr="00020AD5" w14:paraId="31BB9E42" w14:textId="77777777" w:rsidTr="001F09D2">
        <w:trPr>
          <w:trHeight w:hRule="exact" w:val="698"/>
        </w:trPr>
        <w:tc>
          <w:tcPr>
            <w:tcW w:w="2161" w:type="dxa"/>
            <w:tcBorders>
              <w:top w:val="single" w:sz="4" w:space="0" w:color="000000"/>
              <w:left w:val="single" w:sz="4" w:space="0" w:color="000000"/>
              <w:bottom w:val="single" w:sz="4" w:space="0" w:color="000000"/>
              <w:right w:val="single" w:sz="4" w:space="0" w:color="000000"/>
            </w:tcBorders>
          </w:tcPr>
          <w:p w14:paraId="2FB16D1B" w14:textId="70A248E1" w:rsidR="00832519" w:rsidRPr="003E5D28" w:rsidRDefault="00832519" w:rsidP="00A15E47">
            <w:pPr>
              <w:widowControl w:val="0"/>
              <w:spacing w:line="278" w:lineRule="auto"/>
              <w:ind w:right="-20"/>
              <w:rPr>
                <w:rFonts w:eastAsia="Arial" w:cs="Arial"/>
                <w:szCs w:val="24"/>
              </w:rPr>
            </w:pPr>
            <w:r w:rsidRPr="003E5D28">
              <w:rPr>
                <w:rFonts w:eastAsia="Arial" w:cs="Arial"/>
                <w:szCs w:val="24"/>
              </w:rPr>
              <w:t>Up to £1</w:t>
            </w:r>
            <w:r w:rsidR="003E5D28" w:rsidRPr="003E5D28">
              <w:rPr>
                <w:rFonts w:eastAsia="Arial" w:cs="Arial"/>
                <w:szCs w:val="24"/>
              </w:rPr>
              <w:t>,000,000</w:t>
            </w:r>
          </w:p>
        </w:tc>
        <w:tc>
          <w:tcPr>
            <w:tcW w:w="6364" w:type="dxa"/>
            <w:tcBorders>
              <w:top w:val="single" w:sz="4" w:space="0" w:color="000000"/>
              <w:left w:val="single" w:sz="4" w:space="0" w:color="000000"/>
              <w:bottom w:val="single" w:sz="4" w:space="0" w:color="000000"/>
              <w:right w:val="single" w:sz="4" w:space="0" w:color="000000"/>
            </w:tcBorders>
          </w:tcPr>
          <w:p w14:paraId="44B36878" w14:textId="4B254DDE" w:rsidR="00832519" w:rsidRPr="003E5D28" w:rsidRDefault="00832519" w:rsidP="00A15E47">
            <w:pPr>
              <w:widowControl w:val="0"/>
              <w:spacing w:line="278" w:lineRule="auto"/>
              <w:ind w:right="-20"/>
              <w:rPr>
                <w:rFonts w:eastAsia="Arial" w:cs="Arial"/>
                <w:bCs/>
                <w:szCs w:val="24"/>
              </w:rPr>
            </w:pPr>
            <w:r w:rsidRPr="003E5D28">
              <w:rPr>
                <w:rFonts w:eastAsia="Arial" w:cs="Arial"/>
                <w:bCs/>
                <w:szCs w:val="24"/>
              </w:rPr>
              <w:t xml:space="preserve">ICB Chief Executive </w:t>
            </w:r>
            <w:r w:rsidRPr="003E5D28">
              <w:rPr>
                <w:rFonts w:eastAsia="Arial" w:cs="Arial"/>
                <w:b/>
                <w:szCs w:val="24"/>
              </w:rPr>
              <w:t>and</w:t>
            </w:r>
            <w:r w:rsidRPr="003E5D28">
              <w:rPr>
                <w:rFonts w:eastAsia="Arial" w:cs="Arial"/>
                <w:bCs/>
                <w:szCs w:val="24"/>
              </w:rPr>
              <w:t xml:space="preserve"> ICB </w:t>
            </w:r>
            <w:r w:rsidR="008D3883">
              <w:rPr>
                <w:rFonts w:eastAsia="Arial" w:cs="Arial"/>
                <w:bCs/>
                <w:szCs w:val="24"/>
              </w:rPr>
              <w:t>Chief Finance Officer</w:t>
            </w:r>
            <w:r w:rsidR="001F09D2" w:rsidRPr="003E5D28">
              <w:rPr>
                <w:rFonts w:eastAsia="Arial" w:cs="Arial"/>
                <w:bCs/>
                <w:szCs w:val="24"/>
              </w:rPr>
              <w:t xml:space="preserve"> </w:t>
            </w:r>
          </w:p>
        </w:tc>
      </w:tr>
      <w:tr w:rsidR="00020AD5" w:rsidRPr="005F4AFF" w14:paraId="5F74B9AF" w14:textId="77777777" w:rsidTr="003E5D28">
        <w:trPr>
          <w:trHeight w:hRule="exact" w:val="429"/>
        </w:trPr>
        <w:tc>
          <w:tcPr>
            <w:tcW w:w="2161" w:type="dxa"/>
            <w:tcBorders>
              <w:top w:val="single" w:sz="4" w:space="0" w:color="000000"/>
              <w:left w:val="single" w:sz="4" w:space="0" w:color="000000"/>
              <w:bottom w:val="single" w:sz="4" w:space="0" w:color="000000"/>
              <w:right w:val="single" w:sz="4" w:space="0" w:color="000000"/>
            </w:tcBorders>
            <w:hideMark/>
          </w:tcPr>
          <w:p w14:paraId="60CF9D8A" w14:textId="45DA86A1" w:rsidR="00020AD5" w:rsidRPr="003E5D28" w:rsidRDefault="00020AD5" w:rsidP="00A15E47">
            <w:pPr>
              <w:widowControl w:val="0"/>
              <w:spacing w:line="278" w:lineRule="auto"/>
              <w:ind w:right="-20"/>
              <w:rPr>
                <w:rFonts w:eastAsia="Arial" w:cs="Arial"/>
                <w:szCs w:val="24"/>
              </w:rPr>
            </w:pPr>
            <w:r w:rsidRPr="003E5D28">
              <w:rPr>
                <w:rFonts w:eastAsia="Arial" w:cs="Arial"/>
                <w:szCs w:val="24"/>
              </w:rPr>
              <w:t>Up</w:t>
            </w:r>
            <w:r w:rsidRPr="003E5D28">
              <w:rPr>
                <w:rFonts w:eastAsia="Arial" w:cs="Arial"/>
                <w:spacing w:val="1"/>
                <w:szCs w:val="24"/>
              </w:rPr>
              <w:t xml:space="preserve"> </w:t>
            </w:r>
            <w:r w:rsidRPr="003E5D28">
              <w:rPr>
                <w:rFonts w:eastAsia="Arial" w:cs="Arial"/>
                <w:szCs w:val="24"/>
              </w:rPr>
              <w:t>to</w:t>
            </w:r>
            <w:r w:rsidRPr="003E5D28">
              <w:rPr>
                <w:rFonts w:eastAsia="Arial" w:cs="Arial"/>
                <w:spacing w:val="-1"/>
                <w:szCs w:val="24"/>
              </w:rPr>
              <w:t xml:space="preserve"> </w:t>
            </w:r>
            <w:r w:rsidRPr="003E5D28">
              <w:rPr>
                <w:rFonts w:eastAsia="Arial" w:cs="Arial"/>
                <w:spacing w:val="1"/>
                <w:szCs w:val="24"/>
              </w:rPr>
              <w:t>£</w:t>
            </w:r>
            <w:r w:rsidR="00832519" w:rsidRPr="003E5D28">
              <w:rPr>
                <w:rFonts w:eastAsia="Arial" w:cs="Arial"/>
                <w:spacing w:val="1"/>
                <w:szCs w:val="24"/>
              </w:rPr>
              <w:t>2</w:t>
            </w:r>
            <w:r w:rsidRPr="003E5D28">
              <w:rPr>
                <w:rFonts w:eastAsia="Arial" w:cs="Arial"/>
                <w:spacing w:val="1"/>
                <w:szCs w:val="24"/>
              </w:rPr>
              <w:t>50</w:t>
            </w:r>
            <w:r w:rsidR="003E5D28" w:rsidRPr="003E5D28">
              <w:rPr>
                <w:rFonts w:eastAsia="Arial" w:cs="Arial"/>
                <w:spacing w:val="1"/>
                <w:szCs w:val="24"/>
              </w:rPr>
              <w:t>,000</w:t>
            </w:r>
          </w:p>
        </w:tc>
        <w:tc>
          <w:tcPr>
            <w:tcW w:w="6364" w:type="dxa"/>
            <w:tcBorders>
              <w:top w:val="single" w:sz="4" w:space="0" w:color="000000"/>
              <w:left w:val="single" w:sz="4" w:space="0" w:color="000000"/>
              <w:bottom w:val="single" w:sz="4" w:space="0" w:color="000000"/>
              <w:right w:val="single" w:sz="4" w:space="0" w:color="000000"/>
            </w:tcBorders>
            <w:hideMark/>
          </w:tcPr>
          <w:p w14:paraId="17DB9F23" w14:textId="50729E1F" w:rsidR="00020AD5" w:rsidRPr="005F4AFF" w:rsidRDefault="003E5D28" w:rsidP="00A15E47">
            <w:pPr>
              <w:widowControl w:val="0"/>
              <w:spacing w:line="278" w:lineRule="auto"/>
              <w:ind w:right="-20"/>
              <w:rPr>
                <w:rFonts w:eastAsia="Arial" w:cs="Arial"/>
                <w:szCs w:val="24"/>
              </w:rPr>
            </w:pPr>
            <w:r w:rsidRPr="003E5D28">
              <w:rPr>
                <w:rFonts w:eastAsia="Arial" w:cs="Arial"/>
                <w:spacing w:val="1"/>
                <w:szCs w:val="24"/>
              </w:rPr>
              <w:t xml:space="preserve">Individual </w:t>
            </w:r>
            <w:r w:rsidR="00832519" w:rsidRPr="003E5D28">
              <w:rPr>
                <w:rFonts w:eastAsia="Arial" w:cs="Arial"/>
                <w:spacing w:val="1"/>
                <w:szCs w:val="24"/>
              </w:rPr>
              <w:t>ICB Executive Directors</w:t>
            </w:r>
          </w:p>
        </w:tc>
      </w:tr>
      <w:tr w:rsidR="00832519" w:rsidRPr="005F4AFF" w14:paraId="4A48D9B9" w14:textId="77777777" w:rsidTr="003E5D28">
        <w:trPr>
          <w:trHeight w:hRule="exact" w:val="429"/>
        </w:trPr>
        <w:tc>
          <w:tcPr>
            <w:tcW w:w="2161" w:type="dxa"/>
            <w:tcBorders>
              <w:top w:val="single" w:sz="4" w:space="0" w:color="000000"/>
              <w:left w:val="single" w:sz="4" w:space="0" w:color="000000"/>
              <w:bottom w:val="single" w:sz="4" w:space="0" w:color="000000"/>
              <w:right w:val="single" w:sz="4" w:space="0" w:color="000000"/>
            </w:tcBorders>
          </w:tcPr>
          <w:p w14:paraId="1C0462B7" w14:textId="277692F4" w:rsidR="00832519" w:rsidRPr="003E5D28" w:rsidRDefault="00832519" w:rsidP="00A15E47">
            <w:pPr>
              <w:widowControl w:val="0"/>
              <w:spacing w:line="278" w:lineRule="auto"/>
              <w:ind w:right="-20"/>
              <w:rPr>
                <w:rFonts w:eastAsia="Arial" w:cs="Arial"/>
                <w:szCs w:val="24"/>
              </w:rPr>
            </w:pPr>
            <w:r w:rsidRPr="003E5D28">
              <w:rPr>
                <w:rFonts w:eastAsia="Arial" w:cs="Arial"/>
                <w:szCs w:val="24"/>
              </w:rPr>
              <w:t>Up to £100</w:t>
            </w:r>
            <w:r w:rsidR="003E5D28" w:rsidRPr="003E5D28">
              <w:rPr>
                <w:rFonts w:eastAsia="Arial" w:cs="Arial"/>
                <w:szCs w:val="24"/>
              </w:rPr>
              <w:t>,000</w:t>
            </w:r>
          </w:p>
        </w:tc>
        <w:tc>
          <w:tcPr>
            <w:tcW w:w="6364" w:type="dxa"/>
            <w:tcBorders>
              <w:top w:val="single" w:sz="4" w:space="0" w:color="000000"/>
              <w:left w:val="single" w:sz="4" w:space="0" w:color="000000"/>
              <w:bottom w:val="single" w:sz="4" w:space="0" w:color="000000"/>
              <w:right w:val="single" w:sz="4" w:space="0" w:color="000000"/>
            </w:tcBorders>
          </w:tcPr>
          <w:p w14:paraId="6F4BCEC9" w14:textId="61134DB0" w:rsidR="00832519" w:rsidRPr="003E5D28" w:rsidRDefault="003172A9" w:rsidP="00A15E47">
            <w:pPr>
              <w:widowControl w:val="0"/>
              <w:spacing w:line="278" w:lineRule="auto"/>
              <w:ind w:right="-20"/>
              <w:rPr>
                <w:rFonts w:eastAsia="Arial" w:cs="Arial"/>
                <w:spacing w:val="1"/>
                <w:szCs w:val="24"/>
              </w:rPr>
            </w:pPr>
            <w:r>
              <w:rPr>
                <w:rFonts w:eastAsia="Arial" w:cs="Arial"/>
                <w:spacing w:val="1"/>
                <w:szCs w:val="24"/>
              </w:rPr>
              <w:t>Band 9 and VSM</w:t>
            </w:r>
          </w:p>
        </w:tc>
      </w:tr>
      <w:tr w:rsidR="00832519" w:rsidRPr="003E5D28" w14:paraId="58C2934C" w14:textId="77777777" w:rsidTr="003E5D28">
        <w:trPr>
          <w:trHeight w:hRule="exact" w:val="429"/>
        </w:trPr>
        <w:tc>
          <w:tcPr>
            <w:tcW w:w="2161" w:type="dxa"/>
            <w:tcBorders>
              <w:top w:val="single" w:sz="4" w:space="0" w:color="000000"/>
              <w:left w:val="single" w:sz="4" w:space="0" w:color="000000"/>
              <w:bottom w:val="single" w:sz="4" w:space="0" w:color="000000"/>
              <w:right w:val="single" w:sz="4" w:space="0" w:color="000000"/>
            </w:tcBorders>
          </w:tcPr>
          <w:p w14:paraId="67D56CD7" w14:textId="5FAD606E" w:rsidR="00832519" w:rsidRPr="003E5D28" w:rsidRDefault="00832519" w:rsidP="00A15E47">
            <w:pPr>
              <w:widowControl w:val="0"/>
              <w:spacing w:line="278" w:lineRule="auto"/>
              <w:ind w:right="-20"/>
              <w:rPr>
                <w:rFonts w:eastAsia="Arial" w:cs="Arial"/>
                <w:szCs w:val="24"/>
              </w:rPr>
            </w:pPr>
            <w:r w:rsidRPr="003E5D28">
              <w:rPr>
                <w:rFonts w:eastAsia="Arial" w:cs="Arial"/>
                <w:szCs w:val="24"/>
              </w:rPr>
              <w:t>Up to £50</w:t>
            </w:r>
            <w:r w:rsidR="003E5D28" w:rsidRPr="003E5D28">
              <w:rPr>
                <w:rFonts w:eastAsia="Arial" w:cs="Arial"/>
                <w:szCs w:val="24"/>
              </w:rPr>
              <w:t>,000</w:t>
            </w:r>
          </w:p>
        </w:tc>
        <w:tc>
          <w:tcPr>
            <w:tcW w:w="6364" w:type="dxa"/>
            <w:tcBorders>
              <w:top w:val="single" w:sz="4" w:space="0" w:color="000000"/>
              <w:left w:val="single" w:sz="4" w:space="0" w:color="000000"/>
              <w:bottom w:val="single" w:sz="4" w:space="0" w:color="000000"/>
              <w:right w:val="single" w:sz="4" w:space="0" w:color="000000"/>
            </w:tcBorders>
          </w:tcPr>
          <w:p w14:paraId="01BD5DC2" w14:textId="77777777" w:rsidR="00832519" w:rsidRPr="003E5D28" w:rsidRDefault="00832519" w:rsidP="00A15E47">
            <w:pPr>
              <w:widowControl w:val="0"/>
              <w:spacing w:line="278" w:lineRule="auto"/>
              <w:ind w:right="-20"/>
              <w:rPr>
                <w:rFonts w:eastAsia="Arial" w:cs="Arial"/>
                <w:spacing w:val="1"/>
                <w:szCs w:val="24"/>
              </w:rPr>
            </w:pPr>
            <w:r w:rsidRPr="003E5D28">
              <w:rPr>
                <w:rFonts w:eastAsia="Arial" w:cs="Arial"/>
                <w:spacing w:val="1"/>
                <w:szCs w:val="24"/>
              </w:rPr>
              <w:t>Senior Managers (Band 8b-d)</w:t>
            </w:r>
          </w:p>
        </w:tc>
      </w:tr>
      <w:tr w:rsidR="003E5D28" w:rsidRPr="005F4AFF" w14:paraId="1C25FBDB" w14:textId="77777777" w:rsidTr="003E5D28">
        <w:trPr>
          <w:trHeight w:hRule="exact" w:val="429"/>
        </w:trPr>
        <w:tc>
          <w:tcPr>
            <w:tcW w:w="2161" w:type="dxa"/>
            <w:tcBorders>
              <w:top w:val="single" w:sz="4" w:space="0" w:color="000000"/>
              <w:left w:val="single" w:sz="4" w:space="0" w:color="000000"/>
              <w:bottom w:val="single" w:sz="4" w:space="0" w:color="000000"/>
              <w:right w:val="single" w:sz="4" w:space="0" w:color="000000"/>
            </w:tcBorders>
          </w:tcPr>
          <w:p w14:paraId="37AE4ABA" w14:textId="422254A6" w:rsidR="003E5D28" w:rsidRPr="003E5D28" w:rsidRDefault="003E5D28" w:rsidP="00A15E47">
            <w:pPr>
              <w:widowControl w:val="0"/>
              <w:spacing w:line="278" w:lineRule="auto"/>
              <w:ind w:right="-20"/>
              <w:rPr>
                <w:rFonts w:eastAsia="Arial" w:cs="Arial"/>
                <w:szCs w:val="24"/>
              </w:rPr>
            </w:pPr>
            <w:r w:rsidRPr="003E5D28">
              <w:rPr>
                <w:rFonts w:eastAsia="Arial" w:cs="Arial"/>
                <w:szCs w:val="24"/>
              </w:rPr>
              <w:t>Up to £10,000</w:t>
            </w:r>
          </w:p>
        </w:tc>
        <w:tc>
          <w:tcPr>
            <w:tcW w:w="6364" w:type="dxa"/>
            <w:tcBorders>
              <w:top w:val="single" w:sz="4" w:space="0" w:color="000000"/>
              <w:left w:val="single" w:sz="4" w:space="0" w:color="000000"/>
              <w:bottom w:val="single" w:sz="4" w:space="0" w:color="000000"/>
              <w:right w:val="single" w:sz="4" w:space="0" w:color="000000"/>
            </w:tcBorders>
          </w:tcPr>
          <w:p w14:paraId="3475896D" w14:textId="61D1E56E" w:rsidR="003E5D28" w:rsidRPr="003E5D28" w:rsidRDefault="003E5D28" w:rsidP="00A15E47">
            <w:pPr>
              <w:widowControl w:val="0"/>
              <w:spacing w:line="278" w:lineRule="auto"/>
              <w:ind w:right="-20"/>
              <w:rPr>
                <w:rFonts w:eastAsia="Arial" w:cs="Arial"/>
                <w:spacing w:val="1"/>
                <w:szCs w:val="24"/>
              </w:rPr>
            </w:pPr>
            <w:r w:rsidRPr="003E5D28">
              <w:rPr>
                <w:rFonts w:eastAsia="Arial" w:cs="Arial"/>
                <w:spacing w:val="1"/>
                <w:szCs w:val="24"/>
              </w:rPr>
              <w:t>Managers (Band 7 to 8a)</w:t>
            </w:r>
          </w:p>
        </w:tc>
      </w:tr>
      <w:tr w:rsidR="00020AD5" w:rsidRPr="005F4AFF" w14:paraId="1221031E" w14:textId="77777777" w:rsidTr="00020AD5">
        <w:trPr>
          <w:trHeight w:hRule="exact" w:val="1133"/>
        </w:trPr>
        <w:tc>
          <w:tcPr>
            <w:tcW w:w="8525" w:type="dxa"/>
            <w:gridSpan w:val="2"/>
            <w:tcBorders>
              <w:top w:val="single" w:sz="4" w:space="0" w:color="000000"/>
              <w:left w:val="single" w:sz="4" w:space="0" w:color="000000"/>
              <w:bottom w:val="single" w:sz="4" w:space="0" w:color="000000"/>
              <w:right w:val="single" w:sz="4" w:space="0" w:color="000000"/>
            </w:tcBorders>
          </w:tcPr>
          <w:p w14:paraId="3B99B0D1" w14:textId="77777777" w:rsidR="00020AD5" w:rsidRPr="00020AD5" w:rsidRDefault="00020AD5" w:rsidP="00A15E47">
            <w:pPr>
              <w:widowControl w:val="0"/>
              <w:spacing w:line="278" w:lineRule="auto"/>
              <w:ind w:right="-20"/>
              <w:rPr>
                <w:rFonts w:eastAsia="Arial" w:cs="Arial"/>
                <w:spacing w:val="1"/>
                <w:szCs w:val="24"/>
                <w:highlight w:val="yellow"/>
              </w:rPr>
            </w:pPr>
            <w:r w:rsidRPr="00020AD5">
              <w:rPr>
                <w:rFonts w:eastAsia="Arial" w:cs="Arial"/>
                <w:szCs w:val="24"/>
              </w:rPr>
              <w:t>In</w:t>
            </w:r>
            <w:r w:rsidRPr="00020AD5">
              <w:rPr>
                <w:rFonts w:eastAsia="Arial" w:cs="Arial"/>
                <w:spacing w:val="-1"/>
                <w:szCs w:val="24"/>
              </w:rPr>
              <w:t>v</w:t>
            </w:r>
            <w:r w:rsidRPr="00020AD5">
              <w:rPr>
                <w:rFonts w:eastAsia="Arial" w:cs="Arial"/>
                <w:szCs w:val="24"/>
              </w:rPr>
              <w:t>oi</w:t>
            </w:r>
            <w:r w:rsidRPr="00020AD5">
              <w:rPr>
                <w:rFonts w:eastAsia="Arial" w:cs="Arial"/>
                <w:spacing w:val="1"/>
                <w:szCs w:val="24"/>
              </w:rPr>
              <w:t>ce</w:t>
            </w:r>
            <w:r w:rsidRPr="00020AD5">
              <w:rPr>
                <w:rFonts w:eastAsia="Arial" w:cs="Arial"/>
                <w:szCs w:val="24"/>
              </w:rPr>
              <w:t>s</w:t>
            </w:r>
            <w:r w:rsidRPr="00020AD5">
              <w:rPr>
                <w:rFonts w:eastAsia="Arial" w:cs="Arial"/>
                <w:spacing w:val="1"/>
                <w:szCs w:val="24"/>
              </w:rPr>
              <w:t xml:space="preserve"> </w:t>
            </w:r>
            <w:r w:rsidRPr="00020AD5">
              <w:rPr>
                <w:rFonts w:eastAsia="Arial" w:cs="Arial"/>
                <w:spacing w:val="-1"/>
                <w:szCs w:val="24"/>
              </w:rPr>
              <w:t>f</w:t>
            </w:r>
            <w:r w:rsidRPr="00020AD5">
              <w:rPr>
                <w:rFonts w:eastAsia="Arial" w:cs="Arial"/>
                <w:szCs w:val="24"/>
              </w:rPr>
              <w:t>or</w:t>
            </w:r>
            <w:r w:rsidRPr="00020AD5">
              <w:rPr>
                <w:rFonts w:eastAsia="Arial" w:cs="Arial"/>
                <w:spacing w:val="1"/>
                <w:szCs w:val="24"/>
              </w:rPr>
              <w:t xml:space="preserve"> </w:t>
            </w:r>
            <w:r w:rsidRPr="00020AD5">
              <w:rPr>
                <w:rFonts w:eastAsia="Arial" w:cs="Arial"/>
                <w:szCs w:val="24"/>
              </w:rPr>
              <w:t>l</w:t>
            </w:r>
            <w:r w:rsidRPr="00020AD5">
              <w:rPr>
                <w:rFonts w:eastAsia="Arial" w:cs="Arial"/>
                <w:spacing w:val="-1"/>
                <w:szCs w:val="24"/>
              </w:rPr>
              <w:t>e</w:t>
            </w:r>
            <w:r w:rsidRPr="00020AD5">
              <w:rPr>
                <w:rFonts w:eastAsia="Arial" w:cs="Arial"/>
                <w:spacing w:val="1"/>
                <w:szCs w:val="24"/>
              </w:rPr>
              <w:t>s</w:t>
            </w:r>
            <w:r w:rsidRPr="00020AD5">
              <w:rPr>
                <w:rFonts w:eastAsia="Arial" w:cs="Arial"/>
                <w:szCs w:val="24"/>
              </w:rPr>
              <w:t>s</w:t>
            </w:r>
            <w:r w:rsidRPr="00020AD5">
              <w:rPr>
                <w:rFonts w:eastAsia="Arial" w:cs="Arial"/>
                <w:spacing w:val="1"/>
                <w:szCs w:val="24"/>
              </w:rPr>
              <w:t xml:space="preserve"> </w:t>
            </w:r>
            <w:r w:rsidRPr="00020AD5">
              <w:rPr>
                <w:rFonts w:eastAsia="Arial" w:cs="Arial"/>
                <w:spacing w:val="-1"/>
                <w:szCs w:val="24"/>
              </w:rPr>
              <w:t>t</w:t>
            </w:r>
            <w:r w:rsidRPr="00020AD5">
              <w:rPr>
                <w:rFonts w:eastAsia="Arial" w:cs="Arial"/>
                <w:szCs w:val="24"/>
              </w:rPr>
              <w:t>h</w:t>
            </w:r>
            <w:r w:rsidRPr="00020AD5">
              <w:rPr>
                <w:rFonts w:eastAsia="Arial" w:cs="Arial"/>
                <w:spacing w:val="1"/>
                <w:szCs w:val="24"/>
              </w:rPr>
              <w:t>a</w:t>
            </w:r>
            <w:r w:rsidRPr="00020AD5">
              <w:rPr>
                <w:rFonts w:eastAsia="Arial" w:cs="Arial"/>
                <w:szCs w:val="24"/>
              </w:rPr>
              <w:t>n</w:t>
            </w:r>
            <w:r w:rsidRPr="00020AD5">
              <w:rPr>
                <w:rFonts w:eastAsia="Arial" w:cs="Arial"/>
                <w:spacing w:val="-2"/>
                <w:szCs w:val="24"/>
              </w:rPr>
              <w:t xml:space="preserve"> </w:t>
            </w:r>
            <w:r w:rsidRPr="00020AD5">
              <w:rPr>
                <w:rFonts w:eastAsia="Arial" w:cs="Arial"/>
                <w:spacing w:val="1"/>
                <w:szCs w:val="24"/>
              </w:rPr>
              <w:t>£2</w:t>
            </w:r>
            <w:r w:rsidRPr="00020AD5">
              <w:rPr>
                <w:rFonts w:eastAsia="Arial" w:cs="Arial"/>
                <w:spacing w:val="-1"/>
                <w:szCs w:val="24"/>
              </w:rPr>
              <w:t>5</w:t>
            </w:r>
            <w:r w:rsidRPr="00020AD5">
              <w:rPr>
                <w:rFonts w:eastAsia="Arial" w:cs="Arial"/>
                <w:spacing w:val="1"/>
                <w:szCs w:val="24"/>
              </w:rPr>
              <w:t>0</w:t>
            </w:r>
            <w:r w:rsidRPr="00020AD5">
              <w:rPr>
                <w:rFonts w:eastAsia="Arial" w:cs="Arial"/>
                <w:szCs w:val="24"/>
              </w:rPr>
              <w:t>:</w:t>
            </w:r>
            <w:r w:rsidRPr="005F4AFF">
              <w:rPr>
                <w:rFonts w:eastAsia="Arial" w:cs="Arial"/>
                <w:spacing w:val="66"/>
                <w:szCs w:val="24"/>
              </w:rPr>
              <w:t xml:space="preserve"> </w:t>
            </w:r>
            <w:r w:rsidRPr="005F4AFF">
              <w:rPr>
                <w:rFonts w:eastAsia="Arial" w:cs="Arial"/>
                <w:spacing w:val="1"/>
                <w:szCs w:val="24"/>
              </w:rPr>
              <w:t>A</w:t>
            </w:r>
            <w:r w:rsidRPr="005F4AFF">
              <w:rPr>
                <w:rFonts w:eastAsia="Arial" w:cs="Arial"/>
                <w:szCs w:val="24"/>
              </w:rPr>
              <w:t>ll i</w:t>
            </w:r>
            <w:r w:rsidRPr="005F4AFF">
              <w:rPr>
                <w:rFonts w:eastAsia="Arial" w:cs="Arial"/>
                <w:spacing w:val="1"/>
                <w:szCs w:val="24"/>
              </w:rPr>
              <w:t>n</w:t>
            </w:r>
            <w:r w:rsidRPr="005F4AFF">
              <w:rPr>
                <w:rFonts w:eastAsia="Arial" w:cs="Arial"/>
                <w:spacing w:val="-2"/>
                <w:szCs w:val="24"/>
              </w:rPr>
              <w:t>v</w:t>
            </w:r>
            <w:r w:rsidRPr="005F4AFF">
              <w:rPr>
                <w:rFonts w:eastAsia="Arial" w:cs="Arial"/>
                <w:spacing w:val="1"/>
                <w:szCs w:val="24"/>
              </w:rPr>
              <w:t>o</w:t>
            </w:r>
            <w:r w:rsidRPr="005F4AFF">
              <w:rPr>
                <w:rFonts w:eastAsia="Arial" w:cs="Arial"/>
                <w:szCs w:val="24"/>
              </w:rPr>
              <w:t>ic</w:t>
            </w:r>
            <w:r w:rsidRPr="005F4AFF">
              <w:rPr>
                <w:rFonts w:eastAsia="Arial" w:cs="Arial"/>
                <w:spacing w:val="1"/>
                <w:szCs w:val="24"/>
              </w:rPr>
              <w:t>e</w:t>
            </w:r>
            <w:r w:rsidRPr="005F4AFF">
              <w:rPr>
                <w:rFonts w:eastAsia="Arial" w:cs="Arial"/>
                <w:szCs w:val="24"/>
              </w:rPr>
              <w:t>s</w:t>
            </w:r>
            <w:r w:rsidRPr="005F4AFF">
              <w:rPr>
                <w:rFonts w:eastAsia="Arial" w:cs="Arial"/>
                <w:spacing w:val="-2"/>
                <w:szCs w:val="24"/>
              </w:rPr>
              <w:t xml:space="preserve"> </w:t>
            </w:r>
            <w:r w:rsidRPr="005F4AFF">
              <w:rPr>
                <w:rFonts w:eastAsia="Arial" w:cs="Arial"/>
                <w:spacing w:val="3"/>
                <w:szCs w:val="24"/>
              </w:rPr>
              <w:t>f</w:t>
            </w:r>
            <w:r w:rsidRPr="005F4AFF">
              <w:rPr>
                <w:rFonts w:eastAsia="Arial" w:cs="Arial"/>
                <w:spacing w:val="1"/>
                <w:szCs w:val="24"/>
              </w:rPr>
              <w:t>o</w:t>
            </w:r>
            <w:r w:rsidRPr="005F4AFF">
              <w:rPr>
                <w:rFonts w:eastAsia="Arial" w:cs="Arial"/>
                <w:szCs w:val="24"/>
              </w:rPr>
              <w:t>r</w:t>
            </w:r>
            <w:r w:rsidRPr="005F4AFF">
              <w:rPr>
                <w:rFonts w:eastAsia="Arial" w:cs="Arial"/>
                <w:spacing w:val="-3"/>
                <w:szCs w:val="24"/>
              </w:rPr>
              <w:t xml:space="preserve"> </w:t>
            </w:r>
            <w:r w:rsidRPr="005F4AFF">
              <w:rPr>
                <w:rFonts w:eastAsia="Arial" w:cs="Arial"/>
                <w:szCs w:val="24"/>
              </w:rPr>
              <w:t>l</w:t>
            </w:r>
            <w:r w:rsidRPr="005F4AFF">
              <w:rPr>
                <w:rFonts w:eastAsia="Arial" w:cs="Arial"/>
                <w:spacing w:val="1"/>
                <w:szCs w:val="24"/>
              </w:rPr>
              <w:t>e</w:t>
            </w:r>
            <w:r w:rsidRPr="005F4AFF">
              <w:rPr>
                <w:rFonts w:eastAsia="Arial" w:cs="Arial"/>
                <w:szCs w:val="24"/>
              </w:rPr>
              <w:t>ss t</w:t>
            </w:r>
            <w:r w:rsidRPr="005F4AFF">
              <w:rPr>
                <w:rFonts w:eastAsia="Arial" w:cs="Arial"/>
                <w:spacing w:val="1"/>
                <w:szCs w:val="24"/>
              </w:rPr>
              <w:t>h</w:t>
            </w:r>
            <w:r w:rsidRPr="005F4AFF">
              <w:rPr>
                <w:rFonts w:eastAsia="Arial" w:cs="Arial"/>
                <w:spacing w:val="-1"/>
                <w:szCs w:val="24"/>
              </w:rPr>
              <w:t>a</w:t>
            </w:r>
            <w:r w:rsidRPr="005F4AFF">
              <w:rPr>
                <w:rFonts w:eastAsia="Arial" w:cs="Arial"/>
                <w:szCs w:val="24"/>
              </w:rPr>
              <w:t>n</w:t>
            </w:r>
            <w:r w:rsidRPr="005F4AFF">
              <w:rPr>
                <w:rFonts w:eastAsia="Arial" w:cs="Arial"/>
                <w:spacing w:val="1"/>
                <w:szCs w:val="24"/>
              </w:rPr>
              <w:t xml:space="preserve"> </w:t>
            </w:r>
            <w:r w:rsidRPr="005F4AFF">
              <w:rPr>
                <w:rFonts w:eastAsia="Arial" w:cs="Arial"/>
                <w:spacing w:val="-1"/>
                <w:szCs w:val="24"/>
              </w:rPr>
              <w:t>£</w:t>
            </w:r>
            <w:r w:rsidRPr="005F4AFF">
              <w:rPr>
                <w:rFonts w:eastAsia="Arial" w:cs="Arial"/>
                <w:spacing w:val="1"/>
                <w:szCs w:val="24"/>
              </w:rPr>
              <w:t>25</w:t>
            </w:r>
            <w:r w:rsidRPr="005F4AFF">
              <w:rPr>
                <w:rFonts w:eastAsia="Arial" w:cs="Arial"/>
                <w:szCs w:val="24"/>
              </w:rPr>
              <w:t>0</w:t>
            </w:r>
            <w:r w:rsidRPr="005F4AFF">
              <w:rPr>
                <w:rFonts w:eastAsia="Arial" w:cs="Arial"/>
                <w:spacing w:val="-1"/>
                <w:szCs w:val="24"/>
              </w:rPr>
              <w:t xml:space="preserve"> </w:t>
            </w:r>
            <w:r w:rsidRPr="005F4AFF">
              <w:rPr>
                <w:rFonts w:eastAsia="Arial" w:cs="Arial"/>
                <w:szCs w:val="24"/>
              </w:rPr>
              <w:t>in</w:t>
            </w:r>
            <w:r w:rsidRPr="005F4AFF">
              <w:rPr>
                <w:rFonts w:eastAsia="Arial" w:cs="Arial"/>
                <w:spacing w:val="1"/>
                <w:szCs w:val="24"/>
              </w:rPr>
              <w:t xml:space="preserve"> </w:t>
            </w:r>
            <w:r w:rsidRPr="005F4AFF">
              <w:rPr>
                <w:rFonts w:eastAsia="Arial" w:cs="Arial"/>
                <w:spacing w:val="-2"/>
                <w:szCs w:val="24"/>
              </w:rPr>
              <w:t>t</w:t>
            </w:r>
            <w:r w:rsidRPr="005F4AFF">
              <w:rPr>
                <w:rFonts w:eastAsia="Arial" w:cs="Arial"/>
                <w:spacing w:val="1"/>
                <w:szCs w:val="24"/>
              </w:rPr>
              <w:t>o</w:t>
            </w:r>
            <w:r w:rsidRPr="005F4AFF">
              <w:rPr>
                <w:rFonts w:eastAsia="Arial" w:cs="Arial"/>
                <w:szCs w:val="24"/>
              </w:rPr>
              <w:t>t</w:t>
            </w:r>
            <w:r w:rsidRPr="005F4AFF">
              <w:rPr>
                <w:rFonts w:eastAsia="Arial" w:cs="Arial"/>
                <w:spacing w:val="1"/>
                <w:szCs w:val="24"/>
              </w:rPr>
              <w:t>a</w:t>
            </w:r>
            <w:r w:rsidRPr="005F4AFF">
              <w:rPr>
                <w:rFonts w:eastAsia="Arial" w:cs="Arial"/>
                <w:szCs w:val="24"/>
              </w:rPr>
              <w:t>l</w:t>
            </w:r>
            <w:r w:rsidRPr="005F4AFF">
              <w:rPr>
                <w:rFonts w:eastAsia="Arial" w:cs="Arial"/>
                <w:spacing w:val="-2"/>
                <w:szCs w:val="24"/>
              </w:rPr>
              <w:t xml:space="preserve"> </w:t>
            </w:r>
            <w:r w:rsidRPr="005F4AFF">
              <w:rPr>
                <w:rFonts w:eastAsia="Arial" w:cs="Arial"/>
                <w:szCs w:val="24"/>
              </w:rPr>
              <w:t>c</w:t>
            </w:r>
            <w:r w:rsidRPr="005F4AFF">
              <w:rPr>
                <w:rFonts w:eastAsia="Arial" w:cs="Arial"/>
                <w:spacing w:val="1"/>
                <w:szCs w:val="24"/>
              </w:rPr>
              <w:t>a</w:t>
            </w:r>
            <w:r w:rsidRPr="005F4AFF">
              <w:rPr>
                <w:rFonts w:eastAsia="Arial" w:cs="Arial"/>
                <w:szCs w:val="24"/>
              </w:rPr>
              <w:t>n</w:t>
            </w:r>
            <w:r w:rsidRPr="005F4AFF">
              <w:rPr>
                <w:rFonts w:eastAsia="Arial" w:cs="Arial"/>
                <w:spacing w:val="1"/>
                <w:szCs w:val="24"/>
              </w:rPr>
              <w:t xml:space="preserve"> </w:t>
            </w:r>
            <w:r w:rsidRPr="005F4AFF">
              <w:rPr>
                <w:rFonts w:eastAsia="Arial" w:cs="Arial"/>
                <w:spacing w:val="-1"/>
                <w:szCs w:val="24"/>
              </w:rPr>
              <w:t>b</w:t>
            </w:r>
            <w:r w:rsidRPr="005F4AFF">
              <w:rPr>
                <w:rFonts w:eastAsia="Arial" w:cs="Arial"/>
                <w:szCs w:val="24"/>
              </w:rPr>
              <w:t>e</w:t>
            </w:r>
            <w:r w:rsidRPr="005F4AFF">
              <w:rPr>
                <w:rFonts w:eastAsia="Arial" w:cs="Arial"/>
                <w:spacing w:val="1"/>
                <w:szCs w:val="24"/>
              </w:rPr>
              <w:t xml:space="preserve"> </w:t>
            </w:r>
            <w:r w:rsidRPr="005F4AFF">
              <w:rPr>
                <w:rFonts w:eastAsia="Arial" w:cs="Arial"/>
                <w:spacing w:val="-1"/>
                <w:szCs w:val="24"/>
              </w:rPr>
              <w:t>a</w:t>
            </w:r>
            <w:r w:rsidRPr="005F4AFF">
              <w:rPr>
                <w:rFonts w:eastAsia="Arial" w:cs="Arial"/>
                <w:spacing w:val="1"/>
                <w:szCs w:val="24"/>
              </w:rPr>
              <w:t>u</w:t>
            </w:r>
            <w:r w:rsidRPr="005F4AFF">
              <w:rPr>
                <w:rFonts w:eastAsia="Arial" w:cs="Arial"/>
                <w:szCs w:val="24"/>
              </w:rPr>
              <w:t>t</w:t>
            </w:r>
            <w:r w:rsidRPr="005F4AFF">
              <w:rPr>
                <w:rFonts w:eastAsia="Arial" w:cs="Arial"/>
                <w:spacing w:val="-1"/>
                <w:szCs w:val="24"/>
              </w:rPr>
              <w:t>h</w:t>
            </w:r>
            <w:r w:rsidRPr="005F4AFF">
              <w:rPr>
                <w:rFonts w:eastAsia="Arial" w:cs="Arial"/>
                <w:spacing w:val="1"/>
                <w:szCs w:val="24"/>
              </w:rPr>
              <w:t>o</w:t>
            </w:r>
            <w:r w:rsidRPr="005F4AFF">
              <w:rPr>
                <w:rFonts w:eastAsia="Arial" w:cs="Arial"/>
                <w:spacing w:val="-1"/>
                <w:szCs w:val="24"/>
              </w:rPr>
              <w:t>r</w:t>
            </w:r>
            <w:r w:rsidRPr="005F4AFF">
              <w:rPr>
                <w:rFonts w:eastAsia="Arial" w:cs="Arial"/>
                <w:szCs w:val="24"/>
              </w:rPr>
              <w:t>is</w:t>
            </w:r>
            <w:r w:rsidRPr="005F4AFF">
              <w:rPr>
                <w:rFonts w:eastAsia="Arial" w:cs="Arial"/>
                <w:spacing w:val="1"/>
                <w:szCs w:val="24"/>
              </w:rPr>
              <w:t>e</w:t>
            </w:r>
            <w:r w:rsidRPr="005F4AFF">
              <w:rPr>
                <w:rFonts w:eastAsia="Arial" w:cs="Arial"/>
                <w:szCs w:val="24"/>
              </w:rPr>
              <w:t>d</w:t>
            </w:r>
            <w:r w:rsidRPr="005F4AFF">
              <w:rPr>
                <w:rFonts w:eastAsia="Arial" w:cs="Arial"/>
                <w:spacing w:val="-1"/>
                <w:szCs w:val="24"/>
              </w:rPr>
              <w:t xml:space="preserve"> </w:t>
            </w:r>
            <w:r w:rsidRPr="005F4AFF">
              <w:rPr>
                <w:rFonts w:eastAsia="Arial" w:cs="Arial"/>
                <w:spacing w:val="1"/>
                <w:szCs w:val="24"/>
              </w:rPr>
              <w:t>by a</w:t>
            </w:r>
            <w:r w:rsidRPr="005F4AFF">
              <w:rPr>
                <w:rFonts w:eastAsia="Arial" w:cs="Arial"/>
                <w:szCs w:val="24"/>
              </w:rPr>
              <w:t>n</w:t>
            </w:r>
            <w:r w:rsidRPr="005F4AFF">
              <w:rPr>
                <w:rFonts w:eastAsia="Arial" w:cs="Arial"/>
                <w:spacing w:val="1"/>
                <w:szCs w:val="24"/>
              </w:rPr>
              <w:t xml:space="preserve"> </w:t>
            </w:r>
            <w:r w:rsidRPr="005F4AFF">
              <w:rPr>
                <w:rFonts w:eastAsia="Arial" w:cs="Arial"/>
                <w:spacing w:val="-1"/>
                <w:szCs w:val="24"/>
              </w:rPr>
              <w:t>a</w:t>
            </w:r>
            <w:r w:rsidRPr="005F4AFF">
              <w:rPr>
                <w:rFonts w:eastAsia="Arial" w:cs="Arial"/>
                <w:spacing w:val="1"/>
                <w:szCs w:val="24"/>
              </w:rPr>
              <w:t>pp</w:t>
            </w:r>
            <w:r w:rsidRPr="005F4AFF">
              <w:rPr>
                <w:rFonts w:eastAsia="Arial" w:cs="Arial"/>
                <w:spacing w:val="-1"/>
                <w:szCs w:val="24"/>
              </w:rPr>
              <w:t>r</w:t>
            </w:r>
            <w:r w:rsidRPr="005F4AFF">
              <w:rPr>
                <w:rFonts w:eastAsia="Arial" w:cs="Arial"/>
                <w:spacing w:val="1"/>
                <w:szCs w:val="24"/>
              </w:rPr>
              <w:t>o</w:t>
            </w:r>
            <w:r w:rsidRPr="005F4AFF">
              <w:rPr>
                <w:rFonts w:eastAsia="Arial" w:cs="Arial"/>
                <w:spacing w:val="-2"/>
                <w:szCs w:val="24"/>
              </w:rPr>
              <w:t>v</w:t>
            </w:r>
            <w:r w:rsidRPr="005F4AFF">
              <w:rPr>
                <w:rFonts w:eastAsia="Arial" w:cs="Arial"/>
                <w:spacing w:val="1"/>
                <w:szCs w:val="24"/>
              </w:rPr>
              <w:t>e</w:t>
            </w:r>
            <w:r w:rsidRPr="005F4AFF">
              <w:rPr>
                <w:rFonts w:eastAsia="Arial" w:cs="Arial"/>
                <w:szCs w:val="24"/>
              </w:rPr>
              <w:t>d</w:t>
            </w:r>
            <w:r w:rsidRPr="005F4AFF">
              <w:rPr>
                <w:rFonts w:eastAsia="Arial" w:cs="Arial"/>
                <w:spacing w:val="-1"/>
                <w:szCs w:val="24"/>
              </w:rPr>
              <w:t xml:space="preserve"> </w:t>
            </w:r>
            <w:r w:rsidRPr="005F4AFF">
              <w:rPr>
                <w:rFonts w:eastAsia="Arial" w:cs="Arial"/>
                <w:spacing w:val="2"/>
                <w:szCs w:val="24"/>
              </w:rPr>
              <w:t>m</w:t>
            </w:r>
            <w:r w:rsidRPr="005F4AFF">
              <w:rPr>
                <w:rFonts w:eastAsia="Arial" w:cs="Arial"/>
                <w:spacing w:val="-1"/>
                <w:szCs w:val="24"/>
              </w:rPr>
              <w:t>e</w:t>
            </w:r>
            <w:r w:rsidRPr="005F4AFF">
              <w:rPr>
                <w:rFonts w:eastAsia="Arial" w:cs="Arial"/>
                <w:spacing w:val="2"/>
                <w:szCs w:val="24"/>
              </w:rPr>
              <w:t>m</w:t>
            </w:r>
            <w:r w:rsidRPr="005F4AFF">
              <w:rPr>
                <w:rFonts w:eastAsia="Arial" w:cs="Arial"/>
                <w:spacing w:val="-1"/>
                <w:szCs w:val="24"/>
              </w:rPr>
              <w:t>b</w:t>
            </w:r>
            <w:r w:rsidRPr="005F4AFF">
              <w:rPr>
                <w:rFonts w:eastAsia="Arial" w:cs="Arial"/>
                <w:spacing w:val="1"/>
                <w:szCs w:val="24"/>
              </w:rPr>
              <w:t>e</w:t>
            </w:r>
            <w:r w:rsidRPr="005F4AFF">
              <w:rPr>
                <w:rFonts w:eastAsia="Arial" w:cs="Arial"/>
                <w:szCs w:val="24"/>
              </w:rPr>
              <w:t>r</w:t>
            </w:r>
            <w:r w:rsidRPr="005F4AFF">
              <w:rPr>
                <w:rFonts w:eastAsia="Arial" w:cs="Arial"/>
                <w:spacing w:val="-3"/>
                <w:szCs w:val="24"/>
              </w:rPr>
              <w:t xml:space="preserve"> </w:t>
            </w:r>
            <w:r w:rsidRPr="005F4AFF">
              <w:rPr>
                <w:rFonts w:eastAsia="Arial" w:cs="Arial"/>
                <w:spacing w:val="-1"/>
                <w:szCs w:val="24"/>
              </w:rPr>
              <w:t>o</w:t>
            </w:r>
            <w:r w:rsidRPr="005F4AFF">
              <w:rPr>
                <w:rFonts w:eastAsia="Arial" w:cs="Arial"/>
                <w:szCs w:val="24"/>
              </w:rPr>
              <w:t>f</w:t>
            </w:r>
            <w:r w:rsidRPr="005F4AFF">
              <w:rPr>
                <w:rFonts w:eastAsia="Arial" w:cs="Arial"/>
                <w:spacing w:val="3"/>
                <w:szCs w:val="24"/>
              </w:rPr>
              <w:t xml:space="preserve"> </w:t>
            </w:r>
            <w:r w:rsidRPr="005F4AFF">
              <w:rPr>
                <w:rFonts w:eastAsia="Arial" w:cs="Arial"/>
                <w:szCs w:val="24"/>
              </w:rPr>
              <w:t>t</w:t>
            </w:r>
            <w:r w:rsidRPr="005F4AFF">
              <w:rPr>
                <w:rFonts w:eastAsia="Arial" w:cs="Arial"/>
                <w:spacing w:val="-1"/>
                <w:szCs w:val="24"/>
              </w:rPr>
              <w:t>h</w:t>
            </w:r>
            <w:r w:rsidRPr="005F4AFF">
              <w:rPr>
                <w:rFonts w:eastAsia="Arial" w:cs="Arial"/>
                <w:szCs w:val="24"/>
              </w:rPr>
              <w:t>e</w:t>
            </w:r>
            <w:r w:rsidRPr="005F4AFF">
              <w:rPr>
                <w:rFonts w:eastAsia="Arial" w:cs="Arial"/>
                <w:spacing w:val="-1"/>
                <w:szCs w:val="24"/>
              </w:rPr>
              <w:t xml:space="preserve"> </w:t>
            </w:r>
            <w:r w:rsidRPr="005F4AFF">
              <w:rPr>
                <w:rFonts w:eastAsia="Arial" w:cs="Arial"/>
                <w:spacing w:val="3"/>
                <w:szCs w:val="24"/>
              </w:rPr>
              <w:t>f</w:t>
            </w:r>
            <w:r w:rsidRPr="005F4AFF">
              <w:rPr>
                <w:rFonts w:eastAsia="Arial" w:cs="Arial"/>
                <w:szCs w:val="24"/>
              </w:rPr>
              <w:t>i</w:t>
            </w:r>
            <w:r w:rsidRPr="005F4AFF">
              <w:rPr>
                <w:rFonts w:eastAsia="Arial" w:cs="Arial"/>
                <w:spacing w:val="-1"/>
                <w:szCs w:val="24"/>
              </w:rPr>
              <w:t>n</w:t>
            </w:r>
            <w:r w:rsidRPr="005F4AFF">
              <w:rPr>
                <w:rFonts w:eastAsia="Arial" w:cs="Arial"/>
                <w:spacing w:val="1"/>
                <w:szCs w:val="24"/>
              </w:rPr>
              <w:t>an</w:t>
            </w:r>
            <w:r w:rsidRPr="005F4AFF">
              <w:rPr>
                <w:rFonts w:eastAsia="Arial" w:cs="Arial"/>
                <w:spacing w:val="-2"/>
                <w:szCs w:val="24"/>
              </w:rPr>
              <w:t>c</w:t>
            </w:r>
            <w:r w:rsidRPr="005F4AFF">
              <w:rPr>
                <w:rFonts w:eastAsia="Arial" w:cs="Arial"/>
                <w:szCs w:val="24"/>
              </w:rPr>
              <w:t>e</w:t>
            </w:r>
            <w:r w:rsidRPr="005F4AFF">
              <w:rPr>
                <w:rFonts w:eastAsia="Arial" w:cs="Arial"/>
                <w:spacing w:val="1"/>
                <w:szCs w:val="24"/>
              </w:rPr>
              <w:t xml:space="preserve"> </w:t>
            </w:r>
            <w:r w:rsidRPr="005F4AFF">
              <w:rPr>
                <w:rFonts w:eastAsia="Arial" w:cs="Arial"/>
                <w:szCs w:val="24"/>
              </w:rPr>
              <w:t>t</w:t>
            </w:r>
            <w:r w:rsidRPr="005F4AFF">
              <w:rPr>
                <w:rFonts w:eastAsia="Arial" w:cs="Arial"/>
                <w:spacing w:val="-1"/>
                <w:szCs w:val="24"/>
              </w:rPr>
              <w:t>e</w:t>
            </w:r>
            <w:r w:rsidRPr="005F4AFF">
              <w:rPr>
                <w:rFonts w:eastAsia="Arial" w:cs="Arial"/>
                <w:spacing w:val="1"/>
                <w:szCs w:val="24"/>
              </w:rPr>
              <w:t>a</w:t>
            </w:r>
            <w:r w:rsidRPr="005F4AFF">
              <w:rPr>
                <w:rFonts w:eastAsia="Arial" w:cs="Arial"/>
                <w:szCs w:val="24"/>
              </w:rPr>
              <w:t xml:space="preserve">m </w:t>
            </w:r>
            <w:r w:rsidRPr="005F4AFF">
              <w:rPr>
                <w:rFonts w:eastAsia="Arial" w:cs="Arial"/>
                <w:spacing w:val="-3"/>
                <w:szCs w:val="24"/>
              </w:rPr>
              <w:t>w</w:t>
            </w:r>
            <w:r w:rsidRPr="005F4AFF">
              <w:rPr>
                <w:rFonts w:eastAsia="Arial" w:cs="Arial"/>
                <w:szCs w:val="24"/>
              </w:rPr>
              <w:t>i</w:t>
            </w:r>
            <w:r w:rsidRPr="005F4AFF">
              <w:rPr>
                <w:rFonts w:eastAsia="Arial" w:cs="Arial"/>
                <w:spacing w:val="3"/>
                <w:szCs w:val="24"/>
              </w:rPr>
              <w:t>t</w:t>
            </w:r>
            <w:r w:rsidRPr="005F4AFF">
              <w:rPr>
                <w:rFonts w:eastAsia="Arial" w:cs="Arial"/>
                <w:spacing w:val="1"/>
                <w:szCs w:val="24"/>
              </w:rPr>
              <w:t>hou</w:t>
            </w:r>
            <w:r w:rsidRPr="005F4AFF">
              <w:rPr>
                <w:rFonts w:eastAsia="Arial" w:cs="Arial"/>
                <w:szCs w:val="24"/>
              </w:rPr>
              <w:t>t</w:t>
            </w:r>
            <w:r w:rsidRPr="005F4AFF">
              <w:rPr>
                <w:rFonts w:eastAsia="Arial" w:cs="Arial"/>
                <w:spacing w:val="-1"/>
                <w:szCs w:val="24"/>
              </w:rPr>
              <w:t xml:space="preserve"> </w:t>
            </w:r>
            <w:r w:rsidRPr="005F4AFF">
              <w:rPr>
                <w:rFonts w:eastAsia="Arial" w:cs="Arial"/>
                <w:spacing w:val="1"/>
                <w:szCs w:val="24"/>
              </w:rPr>
              <w:t>an</w:t>
            </w:r>
            <w:r w:rsidRPr="005F4AFF">
              <w:rPr>
                <w:rFonts w:eastAsia="Arial" w:cs="Arial"/>
                <w:szCs w:val="24"/>
              </w:rPr>
              <w:t>y</w:t>
            </w:r>
            <w:r w:rsidRPr="005F4AFF">
              <w:rPr>
                <w:rFonts w:eastAsia="Arial" w:cs="Arial"/>
                <w:spacing w:val="-4"/>
                <w:szCs w:val="24"/>
              </w:rPr>
              <w:t xml:space="preserve"> </w:t>
            </w:r>
            <w:r w:rsidRPr="005F4AFF">
              <w:rPr>
                <w:rFonts w:eastAsia="Arial" w:cs="Arial"/>
                <w:spacing w:val="3"/>
                <w:szCs w:val="24"/>
              </w:rPr>
              <w:t>f</w:t>
            </w:r>
            <w:r w:rsidRPr="005F4AFF">
              <w:rPr>
                <w:rFonts w:eastAsia="Arial" w:cs="Arial"/>
                <w:spacing w:val="1"/>
                <w:szCs w:val="24"/>
              </w:rPr>
              <w:t>u</w:t>
            </w:r>
            <w:r w:rsidRPr="005F4AFF">
              <w:rPr>
                <w:rFonts w:eastAsia="Arial" w:cs="Arial"/>
                <w:spacing w:val="-1"/>
                <w:szCs w:val="24"/>
              </w:rPr>
              <w:t>r</w:t>
            </w:r>
            <w:r w:rsidRPr="005F4AFF">
              <w:rPr>
                <w:rFonts w:eastAsia="Arial" w:cs="Arial"/>
                <w:szCs w:val="24"/>
              </w:rPr>
              <w:t>t</w:t>
            </w:r>
            <w:r w:rsidRPr="005F4AFF">
              <w:rPr>
                <w:rFonts w:eastAsia="Arial" w:cs="Arial"/>
                <w:spacing w:val="-1"/>
                <w:szCs w:val="24"/>
              </w:rPr>
              <w:t>h</w:t>
            </w:r>
            <w:r w:rsidRPr="005F4AFF">
              <w:rPr>
                <w:rFonts w:eastAsia="Arial" w:cs="Arial"/>
                <w:spacing w:val="1"/>
                <w:szCs w:val="24"/>
              </w:rPr>
              <w:t>e</w:t>
            </w:r>
            <w:r w:rsidRPr="005F4AFF">
              <w:rPr>
                <w:rFonts w:eastAsia="Arial" w:cs="Arial"/>
                <w:szCs w:val="24"/>
              </w:rPr>
              <w:t xml:space="preserve">r </w:t>
            </w:r>
            <w:r w:rsidRPr="005F4AFF">
              <w:rPr>
                <w:rFonts w:eastAsia="Arial" w:cs="Arial"/>
                <w:spacing w:val="1"/>
                <w:szCs w:val="24"/>
              </w:rPr>
              <w:t>a</w:t>
            </w:r>
            <w:r w:rsidRPr="005F4AFF">
              <w:rPr>
                <w:rFonts w:eastAsia="Arial" w:cs="Arial"/>
                <w:spacing w:val="-1"/>
                <w:szCs w:val="24"/>
              </w:rPr>
              <w:t>u</w:t>
            </w:r>
            <w:r w:rsidRPr="005F4AFF">
              <w:rPr>
                <w:rFonts w:eastAsia="Arial" w:cs="Arial"/>
                <w:szCs w:val="24"/>
              </w:rPr>
              <w:t>t</w:t>
            </w:r>
            <w:r w:rsidRPr="005F4AFF">
              <w:rPr>
                <w:rFonts w:eastAsia="Arial" w:cs="Arial"/>
                <w:spacing w:val="1"/>
                <w:szCs w:val="24"/>
              </w:rPr>
              <w:t>ho</w:t>
            </w:r>
            <w:r w:rsidRPr="005F4AFF">
              <w:rPr>
                <w:rFonts w:eastAsia="Arial" w:cs="Arial"/>
                <w:spacing w:val="-3"/>
                <w:szCs w:val="24"/>
              </w:rPr>
              <w:t>r</w:t>
            </w:r>
            <w:r w:rsidRPr="005F4AFF">
              <w:rPr>
                <w:rFonts w:eastAsia="Arial" w:cs="Arial"/>
                <w:szCs w:val="24"/>
              </w:rPr>
              <w:t>is</w:t>
            </w:r>
            <w:r w:rsidRPr="005F4AFF">
              <w:rPr>
                <w:rFonts w:eastAsia="Arial" w:cs="Arial"/>
                <w:spacing w:val="1"/>
                <w:szCs w:val="24"/>
              </w:rPr>
              <w:t>a</w:t>
            </w:r>
            <w:r w:rsidRPr="005F4AFF">
              <w:rPr>
                <w:rFonts w:eastAsia="Arial" w:cs="Arial"/>
                <w:szCs w:val="24"/>
              </w:rPr>
              <w:t>ti</w:t>
            </w:r>
            <w:r w:rsidRPr="005F4AFF">
              <w:rPr>
                <w:rFonts w:eastAsia="Arial" w:cs="Arial"/>
                <w:spacing w:val="1"/>
                <w:szCs w:val="24"/>
              </w:rPr>
              <w:t>o</w:t>
            </w:r>
            <w:r w:rsidRPr="005F4AFF">
              <w:rPr>
                <w:rFonts w:eastAsia="Arial" w:cs="Arial"/>
                <w:szCs w:val="24"/>
              </w:rPr>
              <w:t>n</w:t>
            </w:r>
            <w:r w:rsidRPr="005F4AFF">
              <w:rPr>
                <w:rFonts w:eastAsia="Arial" w:cs="Arial"/>
                <w:spacing w:val="-1"/>
                <w:szCs w:val="24"/>
              </w:rPr>
              <w:t xml:space="preserve"> </w:t>
            </w:r>
            <w:r w:rsidRPr="005F4AFF">
              <w:rPr>
                <w:rFonts w:eastAsia="Arial" w:cs="Arial"/>
                <w:spacing w:val="1"/>
                <w:szCs w:val="24"/>
              </w:rPr>
              <w:t>be</w:t>
            </w:r>
            <w:r w:rsidRPr="005F4AFF">
              <w:rPr>
                <w:rFonts w:eastAsia="Arial" w:cs="Arial"/>
                <w:szCs w:val="24"/>
              </w:rPr>
              <w:t>i</w:t>
            </w:r>
            <w:r w:rsidRPr="005F4AFF">
              <w:rPr>
                <w:rFonts w:eastAsia="Arial" w:cs="Arial"/>
                <w:spacing w:val="1"/>
                <w:szCs w:val="24"/>
              </w:rPr>
              <w:t>n</w:t>
            </w:r>
            <w:r w:rsidRPr="005F4AFF">
              <w:rPr>
                <w:rFonts w:eastAsia="Arial" w:cs="Arial"/>
                <w:szCs w:val="24"/>
              </w:rPr>
              <w:t>g</w:t>
            </w:r>
            <w:r w:rsidRPr="005F4AFF">
              <w:rPr>
                <w:rFonts w:eastAsia="Arial" w:cs="Arial"/>
                <w:spacing w:val="-1"/>
                <w:szCs w:val="24"/>
              </w:rPr>
              <w:t xml:space="preserve"> r</w:t>
            </w:r>
            <w:r w:rsidRPr="005F4AFF">
              <w:rPr>
                <w:rFonts w:eastAsia="Arial" w:cs="Arial"/>
                <w:spacing w:val="1"/>
                <w:szCs w:val="24"/>
              </w:rPr>
              <w:t>e</w:t>
            </w:r>
            <w:r w:rsidRPr="005F4AFF">
              <w:rPr>
                <w:rFonts w:eastAsia="Arial" w:cs="Arial"/>
                <w:spacing w:val="-1"/>
                <w:szCs w:val="24"/>
              </w:rPr>
              <w:t>q</w:t>
            </w:r>
            <w:r w:rsidRPr="005F4AFF">
              <w:rPr>
                <w:rFonts w:eastAsia="Arial" w:cs="Arial"/>
                <w:spacing w:val="1"/>
                <w:szCs w:val="24"/>
              </w:rPr>
              <w:t>u</w:t>
            </w:r>
            <w:r w:rsidRPr="005F4AFF">
              <w:rPr>
                <w:rFonts w:eastAsia="Arial" w:cs="Arial"/>
                <w:szCs w:val="24"/>
              </w:rPr>
              <w:t>i</w:t>
            </w:r>
            <w:r w:rsidRPr="005F4AFF">
              <w:rPr>
                <w:rFonts w:eastAsia="Arial" w:cs="Arial"/>
                <w:spacing w:val="-1"/>
                <w:szCs w:val="24"/>
              </w:rPr>
              <w:t>r</w:t>
            </w:r>
            <w:r w:rsidRPr="005F4AFF">
              <w:rPr>
                <w:rFonts w:eastAsia="Arial" w:cs="Arial"/>
                <w:spacing w:val="1"/>
                <w:szCs w:val="24"/>
              </w:rPr>
              <w:t>ed b</w:t>
            </w:r>
            <w:r w:rsidRPr="005F4AFF">
              <w:rPr>
                <w:rFonts w:eastAsia="Arial" w:cs="Arial"/>
                <w:szCs w:val="24"/>
              </w:rPr>
              <w:t>y</w:t>
            </w:r>
            <w:r w:rsidRPr="005F4AFF">
              <w:rPr>
                <w:rFonts w:eastAsia="Arial" w:cs="Arial"/>
                <w:spacing w:val="-2"/>
                <w:szCs w:val="24"/>
              </w:rPr>
              <w:t xml:space="preserve"> </w:t>
            </w:r>
            <w:r w:rsidRPr="005F4AFF">
              <w:rPr>
                <w:rFonts w:eastAsia="Arial" w:cs="Arial"/>
                <w:spacing w:val="-1"/>
                <w:szCs w:val="24"/>
              </w:rPr>
              <w:t>r</w:t>
            </w:r>
            <w:r w:rsidRPr="005F4AFF">
              <w:rPr>
                <w:rFonts w:eastAsia="Arial" w:cs="Arial"/>
                <w:spacing w:val="1"/>
                <w:szCs w:val="24"/>
              </w:rPr>
              <w:t>e</w:t>
            </w:r>
            <w:r w:rsidRPr="005F4AFF">
              <w:rPr>
                <w:rFonts w:eastAsia="Arial" w:cs="Arial"/>
                <w:szCs w:val="24"/>
              </w:rPr>
              <w:t>l</w:t>
            </w:r>
            <w:r w:rsidRPr="005F4AFF">
              <w:rPr>
                <w:rFonts w:eastAsia="Arial" w:cs="Arial"/>
                <w:spacing w:val="1"/>
                <w:szCs w:val="24"/>
              </w:rPr>
              <w:t>e</w:t>
            </w:r>
            <w:r w:rsidRPr="005F4AFF">
              <w:rPr>
                <w:rFonts w:eastAsia="Arial" w:cs="Arial"/>
                <w:spacing w:val="-2"/>
                <w:szCs w:val="24"/>
              </w:rPr>
              <w:t>v</w:t>
            </w:r>
            <w:r w:rsidRPr="005F4AFF">
              <w:rPr>
                <w:rFonts w:eastAsia="Arial" w:cs="Arial"/>
                <w:spacing w:val="1"/>
                <w:szCs w:val="24"/>
              </w:rPr>
              <w:t>an</w:t>
            </w:r>
            <w:r w:rsidRPr="005F4AFF">
              <w:rPr>
                <w:rFonts w:eastAsia="Arial" w:cs="Arial"/>
                <w:szCs w:val="24"/>
              </w:rPr>
              <w:t>t</w:t>
            </w:r>
            <w:r w:rsidRPr="005F4AFF">
              <w:rPr>
                <w:rFonts w:eastAsia="Arial" w:cs="Arial"/>
                <w:spacing w:val="1"/>
                <w:szCs w:val="24"/>
              </w:rPr>
              <w:t xml:space="preserve"> bud</w:t>
            </w:r>
            <w:r w:rsidRPr="005F4AFF">
              <w:rPr>
                <w:rFonts w:eastAsia="Arial" w:cs="Arial"/>
                <w:spacing w:val="-1"/>
                <w:szCs w:val="24"/>
              </w:rPr>
              <w:t>g</w:t>
            </w:r>
            <w:r w:rsidRPr="005F4AFF">
              <w:rPr>
                <w:rFonts w:eastAsia="Arial" w:cs="Arial"/>
                <w:spacing w:val="1"/>
                <w:szCs w:val="24"/>
              </w:rPr>
              <w:t>e</w:t>
            </w:r>
            <w:r w:rsidRPr="005F4AFF">
              <w:rPr>
                <w:rFonts w:eastAsia="Arial" w:cs="Arial"/>
                <w:szCs w:val="24"/>
              </w:rPr>
              <w:t>t</w:t>
            </w:r>
            <w:r w:rsidRPr="005F4AFF">
              <w:rPr>
                <w:rFonts w:eastAsia="Arial" w:cs="Arial"/>
                <w:spacing w:val="-1"/>
                <w:szCs w:val="24"/>
              </w:rPr>
              <w:t xml:space="preserve"> </w:t>
            </w:r>
            <w:r w:rsidRPr="005F4AFF">
              <w:rPr>
                <w:rFonts w:eastAsia="Arial" w:cs="Arial"/>
                <w:spacing w:val="1"/>
                <w:szCs w:val="24"/>
              </w:rPr>
              <w:t>ho</w:t>
            </w:r>
            <w:r w:rsidRPr="005F4AFF">
              <w:rPr>
                <w:rFonts w:eastAsia="Arial" w:cs="Arial"/>
                <w:spacing w:val="-3"/>
                <w:szCs w:val="24"/>
              </w:rPr>
              <w:t>l</w:t>
            </w:r>
            <w:r w:rsidRPr="005F4AFF">
              <w:rPr>
                <w:rFonts w:eastAsia="Arial" w:cs="Arial"/>
                <w:spacing w:val="1"/>
                <w:szCs w:val="24"/>
              </w:rPr>
              <w:t>de</w:t>
            </w:r>
            <w:r w:rsidRPr="005F4AFF">
              <w:rPr>
                <w:rFonts w:eastAsia="Arial" w:cs="Arial"/>
                <w:spacing w:val="-1"/>
                <w:szCs w:val="24"/>
              </w:rPr>
              <w:t>r</w:t>
            </w:r>
            <w:r w:rsidRPr="005F4AFF">
              <w:rPr>
                <w:rFonts w:eastAsia="Arial" w:cs="Arial"/>
                <w:szCs w:val="24"/>
              </w:rPr>
              <w:t>s</w:t>
            </w:r>
          </w:p>
        </w:tc>
      </w:tr>
    </w:tbl>
    <w:p w14:paraId="17814A6D" w14:textId="77777777" w:rsidR="00020AD5" w:rsidRDefault="00020AD5" w:rsidP="00020AD5">
      <w:pPr>
        <w:widowControl w:val="0"/>
        <w:spacing w:line="276" w:lineRule="auto"/>
        <w:rPr>
          <w:rFonts w:cs="Arial"/>
        </w:rPr>
      </w:pPr>
    </w:p>
    <w:p w14:paraId="26DD7F96" w14:textId="77777777" w:rsidR="008E0729" w:rsidRDefault="008E0729" w:rsidP="00020AD5">
      <w:pPr>
        <w:widowControl w:val="0"/>
        <w:spacing w:line="276" w:lineRule="auto"/>
        <w:rPr>
          <w:rFonts w:cs="Arial"/>
        </w:rPr>
      </w:pPr>
    </w:p>
    <w:p w14:paraId="75530D50" w14:textId="4550B624" w:rsidR="00020AD5" w:rsidRPr="000D5058" w:rsidRDefault="00020AD5" w:rsidP="000D5058">
      <w:pPr>
        <w:pStyle w:val="ListParagraph"/>
        <w:numPr>
          <w:ilvl w:val="0"/>
          <w:numId w:val="16"/>
        </w:numPr>
        <w:ind w:hanging="720"/>
        <w:rPr>
          <w:rFonts w:cs="Arial"/>
          <w:b/>
          <w:bCs/>
        </w:rPr>
      </w:pPr>
      <w:r w:rsidRPr="000D5058">
        <w:rPr>
          <w:rFonts w:cs="Arial"/>
          <w:b/>
          <w:bCs/>
        </w:rPr>
        <w:t>C</w:t>
      </w:r>
      <w:r w:rsidR="000D5058">
        <w:rPr>
          <w:rFonts w:cs="Arial"/>
          <w:b/>
          <w:bCs/>
        </w:rPr>
        <w:t xml:space="preserve">ommissioning Budget and Functions </w:t>
      </w:r>
    </w:p>
    <w:p w14:paraId="0E329D3E" w14:textId="77777777" w:rsidR="00020AD5" w:rsidRDefault="00020AD5" w:rsidP="00020AD5">
      <w:pPr>
        <w:widowControl w:val="0"/>
        <w:spacing w:line="276" w:lineRule="auto"/>
        <w:rPr>
          <w:rFonts w:cs="Arial"/>
        </w:rPr>
      </w:pPr>
    </w:p>
    <w:p w14:paraId="46C70BA5" w14:textId="22AD1904" w:rsidR="00020AD5" w:rsidRDefault="00816ABD" w:rsidP="000D5058">
      <w:pPr>
        <w:ind w:left="720" w:hanging="720"/>
      </w:pPr>
      <w:r>
        <w:t>4</w:t>
      </w:r>
      <w:r w:rsidR="000D5058">
        <w:t>.1</w:t>
      </w:r>
      <w:r w:rsidR="000D5058">
        <w:tab/>
      </w:r>
      <w:r w:rsidR="00020AD5" w:rsidRPr="006F3048">
        <w:t xml:space="preserve">Contracts will be agreed at the start of the year </w:t>
      </w:r>
      <w:r w:rsidR="00020AD5">
        <w:t xml:space="preserve">through the </w:t>
      </w:r>
      <w:r w:rsidR="00DC2381">
        <w:t>Executive</w:t>
      </w:r>
      <w:r w:rsidR="00020AD5">
        <w:t xml:space="preserve"> Committee and approved by the ICB</w:t>
      </w:r>
      <w:r w:rsidR="001F09D2">
        <w:t xml:space="preserve"> Board</w:t>
      </w:r>
      <w:r w:rsidR="00020AD5">
        <w:t>.</w:t>
      </w:r>
    </w:p>
    <w:p w14:paraId="5D1694A7" w14:textId="77777777" w:rsidR="00020AD5" w:rsidRDefault="00020AD5" w:rsidP="00020AD5"/>
    <w:p w14:paraId="4651B118" w14:textId="34A05569" w:rsidR="00020AD5" w:rsidRDefault="00020AD5" w:rsidP="005952B5">
      <w:pPr>
        <w:pStyle w:val="ListParagraph"/>
        <w:numPr>
          <w:ilvl w:val="1"/>
          <w:numId w:val="16"/>
        </w:numPr>
        <w:ind w:left="709"/>
      </w:pPr>
      <w:r>
        <w:t xml:space="preserve">Related requisitions will then be processed on the ISFE system for the agreed contract value and </w:t>
      </w:r>
      <w:r w:rsidRPr="00686909">
        <w:t>relevant invoices will then be processed without further authorisation being required (up to the requisition value).</w:t>
      </w:r>
    </w:p>
    <w:p w14:paraId="0205D3F0" w14:textId="77777777" w:rsidR="005952B5" w:rsidRPr="00686909" w:rsidRDefault="005952B5" w:rsidP="005952B5">
      <w:pPr>
        <w:pStyle w:val="ListParagraph"/>
        <w:ind w:left="1080"/>
      </w:pPr>
    </w:p>
    <w:p w14:paraId="77962E93" w14:textId="39292B71" w:rsidR="00020AD5" w:rsidRPr="002F56E9" w:rsidRDefault="00816ABD" w:rsidP="005952B5">
      <w:pPr>
        <w:spacing w:after="200" w:line="276" w:lineRule="auto"/>
        <w:rPr>
          <w:rFonts w:cs="Arial"/>
        </w:rPr>
      </w:pPr>
      <w:r>
        <w:rPr>
          <w:rFonts w:cs="Arial"/>
        </w:rPr>
        <w:t>4</w:t>
      </w:r>
      <w:r w:rsidR="000D5058">
        <w:rPr>
          <w:rFonts w:cs="Arial"/>
        </w:rPr>
        <w:t>.3</w:t>
      </w:r>
      <w:r w:rsidR="000D5058">
        <w:rPr>
          <w:rFonts w:cs="Arial"/>
        </w:rPr>
        <w:tab/>
      </w:r>
      <w:r w:rsidR="00020AD5" w:rsidRPr="00686909">
        <w:rPr>
          <w:rFonts w:cs="Arial"/>
        </w:rPr>
        <w:t xml:space="preserve">Within this framework the following authorisation limits </w:t>
      </w:r>
      <w:r w:rsidR="00020AD5">
        <w:rPr>
          <w:rFonts w:cs="Arial"/>
        </w:rPr>
        <w:t xml:space="preserve">will then </w:t>
      </w:r>
      <w:r w:rsidR="00020AD5" w:rsidRPr="00686909">
        <w:rPr>
          <w:rFonts w:cs="Arial"/>
        </w:rPr>
        <w:t>operate</w:t>
      </w:r>
      <w:r w:rsidR="00020AD5">
        <w:rPr>
          <w:rFonts w:cs="Arial"/>
        </w:rPr>
        <w:t>:</w:t>
      </w:r>
    </w:p>
    <w:p w14:paraId="5785A434" w14:textId="77777777" w:rsidR="00020AD5" w:rsidRDefault="00020AD5" w:rsidP="00AE0302">
      <w:pPr>
        <w:rPr>
          <w:rFonts w:cs="Arial"/>
        </w:rPr>
      </w:pPr>
    </w:p>
    <w:p w14:paraId="00BA6946" w14:textId="77777777" w:rsidR="005952B5" w:rsidRDefault="005952B5" w:rsidP="00AE0302">
      <w:pPr>
        <w:rPr>
          <w:rFonts w:cs="Arial"/>
        </w:rPr>
      </w:pPr>
    </w:p>
    <w:p w14:paraId="6BF0FEB6" w14:textId="77777777" w:rsidR="005952B5" w:rsidRDefault="005952B5" w:rsidP="00AE0302">
      <w:pPr>
        <w:rPr>
          <w:rFonts w:cs="Arial"/>
        </w:rPr>
      </w:pPr>
    </w:p>
    <w:p w14:paraId="1F53993B" w14:textId="77777777" w:rsidR="005952B5" w:rsidRDefault="005952B5" w:rsidP="00AE0302">
      <w:pPr>
        <w:rPr>
          <w:rFonts w:cs="Arial"/>
        </w:rPr>
      </w:pPr>
    </w:p>
    <w:p w14:paraId="1BA6E45D" w14:textId="77777777" w:rsidR="005952B5" w:rsidRDefault="005952B5" w:rsidP="00AE0302">
      <w:pPr>
        <w:rPr>
          <w:rFonts w:cs="Arial"/>
        </w:rPr>
      </w:pPr>
    </w:p>
    <w:p w14:paraId="7158AB3E" w14:textId="77777777" w:rsidR="005952B5" w:rsidRDefault="005952B5" w:rsidP="00AE0302">
      <w:pPr>
        <w:rPr>
          <w:rFonts w:cs="Arial"/>
        </w:rPr>
      </w:pPr>
    </w:p>
    <w:p w14:paraId="46974A4E" w14:textId="77777777" w:rsidR="005952B5" w:rsidRDefault="005952B5" w:rsidP="00AE0302">
      <w:pPr>
        <w:rPr>
          <w:rFonts w:cs="Arial"/>
        </w:rPr>
      </w:pPr>
    </w:p>
    <w:p w14:paraId="6DEFF47B" w14:textId="77777777" w:rsidR="005952B5" w:rsidRDefault="005952B5" w:rsidP="00AE0302">
      <w:pPr>
        <w:rPr>
          <w:rFonts w:cs="Arial"/>
        </w:rPr>
      </w:pPr>
    </w:p>
    <w:p w14:paraId="213C8576" w14:textId="77777777" w:rsidR="005952B5" w:rsidRDefault="005952B5" w:rsidP="00AE0302">
      <w:pPr>
        <w:rPr>
          <w:rFonts w:cs="Arial"/>
        </w:rPr>
      </w:pPr>
    </w:p>
    <w:p w14:paraId="7A032186" w14:textId="77777777" w:rsidR="005952B5" w:rsidRDefault="005952B5" w:rsidP="00AE0302">
      <w:pPr>
        <w:rPr>
          <w:rFonts w:cs="Arial"/>
        </w:rPr>
      </w:pPr>
    </w:p>
    <w:p w14:paraId="1A72B779" w14:textId="77777777" w:rsidR="005952B5" w:rsidRDefault="005952B5" w:rsidP="00AE0302">
      <w:pPr>
        <w:rPr>
          <w:rFonts w:cs="Arial"/>
        </w:rPr>
      </w:pPr>
    </w:p>
    <w:tbl>
      <w:tblPr>
        <w:tblW w:w="8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6086"/>
      </w:tblGrid>
      <w:tr w:rsidR="00020AD5" w:rsidRPr="002F56E9" w14:paraId="25B04527" w14:textId="77777777" w:rsidTr="0028691B">
        <w:trPr>
          <w:trHeight w:val="575"/>
        </w:trPr>
        <w:tc>
          <w:tcPr>
            <w:tcW w:w="2439" w:type="dxa"/>
            <w:tcBorders>
              <w:bottom w:val="single" w:sz="4" w:space="0" w:color="auto"/>
            </w:tcBorders>
            <w:shd w:val="clear" w:color="auto" w:fill="FFFF99"/>
            <w:vAlign w:val="center"/>
          </w:tcPr>
          <w:p w14:paraId="4138A1A3" w14:textId="77777777" w:rsidR="00020AD5" w:rsidRPr="002F56E9" w:rsidRDefault="00020AD5" w:rsidP="00A15E47">
            <w:pPr>
              <w:rPr>
                <w:rFonts w:cs="Arial"/>
                <w:b/>
                <w:bCs/>
              </w:rPr>
            </w:pPr>
            <w:r w:rsidRPr="002F56E9">
              <w:rPr>
                <w:rFonts w:cs="Arial"/>
                <w:b/>
                <w:bCs/>
              </w:rPr>
              <w:lastRenderedPageBreak/>
              <w:t>Limit</w:t>
            </w:r>
          </w:p>
        </w:tc>
        <w:tc>
          <w:tcPr>
            <w:tcW w:w="6086" w:type="dxa"/>
            <w:tcBorders>
              <w:bottom w:val="single" w:sz="4" w:space="0" w:color="auto"/>
            </w:tcBorders>
            <w:shd w:val="clear" w:color="auto" w:fill="FFFF99"/>
            <w:vAlign w:val="center"/>
          </w:tcPr>
          <w:p w14:paraId="349DD2E4" w14:textId="77777777" w:rsidR="00020AD5" w:rsidRPr="002F56E9" w:rsidRDefault="00020AD5" w:rsidP="00A15E47">
            <w:pPr>
              <w:rPr>
                <w:rFonts w:cs="Arial"/>
                <w:b/>
                <w:bCs/>
              </w:rPr>
            </w:pPr>
            <w:r w:rsidRPr="002F56E9">
              <w:rPr>
                <w:rFonts w:cs="Arial"/>
                <w:b/>
                <w:bCs/>
              </w:rPr>
              <w:t>Authoriser</w:t>
            </w:r>
          </w:p>
        </w:tc>
      </w:tr>
      <w:tr w:rsidR="00904CC4" w:rsidRPr="00020AD5" w14:paraId="08299358" w14:textId="77777777" w:rsidTr="00F76A1C">
        <w:trPr>
          <w:trHeight w:val="264"/>
        </w:trPr>
        <w:tc>
          <w:tcPr>
            <w:tcW w:w="2439" w:type="dxa"/>
            <w:vAlign w:val="bottom"/>
          </w:tcPr>
          <w:p w14:paraId="7659B837" w14:textId="601AC95A" w:rsidR="00904CC4" w:rsidRPr="003E5D28" w:rsidRDefault="00904CC4" w:rsidP="00A51A2E">
            <w:pPr>
              <w:spacing w:line="320" w:lineRule="exact"/>
              <w:rPr>
                <w:rFonts w:cs="Arial"/>
              </w:rPr>
            </w:pPr>
            <w:r w:rsidRPr="003E5D28">
              <w:rPr>
                <w:rFonts w:cs="Arial"/>
              </w:rPr>
              <w:t>Over £</w:t>
            </w:r>
            <w:r w:rsidR="003E5D28" w:rsidRPr="003E5D28">
              <w:rPr>
                <w:rFonts w:cs="Arial"/>
              </w:rPr>
              <w:t>30,000,000</w:t>
            </w:r>
          </w:p>
        </w:tc>
        <w:tc>
          <w:tcPr>
            <w:tcW w:w="6086" w:type="dxa"/>
            <w:vAlign w:val="bottom"/>
          </w:tcPr>
          <w:p w14:paraId="6AFD0805" w14:textId="77777777" w:rsidR="00904CC4" w:rsidRPr="003E5D28" w:rsidRDefault="00904CC4" w:rsidP="00A51A2E">
            <w:pPr>
              <w:spacing w:line="320" w:lineRule="exact"/>
              <w:rPr>
                <w:rFonts w:cs="Arial"/>
                <w:bCs/>
              </w:rPr>
            </w:pPr>
            <w:r w:rsidRPr="003E5D28">
              <w:rPr>
                <w:rFonts w:cs="Arial"/>
                <w:bCs/>
              </w:rPr>
              <w:t>Integrated Care Board</w:t>
            </w:r>
          </w:p>
        </w:tc>
      </w:tr>
      <w:tr w:rsidR="00904CC4" w:rsidRPr="003E5D28" w14:paraId="22605DA1" w14:textId="77777777" w:rsidTr="00315D8B">
        <w:trPr>
          <w:trHeight w:val="264"/>
        </w:trPr>
        <w:tc>
          <w:tcPr>
            <w:tcW w:w="2439" w:type="dxa"/>
            <w:tcBorders>
              <w:bottom w:val="single" w:sz="4" w:space="0" w:color="auto"/>
            </w:tcBorders>
            <w:vAlign w:val="bottom"/>
          </w:tcPr>
          <w:p w14:paraId="3E063D42" w14:textId="0382FB0D" w:rsidR="00904CC4" w:rsidRPr="003E5D28" w:rsidRDefault="00904CC4" w:rsidP="00A51A2E">
            <w:pPr>
              <w:spacing w:line="320" w:lineRule="exact"/>
              <w:rPr>
                <w:rFonts w:cs="Arial"/>
              </w:rPr>
            </w:pPr>
            <w:r w:rsidRPr="003E5D28">
              <w:rPr>
                <w:rFonts w:cs="Arial"/>
              </w:rPr>
              <w:t>Up to £</w:t>
            </w:r>
            <w:r w:rsidR="003E5D28" w:rsidRPr="003E5D28">
              <w:rPr>
                <w:rFonts w:cs="Arial"/>
              </w:rPr>
              <w:t>29,999,999</w:t>
            </w:r>
          </w:p>
        </w:tc>
        <w:tc>
          <w:tcPr>
            <w:tcW w:w="6086" w:type="dxa"/>
            <w:tcBorders>
              <w:bottom w:val="single" w:sz="4" w:space="0" w:color="auto"/>
            </w:tcBorders>
            <w:vAlign w:val="bottom"/>
          </w:tcPr>
          <w:p w14:paraId="1068DFDA" w14:textId="52C4C272" w:rsidR="00904CC4" w:rsidRPr="003E5D28" w:rsidRDefault="00DC2381" w:rsidP="00A51A2E">
            <w:pPr>
              <w:spacing w:line="320" w:lineRule="exact"/>
              <w:rPr>
                <w:rFonts w:cs="Arial"/>
                <w:bCs/>
              </w:rPr>
            </w:pPr>
            <w:r>
              <w:rPr>
                <w:rFonts w:cs="Arial"/>
                <w:bCs/>
              </w:rPr>
              <w:t>Executive</w:t>
            </w:r>
            <w:r w:rsidR="00904CC4" w:rsidRPr="003E5D28">
              <w:rPr>
                <w:rFonts w:cs="Arial"/>
                <w:bCs/>
              </w:rPr>
              <w:t xml:space="preserve"> Committee</w:t>
            </w:r>
          </w:p>
        </w:tc>
      </w:tr>
      <w:tr w:rsidR="00840A45" w:rsidRPr="00315D8B" w14:paraId="6BD4CD62" w14:textId="77777777" w:rsidTr="00315D8B">
        <w:trPr>
          <w:trHeight w:val="264"/>
        </w:trPr>
        <w:tc>
          <w:tcPr>
            <w:tcW w:w="8525" w:type="dxa"/>
            <w:gridSpan w:val="2"/>
            <w:shd w:val="clear" w:color="auto" w:fill="FFFFFF" w:themeFill="background1"/>
            <w:vAlign w:val="bottom"/>
          </w:tcPr>
          <w:p w14:paraId="0D074AFF" w14:textId="18534CB1" w:rsidR="00840A45" w:rsidRPr="00315D8B" w:rsidRDefault="00840A45" w:rsidP="00A51A2E">
            <w:pPr>
              <w:spacing w:line="320" w:lineRule="exact"/>
              <w:rPr>
                <w:rFonts w:cs="Arial"/>
                <w:b/>
              </w:rPr>
            </w:pPr>
            <w:r w:rsidRPr="00315D8B">
              <w:rPr>
                <w:rFonts w:cs="Arial"/>
                <w:b/>
              </w:rPr>
              <w:t>LDT</w:t>
            </w:r>
            <w:r w:rsidR="00BC6FCA" w:rsidRPr="00315D8B">
              <w:rPr>
                <w:rFonts w:cs="Arial"/>
                <w:b/>
              </w:rPr>
              <w:t xml:space="preserve"> </w:t>
            </w:r>
            <w:r w:rsidRPr="00315D8B">
              <w:rPr>
                <w:rFonts w:cs="Arial"/>
                <w:b/>
              </w:rPr>
              <w:t>/</w:t>
            </w:r>
            <w:r w:rsidR="00BC6FCA" w:rsidRPr="00315D8B">
              <w:rPr>
                <w:rFonts w:cs="Arial"/>
                <w:b/>
              </w:rPr>
              <w:t xml:space="preserve"> </w:t>
            </w:r>
            <w:r w:rsidRPr="00315D8B">
              <w:rPr>
                <w:rFonts w:cs="Arial"/>
                <w:b/>
              </w:rPr>
              <w:t>place budgets:</w:t>
            </w:r>
          </w:p>
        </w:tc>
      </w:tr>
      <w:tr w:rsidR="00D15B5F" w:rsidRPr="00315D8B" w14:paraId="0F610D97" w14:textId="77777777" w:rsidTr="00315D8B">
        <w:trPr>
          <w:trHeight w:val="264"/>
        </w:trPr>
        <w:tc>
          <w:tcPr>
            <w:tcW w:w="2439" w:type="dxa"/>
            <w:shd w:val="clear" w:color="auto" w:fill="FFFFFF" w:themeFill="background1"/>
            <w:vAlign w:val="bottom"/>
          </w:tcPr>
          <w:p w14:paraId="7C287F89" w14:textId="537C3AAA" w:rsidR="00D15B5F" w:rsidRPr="00315D8B" w:rsidRDefault="00D15B5F" w:rsidP="00A51A2E">
            <w:pPr>
              <w:spacing w:line="320" w:lineRule="exact"/>
              <w:rPr>
                <w:rFonts w:cs="Arial"/>
              </w:rPr>
            </w:pPr>
            <w:r w:rsidRPr="00315D8B">
              <w:rPr>
                <w:rFonts w:cs="Arial"/>
              </w:rPr>
              <w:t>Up to £4,999,999</w:t>
            </w:r>
          </w:p>
        </w:tc>
        <w:tc>
          <w:tcPr>
            <w:tcW w:w="6086" w:type="dxa"/>
            <w:shd w:val="clear" w:color="auto" w:fill="FFFFFF" w:themeFill="background1"/>
            <w:vAlign w:val="bottom"/>
          </w:tcPr>
          <w:p w14:paraId="38B192FF" w14:textId="724152B4" w:rsidR="00D15B5F" w:rsidRPr="00315D8B" w:rsidRDefault="00D15B5F" w:rsidP="00A51A2E">
            <w:pPr>
              <w:spacing w:line="320" w:lineRule="exact"/>
              <w:rPr>
                <w:rFonts w:cs="Arial"/>
                <w:bCs/>
              </w:rPr>
            </w:pPr>
            <w:r w:rsidRPr="00315D8B">
              <w:rPr>
                <w:rFonts w:cs="Arial"/>
                <w:bCs/>
              </w:rPr>
              <w:t xml:space="preserve">Chief Delivery Officer </w:t>
            </w:r>
            <w:r w:rsidR="004153FF" w:rsidRPr="00315D8B">
              <w:rPr>
                <w:rFonts w:cs="Arial"/>
                <w:b/>
              </w:rPr>
              <w:t>and</w:t>
            </w:r>
            <w:r w:rsidR="004153FF" w:rsidRPr="00315D8B">
              <w:rPr>
                <w:rFonts w:cs="Arial"/>
                <w:bCs/>
              </w:rPr>
              <w:t xml:space="preserve"> </w:t>
            </w:r>
            <w:r w:rsidR="00840A45" w:rsidRPr="00315D8B">
              <w:rPr>
                <w:rFonts w:cs="Arial"/>
                <w:bCs/>
              </w:rPr>
              <w:t xml:space="preserve">Director of Finance </w:t>
            </w:r>
          </w:p>
        </w:tc>
      </w:tr>
      <w:tr w:rsidR="00D15B5F" w:rsidRPr="00315D8B" w14:paraId="5854803B" w14:textId="77777777" w:rsidTr="00315D8B">
        <w:trPr>
          <w:trHeight w:val="264"/>
        </w:trPr>
        <w:tc>
          <w:tcPr>
            <w:tcW w:w="2439" w:type="dxa"/>
            <w:shd w:val="clear" w:color="auto" w:fill="FFFFFF" w:themeFill="background1"/>
            <w:vAlign w:val="bottom"/>
          </w:tcPr>
          <w:p w14:paraId="3656B9A9" w14:textId="3C00C1A4" w:rsidR="00D15B5F" w:rsidRPr="00315D8B" w:rsidRDefault="007D5445" w:rsidP="00A51A2E">
            <w:pPr>
              <w:spacing w:line="320" w:lineRule="exact"/>
              <w:rPr>
                <w:rFonts w:cs="Arial"/>
              </w:rPr>
            </w:pPr>
            <w:r w:rsidRPr="00315D8B">
              <w:rPr>
                <w:rFonts w:cs="Arial"/>
              </w:rPr>
              <w:t>Up to £1,000,000</w:t>
            </w:r>
          </w:p>
        </w:tc>
        <w:tc>
          <w:tcPr>
            <w:tcW w:w="6086" w:type="dxa"/>
            <w:shd w:val="clear" w:color="auto" w:fill="FFFFFF" w:themeFill="background1"/>
            <w:vAlign w:val="bottom"/>
          </w:tcPr>
          <w:p w14:paraId="381D550C" w14:textId="057448AE" w:rsidR="00D15B5F" w:rsidRPr="00315D8B" w:rsidRDefault="00160FF9" w:rsidP="00A51A2E">
            <w:pPr>
              <w:spacing w:line="320" w:lineRule="exact"/>
              <w:rPr>
                <w:rFonts w:cs="Arial"/>
                <w:bCs/>
              </w:rPr>
            </w:pPr>
            <w:r w:rsidRPr="00315D8B">
              <w:rPr>
                <w:rFonts w:cs="Arial"/>
                <w:bCs/>
              </w:rPr>
              <w:t xml:space="preserve">Delivery Director </w:t>
            </w:r>
            <w:r w:rsidRPr="00315D8B">
              <w:rPr>
                <w:rFonts w:cs="Arial"/>
                <w:b/>
              </w:rPr>
              <w:t>and</w:t>
            </w:r>
            <w:r w:rsidRPr="00315D8B">
              <w:rPr>
                <w:rFonts w:cs="Arial"/>
                <w:bCs/>
              </w:rPr>
              <w:t xml:space="preserve"> Director of Finance</w:t>
            </w:r>
          </w:p>
        </w:tc>
      </w:tr>
      <w:tr w:rsidR="00096A05" w:rsidRPr="00315D8B" w14:paraId="32233B81" w14:textId="77777777" w:rsidTr="00315D8B">
        <w:trPr>
          <w:trHeight w:val="264"/>
        </w:trPr>
        <w:tc>
          <w:tcPr>
            <w:tcW w:w="8525" w:type="dxa"/>
            <w:gridSpan w:val="2"/>
            <w:shd w:val="clear" w:color="auto" w:fill="FFFFFF" w:themeFill="background1"/>
            <w:vAlign w:val="bottom"/>
          </w:tcPr>
          <w:p w14:paraId="1B87570D" w14:textId="5AFF9224" w:rsidR="00096A05" w:rsidRPr="00315D8B" w:rsidRDefault="00096A05" w:rsidP="00967C4F">
            <w:pPr>
              <w:spacing w:line="320" w:lineRule="exact"/>
              <w:rPr>
                <w:rFonts w:cs="Arial"/>
                <w:b/>
              </w:rPr>
            </w:pPr>
            <w:r w:rsidRPr="00315D8B">
              <w:rPr>
                <w:rFonts w:cs="Arial"/>
                <w:b/>
              </w:rPr>
              <w:t>Contracting</w:t>
            </w:r>
            <w:r w:rsidR="00E1578E">
              <w:rPr>
                <w:rFonts w:cs="Arial"/>
                <w:b/>
              </w:rPr>
              <w:t>, Specialised Commissioning</w:t>
            </w:r>
            <w:r w:rsidRPr="00315D8B">
              <w:rPr>
                <w:rFonts w:cs="Arial"/>
                <w:b/>
              </w:rPr>
              <w:t xml:space="preserve"> and Primary Care sub-committee</w:t>
            </w:r>
            <w:r w:rsidR="00A33B3E" w:rsidRPr="00315D8B">
              <w:rPr>
                <w:rFonts w:cs="Arial"/>
                <w:b/>
              </w:rPr>
              <w:t xml:space="preserve"> budgets</w:t>
            </w:r>
            <w:r w:rsidRPr="00315D8B">
              <w:rPr>
                <w:rFonts w:cs="Arial"/>
                <w:b/>
              </w:rPr>
              <w:t>:</w:t>
            </w:r>
          </w:p>
        </w:tc>
      </w:tr>
      <w:tr w:rsidR="00096A05" w:rsidRPr="00315D8B" w14:paraId="03EE792C" w14:textId="77777777" w:rsidTr="00315D8B">
        <w:trPr>
          <w:trHeight w:val="264"/>
        </w:trPr>
        <w:tc>
          <w:tcPr>
            <w:tcW w:w="2439" w:type="dxa"/>
            <w:shd w:val="clear" w:color="auto" w:fill="FFFFFF" w:themeFill="background1"/>
            <w:vAlign w:val="bottom"/>
          </w:tcPr>
          <w:p w14:paraId="3CC0E309" w14:textId="17EC1351" w:rsidR="00096A05" w:rsidRPr="00315D8B" w:rsidRDefault="00096A05" w:rsidP="00096A05">
            <w:pPr>
              <w:spacing w:line="320" w:lineRule="exact"/>
              <w:rPr>
                <w:rFonts w:cs="Arial"/>
              </w:rPr>
            </w:pPr>
            <w:r w:rsidRPr="00315D8B">
              <w:rPr>
                <w:rFonts w:cs="Arial"/>
              </w:rPr>
              <w:t>Up to £4,999,999</w:t>
            </w:r>
          </w:p>
        </w:tc>
        <w:tc>
          <w:tcPr>
            <w:tcW w:w="6086" w:type="dxa"/>
            <w:shd w:val="clear" w:color="auto" w:fill="FFFFFF" w:themeFill="background1"/>
            <w:vAlign w:val="bottom"/>
          </w:tcPr>
          <w:p w14:paraId="4ED2B173" w14:textId="4C7FAC8A" w:rsidR="00096A05" w:rsidRPr="00315D8B" w:rsidRDefault="00096A05" w:rsidP="00096A05">
            <w:pPr>
              <w:spacing w:line="320" w:lineRule="exact"/>
              <w:rPr>
                <w:rFonts w:cs="Arial"/>
                <w:bCs/>
              </w:rPr>
            </w:pPr>
            <w:r w:rsidRPr="00315D8B">
              <w:rPr>
                <w:rFonts w:cs="Arial"/>
                <w:bCs/>
              </w:rPr>
              <w:t xml:space="preserve">Chief Contracting and Procurement Officer </w:t>
            </w:r>
            <w:r w:rsidRPr="00315D8B">
              <w:rPr>
                <w:rFonts w:cs="Arial"/>
                <w:b/>
              </w:rPr>
              <w:t>and</w:t>
            </w:r>
            <w:r w:rsidRPr="00315D8B">
              <w:rPr>
                <w:rFonts w:cs="Arial"/>
                <w:bCs/>
              </w:rPr>
              <w:t xml:space="preserve"> Director of </w:t>
            </w:r>
            <w:r w:rsidR="00F87BA8" w:rsidRPr="00315D8B">
              <w:rPr>
                <w:rFonts w:cs="Arial"/>
                <w:bCs/>
              </w:rPr>
              <w:t>Finance</w:t>
            </w:r>
            <w:r w:rsidRPr="00315D8B">
              <w:rPr>
                <w:rFonts w:cs="Arial"/>
                <w:bCs/>
              </w:rPr>
              <w:t xml:space="preserve"> </w:t>
            </w:r>
          </w:p>
        </w:tc>
      </w:tr>
      <w:tr w:rsidR="00096A05" w:rsidRPr="003E5D28" w14:paraId="13B1EB7A" w14:textId="77777777" w:rsidTr="00315D8B">
        <w:trPr>
          <w:trHeight w:val="264"/>
        </w:trPr>
        <w:tc>
          <w:tcPr>
            <w:tcW w:w="2439" w:type="dxa"/>
            <w:shd w:val="clear" w:color="auto" w:fill="FFFFFF" w:themeFill="background1"/>
            <w:vAlign w:val="bottom"/>
          </w:tcPr>
          <w:p w14:paraId="52ED9450" w14:textId="56ADCF22" w:rsidR="00096A05" w:rsidRPr="00315D8B" w:rsidRDefault="00096A05" w:rsidP="00096A05">
            <w:pPr>
              <w:spacing w:line="320" w:lineRule="exact"/>
              <w:rPr>
                <w:rFonts w:cs="Arial"/>
              </w:rPr>
            </w:pPr>
            <w:r w:rsidRPr="00315D8B">
              <w:rPr>
                <w:rFonts w:cs="Arial"/>
              </w:rPr>
              <w:t>Up to £1,000,000</w:t>
            </w:r>
          </w:p>
        </w:tc>
        <w:tc>
          <w:tcPr>
            <w:tcW w:w="6086" w:type="dxa"/>
            <w:shd w:val="clear" w:color="auto" w:fill="FFFFFF" w:themeFill="background1"/>
            <w:vAlign w:val="bottom"/>
          </w:tcPr>
          <w:p w14:paraId="7F5FA7B6" w14:textId="7CC1E501" w:rsidR="00096A05" w:rsidRDefault="00C23972" w:rsidP="00096A05">
            <w:pPr>
              <w:spacing w:line="320" w:lineRule="exact"/>
              <w:rPr>
                <w:rFonts w:cs="Arial"/>
                <w:bCs/>
              </w:rPr>
            </w:pPr>
            <w:r w:rsidRPr="00315D8B">
              <w:rPr>
                <w:rFonts w:cs="Arial"/>
                <w:bCs/>
              </w:rPr>
              <w:t>Director of Contracting and Oversight</w:t>
            </w:r>
            <w:r w:rsidR="00096A05" w:rsidRPr="00315D8B">
              <w:rPr>
                <w:rFonts w:cs="Arial"/>
                <w:bCs/>
              </w:rPr>
              <w:t xml:space="preserve"> </w:t>
            </w:r>
            <w:r w:rsidR="00096A05" w:rsidRPr="00315D8B">
              <w:rPr>
                <w:rFonts w:cs="Arial"/>
                <w:b/>
              </w:rPr>
              <w:t>and</w:t>
            </w:r>
            <w:r w:rsidR="00096A05" w:rsidRPr="00315D8B">
              <w:rPr>
                <w:rFonts w:cs="Arial"/>
                <w:bCs/>
              </w:rPr>
              <w:t xml:space="preserve"> Director of Finance</w:t>
            </w:r>
          </w:p>
        </w:tc>
      </w:tr>
      <w:tr w:rsidR="00160FF9" w:rsidRPr="003E5D28" w14:paraId="3BB6B2C0" w14:textId="77777777" w:rsidTr="00F76A1C">
        <w:trPr>
          <w:trHeight w:val="264"/>
        </w:trPr>
        <w:tc>
          <w:tcPr>
            <w:tcW w:w="8525" w:type="dxa"/>
            <w:gridSpan w:val="2"/>
            <w:vAlign w:val="bottom"/>
          </w:tcPr>
          <w:p w14:paraId="3FB27170" w14:textId="17A7C8BF" w:rsidR="00160FF9" w:rsidRPr="00F76A1C" w:rsidRDefault="00160FF9" w:rsidP="00A51A2E">
            <w:pPr>
              <w:spacing w:line="320" w:lineRule="exact"/>
              <w:rPr>
                <w:rFonts w:cs="Arial"/>
                <w:b/>
              </w:rPr>
            </w:pPr>
            <w:r w:rsidRPr="00F76A1C">
              <w:rPr>
                <w:rFonts w:cs="Arial"/>
                <w:b/>
              </w:rPr>
              <w:t>General budgets:</w:t>
            </w:r>
          </w:p>
        </w:tc>
      </w:tr>
      <w:tr w:rsidR="003E5D28" w:rsidRPr="00020AD5" w14:paraId="54E23AC8" w14:textId="77777777" w:rsidTr="00F76A1C">
        <w:trPr>
          <w:trHeight w:val="425"/>
        </w:trPr>
        <w:tc>
          <w:tcPr>
            <w:tcW w:w="2439" w:type="dxa"/>
            <w:vAlign w:val="bottom"/>
          </w:tcPr>
          <w:p w14:paraId="37CAC170" w14:textId="63CB2E3B" w:rsidR="003E5D28" w:rsidRPr="003E5D28" w:rsidRDefault="003E5D28" w:rsidP="00A51A2E">
            <w:pPr>
              <w:spacing w:line="320" w:lineRule="exact"/>
              <w:rPr>
                <w:rFonts w:cs="Arial"/>
              </w:rPr>
            </w:pPr>
            <w:r w:rsidRPr="003E5D28">
              <w:rPr>
                <w:rFonts w:cs="Arial"/>
              </w:rPr>
              <w:t>Up to £4,999,999</w:t>
            </w:r>
          </w:p>
        </w:tc>
        <w:tc>
          <w:tcPr>
            <w:tcW w:w="6086" w:type="dxa"/>
            <w:vAlign w:val="bottom"/>
          </w:tcPr>
          <w:p w14:paraId="786BA693" w14:textId="47BA26DE" w:rsidR="003E5D28" w:rsidRPr="003E5D28" w:rsidRDefault="003E5D28" w:rsidP="00A51A2E">
            <w:pPr>
              <w:spacing w:line="320" w:lineRule="exact"/>
              <w:rPr>
                <w:rFonts w:cs="Arial"/>
                <w:bCs/>
              </w:rPr>
            </w:pPr>
            <w:r w:rsidRPr="003E5D28">
              <w:rPr>
                <w:rFonts w:eastAsia="Arial" w:cs="Arial"/>
                <w:bCs/>
                <w:szCs w:val="24"/>
              </w:rPr>
              <w:t xml:space="preserve">ICB Chief Executive </w:t>
            </w:r>
            <w:r w:rsidRPr="003E5D28">
              <w:rPr>
                <w:rFonts w:eastAsia="Arial" w:cs="Arial"/>
                <w:b/>
                <w:szCs w:val="24"/>
              </w:rPr>
              <w:t>and</w:t>
            </w:r>
            <w:r w:rsidRPr="003E5D28">
              <w:rPr>
                <w:rFonts w:eastAsia="Arial" w:cs="Arial"/>
                <w:bCs/>
                <w:szCs w:val="24"/>
              </w:rPr>
              <w:t xml:space="preserve"> ICB </w:t>
            </w:r>
            <w:r w:rsidR="00C54539">
              <w:rPr>
                <w:rFonts w:eastAsia="Arial" w:cs="Arial"/>
                <w:bCs/>
                <w:szCs w:val="24"/>
              </w:rPr>
              <w:t>Chief Finance Officer</w:t>
            </w:r>
          </w:p>
        </w:tc>
      </w:tr>
      <w:tr w:rsidR="00904CC4" w:rsidRPr="00020AD5" w14:paraId="41AC5408" w14:textId="77777777" w:rsidTr="00F76A1C">
        <w:trPr>
          <w:trHeight w:val="417"/>
        </w:trPr>
        <w:tc>
          <w:tcPr>
            <w:tcW w:w="2439" w:type="dxa"/>
            <w:vAlign w:val="bottom"/>
          </w:tcPr>
          <w:p w14:paraId="65F49C23" w14:textId="482633F6" w:rsidR="00904CC4" w:rsidRPr="003E5D28" w:rsidRDefault="00904CC4" w:rsidP="00A51A2E">
            <w:pPr>
              <w:spacing w:line="320" w:lineRule="exact"/>
              <w:rPr>
                <w:rFonts w:cs="Arial"/>
              </w:rPr>
            </w:pPr>
            <w:r w:rsidRPr="003E5D28">
              <w:rPr>
                <w:rFonts w:eastAsia="Arial" w:cs="Arial"/>
                <w:szCs w:val="24"/>
              </w:rPr>
              <w:t>Up to £</w:t>
            </w:r>
            <w:r w:rsidR="003E5D28" w:rsidRPr="003E5D28">
              <w:rPr>
                <w:rFonts w:eastAsia="Arial" w:cs="Arial"/>
                <w:szCs w:val="24"/>
              </w:rPr>
              <w:t>2,999,999</w:t>
            </w:r>
          </w:p>
        </w:tc>
        <w:tc>
          <w:tcPr>
            <w:tcW w:w="6086" w:type="dxa"/>
            <w:vAlign w:val="bottom"/>
          </w:tcPr>
          <w:p w14:paraId="3DE2D258" w14:textId="7AD6D07C" w:rsidR="00904CC4" w:rsidRPr="003E5D28" w:rsidRDefault="00904CC4" w:rsidP="00A51A2E">
            <w:pPr>
              <w:spacing w:line="320" w:lineRule="exact"/>
              <w:rPr>
                <w:rFonts w:cs="Arial"/>
                <w:b/>
              </w:rPr>
            </w:pPr>
            <w:r w:rsidRPr="003E5D28">
              <w:rPr>
                <w:rFonts w:cs="Arial"/>
                <w:szCs w:val="24"/>
              </w:rPr>
              <w:t>ICB Chief Executive</w:t>
            </w:r>
            <w:r w:rsidRPr="003E5D28">
              <w:rPr>
                <w:rFonts w:cs="Arial"/>
                <w:b/>
                <w:bCs/>
                <w:szCs w:val="24"/>
              </w:rPr>
              <w:t xml:space="preserve"> and </w:t>
            </w:r>
            <w:r w:rsidR="00E43D1A">
              <w:t>relevant Executive Director</w:t>
            </w:r>
            <w:r w:rsidR="001F09D2">
              <w:t xml:space="preserve"> </w:t>
            </w:r>
          </w:p>
        </w:tc>
      </w:tr>
      <w:tr w:rsidR="00904CC4" w:rsidRPr="00020AD5" w14:paraId="1659383C" w14:textId="77777777" w:rsidTr="00F76A1C">
        <w:trPr>
          <w:trHeight w:val="423"/>
        </w:trPr>
        <w:tc>
          <w:tcPr>
            <w:tcW w:w="2439" w:type="dxa"/>
            <w:vAlign w:val="bottom"/>
          </w:tcPr>
          <w:p w14:paraId="0B209D7D" w14:textId="264AB9AA" w:rsidR="00904CC4" w:rsidRPr="003E5D28" w:rsidRDefault="00904CC4" w:rsidP="00A51A2E">
            <w:pPr>
              <w:spacing w:line="320" w:lineRule="exact"/>
              <w:rPr>
                <w:rFonts w:cs="Arial"/>
              </w:rPr>
            </w:pPr>
            <w:r w:rsidRPr="003E5D28">
              <w:rPr>
                <w:rFonts w:eastAsia="Arial" w:cs="Arial"/>
                <w:szCs w:val="24"/>
              </w:rPr>
              <w:t>Up</w:t>
            </w:r>
            <w:r w:rsidRPr="003E5D28">
              <w:rPr>
                <w:rFonts w:eastAsia="Arial" w:cs="Arial"/>
                <w:spacing w:val="1"/>
                <w:szCs w:val="24"/>
              </w:rPr>
              <w:t xml:space="preserve"> </w:t>
            </w:r>
            <w:r w:rsidRPr="003E5D28">
              <w:rPr>
                <w:rFonts w:eastAsia="Arial" w:cs="Arial"/>
                <w:szCs w:val="24"/>
              </w:rPr>
              <w:t>to</w:t>
            </w:r>
            <w:r w:rsidRPr="003E5D28">
              <w:rPr>
                <w:rFonts w:eastAsia="Arial" w:cs="Arial"/>
                <w:spacing w:val="-1"/>
                <w:szCs w:val="24"/>
              </w:rPr>
              <w:t xml:space="preserve"> </w:t>
            </w:r>
            <w:r w:rsidRPr="003E5D28">
              <w:rPr>
                <w:rFonts w:eastAsia="Arial" w:cs="Arial"/>
                <w:spacing w:val="1"/>
                <w:szCs w:val="24"/>
              </w:rPr>
              <w:t>£</w:t>
            </w:r>
            <w:r w:rsidR="003E5D28" w:rsidRPr="003E5D28">
              <w:rPr>
                <w:rFonts w:eastAsia="Arial" w:cs="Arial"/>
                <w:spacing w:val="1"/>
                <w:szCs w:val="24"/>
              </w:rPr>
              <w:t>1,000,000</w:t>
            </w:r>
          </w:p>
        </w:tc>
        <w:tc>
          <w:tcPr>
            <w:tcW w:w="6086" w:type="dxa"/>
            <w:vAlign w:val="bottom"/>
          </w:tcPr>
          <w:p w14:paraId="70FF89E0" w14:textId="64584598" w:rsidR="00904CC4" w:rsidRPr="003E5D28" w:rsidRDefault="00E43D1A" w:rsidP="00A51A2E">
            <w:pPr>
              <w:widowControl w:val="0"/>
              <w:spacing w:line="278" w:lineRule="auto"/>
              <w:ind w:right="-20"/>
              <w:rPr>
                <w:rFonts w:cs="Arial"/>
                <w:bCs/>
              </w:rPr>
            </w:pPr>
            <w:r>
              <w:t>Relevant Executive Director</w:t>
            </w:r>
            <w:r w:rsidR="003679C0">
              <w:t xml:space="preserve"> </w:t>
            </w:r>
            <w:r w:rsidR="003679C0" w:rsidRPr="00F76A1C">
              <w:rPr>
                <w:b/>
                <w:bCs/>
              </w:rPr>
              <w:t>and</w:t>
            </w:r>
            <w:r w:rsidR="003679C0">
              <w:t xml:space="preserve"> </w:t>
            </w:r>
            <w:r w:rsidR="00DC0BC7">
              <w:t>Chief Finance Officer</w:t>
            </w:r>
          </w:p>
        </w:tc>
      </w:tr>
      <w:tr w:rsidR="00904CC4" w:rsidRPr="003E5D28" w14:paraId="025D7E4E" w14:textId="77777777" w:rsidTr="00F76A1C">
        <w:trPr>
          <w:trHeight w:val="415"/>
        </w:trPr>
        <w:tc>
          <w:tcPr>
            <w:tcW w:w="2439" w:type="dxa"/>
            <w:vAlign w:val="bottom"/>
          </w:tcPr>
          <w:p w14:paraId="77CF11F6" w14:textId="277C2D61" w:rsidR="00904CC4" w:rsidRPr="003E5D28" w:rsidRDefault="003E5D28" w:rsidP="00A51A2E">
            <w:pPr>
              <w:spacing w:line="320" w:lineRule="exact"/>
              <w:rPr>
                <w:rFonts w:eastAsia="Arial" w:cs="Arial"/>
                <w:szCs w:val="24"/>
              </w:rPr>
            </w:pPr>
            <w:r w:rsidRPr="003E5D28">
              <w:rPr>
                <w:rFonts w:eastAsia="Arial" w:cs="Arial"/>
                <w:szCs w:val="24"/>
              </w:rPr>
              <w:t>Up to £500,000</w:t>
            </w:r>
          </w:p>
        </w:tc>
        <w:tc>
          <w:tcPr>
            <w:tcW w:w="6086" w:type="dxa"/>
            <w:vAlign w:val="bottom"/>
          </w:tcPr>
          <w:p w14:paraId="5DF10519" w14:textId="3D4DDD2F" w:rsidR="00904CC4" w:rsidRPr="003E5D28" w:rsidRDefault="003E5D28" w:rsidP="00A51A2E">
            <w:pPr>
              <w:widowControl w:val="0"/>
              <w:spacing w:line="278" w:lineRule="auto"/>
              <w:ind w:right="-20"/>
              <w:rPr>
                <w:rFonts w:eastAsia="Arial" w:cs="Arial"/>
                <w:szCs w:val="24"/>
              </w:rPr>
            </w:pPr>
            <w:r w:rsidRPr="003E5D28">
              <w:rPr>
                <w:rFonts w:eastAsia="Arial" w:cs="Arial"/>
                <w:spacing w:val="1"/>
                <w:szCs w:val="24"/>
              </w:rPr>
              <w:t>Individual ICB Executive Directors</w:t>
            </w:r>
          </w:p>
        </w:tc>
      </w:tr>
      <w:tr w:rsidR="00904CC4" w:rsidRPr="00020AD5" w14:paraId="3B59FB5E" w14:textId="77777777" w:rsidTr="00F76A1C">
        <w:trPr>
          <w:trHeight w:val="387"/>
        </w:trPr>
        <w:tc>
          <w:tcPr>
            <w:tcW w:w="2439" w:type="dxa"/>
            <w:vAlign w:val="bottom"/>
          </w:tcPr>
          <w:p w14:paraId="57C3313A" w14:textId="706F1549" w:rsidR="00904CC4" w:rsidRPr="003E5D28" w:rsidRDefault="00904CC4" w:rsidP="00A51A2E">
            <w:pPr>
              <w:spacing w:line="320" w:lineRule="exact"/>
              <w:rPr>
                <w:rFonts w:cs="Arial"/>
              </w:rPr>
            </w:pPr>
            <w:r w:rsidRPr="003E5D28">
              <w:rPr>
                <w:rFonts w:cs="Arial"/>
              </w:rPr>
              <w:t>Up to £250</w:t>
            </w:r>
            <w:r w:rsidR="003E5D28" w:rsidRPr="003E5D28">
              <w:rPr>
                <w:rFonts w:cs="Arial"/>
              </w:rPr>
              <w:t>,000</w:t>
            </w:r>
          </w:p>
        </w:tc>
        <w:tc>
          <w:tcPr>
            <w:tcW w:w="6086" w:type="dxa"/>
            <w:vAlign w:val="bottom"/>
          </w:tcPr>
          <w:p w14:paraId="7644756E" w14:textId="2965C7B6" w:rsidR="00904CC4" w:rsidRPr="003E5D28" w:rsidRDefault="003172A9" w:rsidP="00A51A2E">
            <w:pPr>
              <w:spacing w:line="320" w:lineRule="exact"/>
              <w:rPr>
                <w:rFonts w:cs="Arial"/>
              </w:rPr>
            </w:pPr>
            <w:r>
              <w:rPr>
                <w:rFonts w:eastAsia="Arial" w:cs="Arial"/>
                <w:spacing w:val="1"/>
                <w:szCs w:val="24"/>
              </w:rPr>
              <w:t>Band 9 and VSM</w:t>
            </w:r>
          </w:p>
        </w:tc>
      </w:tr>
      <w:tr w:rsidR="003E5D28" w:rsidRPr="00020AD5" w14:paraId="0D74E273" w14:textId="77777777" w:rsidTr="00F76A1C">
        <w:trPr>
          <w:trHeight w:val="441"/>
        </w:trPr>
        <w:tc>
          <w:tcPr>
            <w:tcW w:w="2439" w:type="dxa"/>
            <w:vAlign w:val="bottom"/>
          </w:tcPr>
          <w:p w14:paraId="6FEB0FFB" w14:textId="77777777" w:rsidR="003E5D28" w:rsidRPr="00387688" w:rsidRDefault="003E5D28" w:rsidP="00A51A2E">
            <w:pPr>
              <w:spacing w:line="320" w:lineRule="exact"/>
              <w:rPr>
                <w:rFonts w:eastAsia="Arial" w:cs="Arial"/>
                <w:szCs w:val="24"/>
              </w:rPr>
            </w:pPr>
            <w:r w:rsidRPr="00387688">
              <w:rPr>
                <w:rFonts w:eastAsia="Arial" w:cs="Arial"/>
                <w:szCs w:val="24"/>
              </w:rPr>
              <w:t>Up to £</w:t>
            </w:r>
            <w:r w:rsidR="00316116" w:rsidRPr="00387688">
              <w:rPr>
                <w:rFonts w:eastAsia="Arial" w:cs="Arial"/>
                <w:szCs w:val="24"/>
              </w:rPr>
              <w:t>7</w:t>
            </w:r>
            <w:r w:rsidRPr="00387688">
              <w:rPr>
                <w:rFonts w:eastAsia="Arial" w:cs="Arial"/>
                <w:szCs w:val="24"/>
              </w:rPr>
              <w:t>5,000</w:t>
            </w:r>
          </w:p>
          <w:p w14:paraId="3A0257E9" w14:textId="77777777" w:rsidR="00387688" w:rsidRPr="00387688" w:rsidRDefault="00387688" w:rsidP="00A51A2E">
            <w:pPr>
              <w:spacing w:line="320" w:lineRule="exact"/>
              <w:rPr>
                <w:rFonts w:eastAsia="Arial" w:cs="Arial"/>
                <w:szCs w:val="24"/>
              </w:rPr>
            </w:pPr>
          </w:p>
          <w:p w14:paraId="060D091D" w14:textId="7090ACA8" w:rsidR="00387688" w:rsidRPr="00387688" w:rsidRDefault="00387688" w:rsidP="00A51A2E">
            <w:pPr>
              <w:spacing w:line="320" w:lineRule="exact"/>
              <w:rPr>
                <w:rFonts w:cs="Arial"/>
                <w:i/>
                <w:iCs/>
              </w:rPr>
            </w:pPr>
            <w:r w:rsidRPr="00387688">
              <w:rPr>
                <w:rFonts w:cs="Arial"/>
                <w:i/>
                <w:iCs/>
              </w:rPr>
              <w:t>Up to £100,000</w:t>
            </w:r>
          </w:p>
        </w:tc>
        <w:tc>
          <w:tcPr>
            <w:tcW w:w="6086" w:type="dxa"/>
            <w:vAlign w:val="bottom"/>
          </w:tcPr>
          <w:p w14:paraId="29EB0F31" w14:textId="77777777" w:rsidR="003E5D28" w:rsidRPr="00387688" w:rsidRDefault="003E5D28" w:rsidP="00A51A2E">
            <w:pPr>
              <w:spacing w:line="320" w:lineRule="exact"/>
              <w:rPr>
                <w:rFonts w:eastAsia="Arial" w:cs="Arial"/>
                <w:spacing w:val="1"/>
                <w:szCs w:val="24"/>
              </w:rPr>
            </w:pPr>
            <w:r w:rsidRPr="00387688">
              <w:rPr>
                <w:rFonts w:eastAsia="Arial" w:cs="Arial"/>
                <w:spacing w:val="1"/>
                <w:szCs w:val="24"/>
              </w:rPr>
              <w:t>Senior Managers (Band 8b-d)</w:t>
            </w:r>
          </w:p>
          <w:p w14:paraId="7EE18830" w14:textId="77777777" w:rsidR="00387688" w:rsidRPr="00387688" w:rsidRDefault="00387688" w:rsidP="00A51A2E">
            <w:pPr>
              <w:spacing w:line="320" w:lineRule="exact"/>
              <w:rPr>
                <w:rFonts w:eastAsia="Arial" w:cs="Arial"/>
                <w:spacing w:val="1"/>
                <w:szCs w:val="24"/>
              </w:rPr>
            </w:pPr>
          </w:p>
          <w:p w14:paraId="3D234758" w14:textId="1DD55F9A" w:rsidR="00387688" w:rsidRPr="00387688" w:rsidRDefault="00387688" w:rsidP="00A51A2E">
            <w:pPr>
              <w:spacing w:line="320" w:lineRule="exact"/>
              <w:rPr>
                <w:rFonts w:cs="Arial"/>
                <w:i/>
                <w:iCs/>
              </w:rPr>
            </w:pPr>
            <w:r w:rsidRPr="00387688">
              <w:rPr>
                <w:rFonts w:eastAsia="Arial" w:cs="Arial"/>
                <w:i/>
                <w:iCs/>
                <w:spacing w:val="1"/>
                <w:szCs w:val="24"/>
              </w:rPr>
              <w:t>Hosted Specialised Commissioning Band 8d staff</w:t>
            </w:r>
          </w:p>
        </w:tc>
      </w:tr>
      <w:tr w:rsidR="003E5D28" w:rsidRPr="002414CC" w14:paraId="5295208C" w14:textId="77777777" w:rsidTr="0028691B">
        <w:trPr>
          <w:trHeight w:val="461"/>
        </w:trPr>
        <w:tc>
          <w:tcPr>
            <w:tcW w:w="2439" w:type="dxa"/>
          </w:tcPr>
          <w:p w14:paraId="062346C1" w14:textId="77777777" w:rsidR="003E5D28" w:rsidRDefault="003E5D28" w:rsidP="003E5D28">
            <w:pPr>
              <w:spacing w:line="320" w:lineRule="exact"/>
              <w:rPr>
                <w:rFonts w:eastAsia="Arial" w:cs="Arial"/>
                <w:szCs w:val="24"/>
              </w:rPr>
            </w:pPr>
            <w:r w:rsidRPr="003E5D28">
              <w:rPr>
                <w:rFonts w:eastAsia="Arial" w:cs="Arial"/>
                <w:szCs w:val="24"/>
              </w:rPr>
              <w:t>Up to £10,000</w:t>
            </w:r>
          </w:p>
          <w:p w14:paraId="58200355" w14:textId="781C9C1A" w:rsidR="00B60D74" w:rsidRPr="0028691B" w:rsidRDefault="00B60D74" w:rsidP="003E5D28">
            <w:pPr>
              <w:spacing w:line="320" w:lineRule="exact"/>
              <w:rPr>
                <w:rFonts w:cs="Arial"/>
                <w:i/>
                <w:iCs/>
                <w:highlight w:val="yellow"/>
              </w:rPr>
            </w:pPr>
            <w:r w:rsidRPr="0028691B">
              <w:rPr>
                <w:rFonts w:eastAsia="Arial" w:cs="Arial"/>
                <w:i/>
                <w:iCs/>
                <w:szCs w:val="24"/>
              </w:rPr>
              <w:t>Up to £75,000 Individual packages of care only *</w:t>
            </w:r>
          </w:p>
        </w:tc>
        <w:tc>
          <w:tcPr>
            <w:tcW w:w="6086" w:type="dxa"/>
          </w:tcPr>
          <w:p w14:paraId="5F2CBE80" w14:textId="00B2435B" w:rsidR="003E5D28" w:rsidRPr="00C71BCC" w:rsidRDefault="003E5D28" w:rsidP="003E5D28">
            <w:pPr>
              <w:spacing w:line="320" w:lineRule="exact"/>
              <w:rPr>
                <w:rFonts w:cs="Arial"/>
              </w:rPr>
            </w:pPr>
            <w:r w:rsidRPr="003E5D28">
              <w:rPr>
                <w:rFonts w:eastAsia="Arial" w:cs="Arial"/>
                <w:spacing w:val="1"/>
                <w:szCs w:val="24"/>
              </w:rPr>
              <w:t>Managers (Band 7 to 8a)</w:t>
            </w:r>
          </w:p>
        </w:tc>
      </w:tr>
      <w:tr w:rsidR="003E5D28" w:rsidRPr="002414CC" w14:paraId="361497F4" w14:textId="77777777" w:rsidTr="00F76A1C">
        <w:trPr>
          <w:trHeight w:val="693"/>
        </w:trPr>
        <w:tc>
          <w:tcPr>
            <w:tcW w:w="2439" w:type="dxa"/>
          </w:tcPr>
          <w:p w14:paraId="345911C1" w14:textId="1EA6B1B5" w:rsidR="003E5D28" w:rsidRPr="003E5D28" w:rsidRDefault="003E5D28" w:rsidP="003E5D28">
            <w:pPr>
              <w:spacing w:line="320" w:lineRule="exact"/>
              <w:rPr>
                <w:rFonts w:eastAsia="Arial" w:cs="Arial"/>
                <w:szCs w:val="24"/>
              </w:rPr>
            </w:pPr>
            <w:r>
              <w:rPr>
                <w:rFonts w:eastAsia="Arial" w:cs="Arial"/>
                <w:szCs w:val="24"/>
              </w:rPr>
              <w:t>Up to £</w:t>
            </w:r>
            <w:r w:rsidR="00316116">
              <w:rPr>
                <w:rFonts w:eastAsia="Arial" w:cs="Arial"/>
                <w:szCs w:val="24"/>
              </w:rPr>
              <w:t>10</w:t>
            </w:r>
            <w:r>
              <w:rPr>
                <w:rFonts w:eastAsia="Arial" w:cs="Arial"/>
                <w:szCs w:val="24"/>
              </w:rPr>
              <w:t>,000</w:t>
            </w:r>
          </w:p>
        </w:tc>
        <w:tc>
          <w:tcPr>
            <w:tcW w:w="6086" w:type="dxa"/>
          </w:tcPr>
          <w:p w14:paraId="580AEC35" w14:textId="448DD921" w:rsidR="003E5D28" w:rsidRPr="003E5D28" w:rsidRDefault="003E5D28" w:rsidP="00F76A1C">
            <w:pPr>
              <w:rPr>
                <w:rFonts w:eastAsia="Arial" w:cs="Arial"/>
                <w:spacing w:val="1"/>
                <w:szCs w:val="24"/>
              </w:rPr>
            </w:pPr>
            <w:r>
              <w:rPr>
                <w:rFonts w:eastAsia="Arial" w:cs="Arial"/>
                <w:spacing w:val="1"/>
                <w:szCs w:val="24"/>
              </w:rPr>
              <w:t>Nominated Officers for non-contract activity and individual funding requests</w:t>
            </w:r>
          </w:p>
        </w:tc>
      </w:tr>
      <w:tr w:rsidR="00BD45E7" w:rsidRPr="003E5D28" w14:paraId="1B3504B5" w14:textId="77777777" w:rsidTr="002659CE">
        <w:trPr>
          <w:trHeight w:val="264"/>
        </w:trPr>
        <w:tc>
          <w:tcPr>
            <w:tcW w:w="8525" w:type="dxa"/>
            <w:gridSpan w:val="2"/>
            <w:vAlign w:val="bottom"/>
          </w:tcPr>
          <w:p w14:paraId="019DBBA9" w14:textId="141638B5" w:rsidR="00BD45E7" w:rsidRPr="00F76A1C" w:rsidRDefault="009669F7" w:rsidP="002659CE">
            <w:pPr>
              <w:spacing w:line="320" w:lineRule="exact"/>
              <w:rPr>
                <w:rFonts w:cs="Arial"/>
                <w:b/>
              </w:rPr>
            </w:pPr>
            <w:r>
              <w:rPr>
                <w:rFonts w:cs="Arial"/>
                <w:b/>
              </w:rPr>
              <w:t xml:space="preserve">All age continuing </w:t>
            </w:r>
            <w:r w:rsidR="004A336F">
              <w:rPr>
                <w:rFonts w:cs="Arial"/>
                <w:b/>
              </w:rPr>
              <w:t>care (AACC)</w:t>
            </w:r>
            <w:r>
              <w:rPr>
                <w:rFonts w:cs="Arial"/>
                <w:b/>
              </w:rPr>
              <w:t xml:space="preserve"> packages</w:t>
            </w:r>
            <w:r w:rsidR="00BD45E7">
              <w:rPr>
                <w:rFonts w:cs="Arial"/>
                <w:b/>
              </w:rPr>
              <w:t xml:space="preserve"> only</w:t>
            </w:r>
            <w:r w:rsidR="00BD45E7" w:rsidRPr="00F76A1C">
              <w:rPr>
                <w:rFonts w:cs="Arial"/>
                <w:b/>
              </w:rPr>
              <w:t>:</w:t>
            </w:r>
          </w:p>
        </w:tc>
      </w:tr>
      <w:tr w:rsidR="00BD45E7" w:rsidRPr="002414CC" w14:paraId="71CE368A" w14:textId="77777777" w:rsidTr="00A74A9A">
        <w:trPr>
          <w:trHeight w:val="265"/>
        </w:trPr>
        <w:tc>
          <w:tcPr>
            <w:tcW w:w="2439" w:type="dxa"/>
          </w:tcPr>
          <w:p w14:paraId="102C47EA" w14:textId="069C9EF9" w:rsidR="00BD45E7" w:rsidRDefault="00BD45E7" w:rsidP="003E5D28">
            <w:pPr>
              <w:spacing w:line="320" w:lineRule="exact"/>
              <w:rPr>
                <w:rFonts w:eastAsia="Arial" w:cs="Arial"/>
                <w:szCs w:val="24"/>
              </w:rPr>
            </w:pPr>
            <w:r>
              <w:rPr>
                <w:rFonts w:eastAsia="Arial" w:cs="Arial"/>
                <w:szCs w:val="24"/>
              </w:rPr>
              <w:t>Up to £75,000</w:t>
            </w:r>
          </w:p>
        </w:tc>
        <w:tc>
          <w:tcPr>
            <w:tcW w:w="6086" w:type="dxa"/>
          </w:tcPr>
          <w:p w14:paraId="0DCFA3DE" w14:textId="78F23791" w:rsidR="00BD45E7" w:rsidRDefault="00BD45E7" w:rsidP="00F76A1C">
            <w:pPr>
              <w:rPr>
                <w:rFonts w:eastAsia="Arial" w:cs="Arial"/>
                <w:spacing w:val="1"/>
                <w:szCs w:val="24"/>
              </w:rPr>
            </w:pPr>
            <w:r>
              <w:rPr>
                <w:rFonts w:eastAsia="Arial" w:cs="Arial"/>
                <w:spacing w:val="1"/>
                <w:szCs w:val="24"/>
              </w:rPr>
              <w:t>Band 6 case managers</w:t>
            </w:r>
          </w:p>
        </w:tc>
      </w:tr>
      <w:tr w:rsidR="00BD45E7" w:rsidRPr="002414CC" w14:paraId="030DAE12" w14:textId="77777777" w:rsidTr="00BD45E7">
        <w:trPr>
          <w:trHeight w:val="265"/>
        </w:trPr>
        <w:tc>
          <w:tcPr>
            <w:tcW w:w="2439" w:type="dxa"/>
          </w:tcPr>
          <w:p w14:paraId="3384D22C" w14:textId="10899B46" w:rsidR="00BD45E7" w:rsidRDefault="00BD45E7" w:rsidP="003E5D28">
            <w:pPr>
              <w:spacing w:line="320" w:lineRule="exact"/>
              <w:rPr>
                <w:rFonts w:eastAsia="Arial" w:cs="Arial"/>
                <w:szCs w:val="24"/>
              </w:rPr>
            </w:pPr>
            <w:r>
              <w:rPr>
                <w:rFonts w:eastAsia="Arial" w:cs="Arial"/>
                <w:szCs w:val="24"/>
              </w:rPr>
              <w:t>Up to £90,000</w:t>
            </w:r>
          </w:p>
        </w:tc>
        <w:tc>
          <w:tcPr>
            <w:tcW w:w="6086" w:type="dxa"/>
          </w:tcPr>
          <w:p w14:paraId="097FB349" w14:textId="7900F736" w:rsidR="00BD45E7" w:rsidRDefault="00BD45E7" w:rsidP="00F76A1C">
            <w:pPr>
              <w:rPr>
                <w:rFonts w:eastAsia="Arial" w:cs="Arial"/>
                <w:spacing w:val="1"/>
                <w:szCs w:val="24"/>
              </w:rPr>
            </w:pPr>
            <w:r>
              <w:rPr>
                <w:rFonts w:eastAsia="Arial" w:cs="Arial"/>
                <w:spacing w:val="1"/>
                <w:szCs w:val="24"/>
              </w:rPr>
              <w:t>Manager (Band 7)</w:t>
            </w:r>
          </w:p>
        </w:tc>
      </w:tr>
      <w:tr w:rsidR="00BD45E7" w:rsidRPr="002414CC" w14:paraId="1F74C612" w14:textId="77777777" w:rsidTr="00BD45E7">
        <w:trPr>
          <w:trHeight w:val="265"/>
        </w:trPr>
        <w:tc>
          <w:tcPr>
            <w:tcW w:w="2439" w:type="dxa"/>
          </w:tcPr>
          <w:p w14:paraId="216D070F" w14:textId="6A6C7E03" w:rsidR="00BD45E7" w:rsidRDefault="00BD45E7" w:rsidP="003E5D28">
            <w:pPr>
              <w:spacing w:line="320" w:lineRule="exact"/>
              <w:rPr>
                <w:rFonts w:eastAsia="Arial" w:cs="Arial"/>
                <w:szCs w:val="24"/>
              </w:rPr>
            </w:pPr>
            <w:r>
              <w:rPr>
                <w:rFonts w:eastAsia="Arial" w:cs="Arial"/>
                <w:szCs w:val="24"/>
              </w:rPr>
              <w:t>Up to £100,000</w:t>
            </w:r>
          </w:p>
        </w:tc>
        <w:tc>
          <w:tcPr>
            <w:tcW w:w="6086" w:type="dxa"/>
          </w:tcPr>
          <w:p w14:paraId="6EB48C3C" w14:textId="0E012722" w:rsidR="00BD45E7" w:rsidRDefault="00BD45E7" w:rsidP="00F76A1C">
            <w:pPr>
              <w:rPr>
                <w:rFonts w:eastAsia="Arial" w:cs="Arial"/>
                <w:spacing w:val="1"/>
                <w:szCs w:val="24"/>
              </w:rPr>
            </w:pPr>
            <w:r>
              <w:rPr>
                <w:rFonts w:eastAsia="Arial" w:cs="Arial"/>
                <w:spacing w:val="1"/>
                <w:szCs w:val="24"/>
              </w:rPr>
              <w:t>Managers / Senior Managers (Band 8a-c)</w:t>
            </w:r>
          </w:p>
        </w:tc>
      </w:tr>
      <w:tr w:rsidR="00BD45E7" w:rsidRPr="002414CC" w14:paraId="3396E429" w14:textId="77777777" w:rsidTr="00BD45E7">
        <w:trPr>
          <w:trHeight w:val="265"/>
        </w:trPr>
        <w:tc>
          <w:tcPr>
            <w:tcW w:w="2439" w:type="dxa"/>
          </w:tcPr>
          <w:p w14:paraId="112DC11B" w14:textId="29D9C7CF" w:rsidR="00BD45E7" w:rsidRDefault="00BD45E7" w:rsidP="003E5D28">
            <w:pPr>
              <w:spacing w:line="320" w:lineRule="exact"/>
              <w:rPr>
                <w:rFonts w:eastAsia="Arial" w:cs="Arial"/>
                <w:szCs w:val="24"/>
              </w:rPr>
            </w:pPr>
            <w:r>
              <w:rPr>
                <w:rFonts w:eastAsia="Arial" w:cs="Arial"/>
                <w:szCs w:val="24"/>
              </w:rPr>
              <w:t>Up to £200,000</w:t>
            </w:r>
          </w:p>
        </w:tc>
        <w:tc>
          <w:tcPr>
            <w:tcW w:w="6086" w:type="dxa"/>
          </w:tcPr>
          <w:p w14:paraId="5FB155DF" w14:textId="77777777" w:rsidR="00BD45E7" w:rsidRDefault="00BD45E7" w:rsidP="00F76A1C">
            <w:pPr>
              <w:rPr>
                <w:rFonts w:eastAsia="Arial" w:cs="Arial"/>
                <w:spacing w:val="1"/>
                <w:szCs w:val="24"/>
              </w:rPr>
            </w:pPr>
            <w:r>
              <w:rPr>
                <w:rFonts w:eastAsia="Arial" w:cs="Arial"/>
                <w:spacing w:val="1"/>
                <w:szCs w:val="24"/>
              </w:rPr>
              <w:t>Deputy Directors of Nursing (Band 8d)</w:t>
            </w:r>
          </w:p>
          <w:p w14:paraId="2355F4A3" w14:textId="334517DF" w:rsidR="00BD45E7" w:rsidRDefault="00BD45E7" w:rsidP="00F76A1C">
            <w:pPr>
              <w:rPr>
                <w:rFonts w:eastAsia="Arial" w:cs="Arial"/>
                <w:spacing w:val="1"/>
                <w:szCs w:val="24"/>
              </w:rPr>
            </w:pPr>
          </w:p>
        </w:tc>
      </w:tr>
      <w:tr w:rsidR="00904CC4" w:rsidRPr="005F4AFF" w14:paraId="4B328D9D" w14:textId="77777777" w:rsidTr="00F76A1C">
        <w:tblPrEx>
          <w:tblCellMar>
            <w:left w:w="0" w:type="dxa"/>
            <w:right w:w="0" w:type="dxa"/>
          </w:tblCellMar>
        </w:tblPrEx>
        <w:trPr>
          <w:trHeight w:hRule="exact" w:val="1034"/>
        </w:trPr>
        <w:tc>
          <w:tcPr>
            <w:tcW w:w="8525" w:type="dxa"/>
            <w:gridSpan w:val="2"/>
            <w:tcBorders>
              <w:top w:val="single" w:sz="4" w:space="0" w:color="000000"/>
              <w:left w:val="single" w:sz="4" w:space="0" w:color="000000"/>
              <w:bottom w:val="single" w:sz="4" w:space="0" w:color="000000"/>
              <w:right w:val="single" w:sz="4" w:space="0" w:color="000000"/>
            </w:tcBorders>
          </w:tcPr>
          <w:p w14:paraId="3E0E71DA" w14:textId="77777777" w:rsidR="00904CC4" w:rsidRPr="00020AD5" w:rsidRDefault="00904CC4" w:rsidP="00F76A1C">
            <w:pPr>
              <w:widowControl w:val="0"/>
              <w:ind w:right="-23"/>
              <w:rPr>
                <w:rFonts w:eastAsia="Arial" w:cs="Arial"/>
                <w:spacing w:val="1"/>
                <w:szCs w:val="24"/>
                <w:highlight w:val="yellow"/>
              </w:rPr>
            </w:pPr>
            <w:r w:rsidRPr="00020AD5">
              <w:rPr>
                <w:rFonts w:eastAsia="Arial" w:cs="Arial"/>
                <w:szCs w:val="24"/>
              </w:rPr>
              <w:t>In</w:t>
            </w:r>
            <w:r w:rsidRPr="00020AD5">
              <w:rPr>
                <w:rFonts w:eastAsia="Arial" w:cs="Arial"/>
                <w:spacing w:val="-1"/>
                <w:szCs w:val="24"/>
              </w:rPr>
              <w:t>v</w:t>
            </w:r>
            <w:r w:rsidRPr="00020AD5">
              <w:rPr>
                <w:rFonts w:eastAsia="Arial" w:cs="Arial"/>
                <w:szCs w:val="24"/>
              </w:rPr>
              <w:t>oi</w:t>
            </w:r>
            <w:r w:rsidRPr="00020AD5">
              <w:rPr>
                <w:rFonts w:eastAsia="Arial" w:cs="Arial"/>
                <w:spacing w:val="1"/>
                <w:szCs w:val="24"/>
              </w:rPr>
              <w:t>ce</w:t>
            </w:r>
            <w:r w:rsidRPr="00020AD5">
              <w:rPr>
                <w:rFonts w:eastAsia="Arial" w:cs="Arial"/>
                <w:szCs w:val="24"/>
              </w:rPr>
              <w:t>s</w:t>
            </w:r>
            <w:r w:rsidRPr="00020AD5">
              <w:rPr>
                <w:rFonts w:eastAsia="Arial" w:cs="Arial"/>
                <w:spacing w:val="1"/>
                <w:szCs w:val="24"/>
              </w:rPr>
              <w:t xml:space="preserve"> </w:t>
            </w:r>
            <w:r w:rsidRPr="00020AD5">
              <w:rPr>
                <w:rFonts w:eastAsia="Arial" w:cs="Arial"/>
                <w:spacing w:val="-1"/>
                <w:szCs w:val="24"/>
              </w:rPr>
              <w:t>f</w:t>
            </w:r>
            <w:r w:rsidRPr="00020AD5">
              <w:rPr>
                <w:rFonts w:eastAsia="Arial" w:cs="Arial"/>
                <w:szCs w:val="24"/>
              </w:rPr>
              <w:t>or</w:t>
            </w:r>
            <w:r w:rsidRPr="00020AD5">
              <w:rPr>
                <w:rFonts w:eastAsia="Arial" w:cs="Arial"/>
                <w:spacing w:val="1"/>
                <w:szCs w:val="24"/>
              </w:rPr>
              <w:t xml:space="preserve"> </w:t>
            </w:r>
            <w:r w:rsidRPr="00020AD5">
              <w:rPr>
                <w:rFonts w:eastAsia="Arial" w:cs="Arial"/>
                <w:szCs w:val="24"/>
              </w:rPr>
              <w:t>l</w:t>
            </w:r>
            <w:r w:rsidRPr="00020AD5">
              <w:rPr>
                <w:rFonts w:eastAsia="Arial" w:cs="Arial"/>
                <w:spacing w:val="-1"/>
                <w:szCs w:val="24"/>
              </w:rPr>
              <w:t>e</w:t>
            </w:r>
            <w:r w:rsidRPr="00020AD5">
              <w:rPr>
                <w:rFonts w:eastAsia="Arial" w:cs="Arial"/>
                <w:spacing w:val="1"/>
                <w:szCs w:val="24"/>
              </w:rPr>
              <w:t>s</w:t>
            </w:r>
            <w:r w:rsidRPr="00020AD5">
              <w:rPr>
                <w:rFonts w:eastAsia="Arial" w:cs="Arial"/>
                <w:szCs w:val="24"/>
              </w:rPr>
              <w:t>s</w:t>
            </w:r>
            <w:r w:rsidRPr="00020AD5">
              <w:rPr>
                <w:rFonts w:eastAsia="Arial" w:cs="Arial"/>
                <w:spacing w:val="1"/>
                <w:szCs w:val="24"/>
              </w:rPr>
              <w:t xml:space="preserve"> </w:t>
            </w:r>
            <w:r w:rsidRPr="00020AD5">
              <w:rPr>
                <w:rFonts w:eastAsia="Arial" w:cs="Arial"/>
                <w:spacing w:val="-1"/>
                <w:szCs w:val="24"/>
              </w:rPr>
              <w:t>t</w:t>
            </w:r>
            <w:r w:rsidRPr="00020AD5">
              <w:rPr>
                <w:rFonts w:eastAsia="Arial" w:cs="Arial"/>
                <w:szCs w:val="24"/>
              </w:rPr>
              <w:t>h</w:t>
            </w:r>
            <w:r w:rsidRPr="00020AD5">
              <w:rPr>
                <w:rFonts w:eastAsia="Arial" w:cs="Arial"/>
                <w:spacing w:val="1"/>
                <w:szCs w:val="24"/>
              </w:rPr>
              <w:t>a</w:t>
            </w:r>
            <w:r w:rsidRPr="00020AD5">
              <w:rPr>
                <w:rFonts w:eastAsia="Arial" w:cs="Arial"/>
                <w:szCs w:val="24"/>
              </w:rPr>
              <w:t>n</w:t>
            </w:r>
            <w:r w:rsidRPr="00020AD5">
              <w:rPr>
                <w:rFonts w:eastAsia="Arial" w:cs="Arial"/>
                <w:spacing w:val="-2"/>
                <w:szCs w:val="24"/>
              </w:rPr>
              <w:t xml:space="preserve"> </w:t>
            </w:r>
            <w:r w:rsidRPr="00020AD5">
              <w:rPr>
                <w:rFonts w:eastAsia="Arial" w:cs="Arial"/>
                <w:spacing w:val="1"/>
                <w:szCs w:val="24"/>
              </w:rPr>
              <w:t>£2</w:t>
            </w:r>
            <w:r w:rsidRPr="00020AD5">
              <w:rPr>
                <w:rFonts w:eastAsia="Arial" w:cs="Arial"/>
                <w:spacing w:val="-1"/>
                <w:szCs w:val="24"/>
              </w:rPr>
              <w:t>5</w:t>
            </w:r>
            <w:r w:rsidRPr="00020AD5">
              <w:rPr>
                <w:rFonts w:eastAsia="Arial" w:cs="Arial"/>
                <w:spacing w:val="1"/>
                <w:szCs w:val="24"/>
              </w:rPr>
              <w:t>0</w:t>
            </w:r>
            <w:r w:rsidRPr="00020AD5">
              <w:rPr>
                <w:rFonts w:eastAsia="Arial" w:cs="Arial"/>
                <w:szCs w:val="24"/>
              </w:rPr>
              <w:t>:</w:t>
            </w:r>
            <w:r w:rsidRPr="005F4AFF">
              <w:rPr>
                <w:rFonts w:eastAsia="Arial" w:cs="Arial"/>
                <w:spacing w:val="66"/>
                <w:szCs w:val="24"/>
              </w:rPr>
              <w:t xml:space="preserve"> </w:t>
            </w:r>
            <w:r w:rsidRPr="005F4AFF">
              <w:rPr>
                <w:rFonts w:eastAsia="Arial" w:cs="Arial"/>
                <w:spacing w:val="1"/>
                <w:szCs w:val="24"/>
              </w:rPr>
              <w:t>A</w:t>
            </w:r>
            <w:r w:rsidRPr="005F4AFF">
              <w:rPr>
                <w:rFonts w:eastAsia="Arial" w:cs="Arial"/>
                <w:szCs w:val="24"/>
              </w:rPr>
              <w:t>ll i</w:t>
            </w:r>
            <w:r w:rsidRPr="005F4AFF">
              <w:rPr>
                <w:rFonts w:eastAsia="Arial" w:cs="Arial"/>
                <w:spacing w:val="1"/>
                <w:szCs w:val="24"/>
              </w:rPr>
              <w:t>n</w:t>
            </w:r>
            <w:r w:rsidRPr="005F4AFF">
              <w:rPr>
                <w:rFonts w:eastAsia="Arial" w:cs="Arial"/>
                <w:spacing w:val="-2"/>
                <w:szCs w:val="24"/>
              </w:rPr>
              <w:t>v</w:t>
            </w:r>
            <w:r w:rsidRPr="005F4AFF">
              <w:rPr>
                <w:rFonts w:eastAsia="Arial" w:cs="Arial"/>
                <w:spacing w:val="1"/>
                <w:szCs w:val="24"/>
              </w:rPr>
              <w:t>o</w:t>
            </w:r>
            <w:r w:rsidRPr="005F4AFF">
              <w:rPr>
                <w:rFonts w:eastAsia="Arial" w:cs="Arial"/>
                <w:szCs w:val="24"/>
              </w:rPr>
              <w:t>ic</w:t>
            </w:r>
            <w:r w:rsidRPr="005F4AFF">
              <w:rPr>
                <w:rFonts w:eastAsia="Arial" w:cs="Arial"/>
                <w:spacing w:val="1"/>
                <w:szCs w:val="24"/>
              </w:rPr>
              <w:t>e</w:t>
            </w:r>
            <w:r w:rsidRPr="005F4AFF">
              <w:rPr>
                <w:rFonts w:eastAsia="Arial" w:cs="Arial"/>
                <w:szCs w:val="24"/>
              </w:rPr>
              <w:t>s</w:t>
            </w:r>
            <w:r w:rsidRPr="005F4AFF">
              <w:rPr>
                <w:rFonts w:eastAsia="Arial" w:cs="Arial"/>
                <w:spacing w:val="-2"/>
                <w:szCs w:val="24"/>
              </w:rPr>
              <w:t xml:space="preserve"> </w:t>
            </w:r>
            <w:r w:rsidRPr="005F4AFF">
              <w:rPr>
                <w:rFonts w:eastAsia="Arial" w:cs="Arial"/>
                <w:spacing w:val="3"/>
                <w:szCs w:val="24"/>
              </w:rPr>
              <w:t>f</w:t>
            </w:r>
            <w:r w:rsidRPr="005F4AFF">
              <w:rPr>
                <w:rFonts w:eastAsia="Arial" w:cs="Arial"/>
                <w:spacing w:val="1"/>
                <w:szCs w:val="24"/>
              </w:rPr>
              <w:t>o</w:t>
            </w:r>
            <w:r w:rsidRPr="005F4AFF">
              <w:rPr>
                <w:rFonts w:eastAsia="Arial" w:cs="Arial"/>
                <w:szCs w:val="24"/>
              </w:rPr>
              <w:t>r</w:t>
            </w:r>
            <w:r w:rsidRPr="005F4AFF">
              <w:rPr>
                <w:rFonts w:eastAsia="Arial" w:cs="Arial"/>
                <w:spacing w:val="-3"/>
                <w:szCs w:val="24"/>
              </w:rPr>
              <w:t xml:space="preserve"> </w:t>
            </w:r>
            <w:r w:rsidRPr="005F4AFF">
              <w:rPr>
                <w:rFonts w:eastAsia="Arial" w:cs="Arial"/>
                <w:szCs w:val="24"/>
              </w:rPr>
              <w:t>l</w:t>
            </w:r>
            <w:r w:rsidRPr="005F4AFF">
              <w:rPr>
                <w:rFonts w:eastAsia="Arial" w:cs="Arial"/>
                <w:spacing w:val="1"/>
                <w:szCs w:val="24"/>
              </w:rPr>
              <w:t>e</w:t>
            </w:r>
            <w:r w:rsidRPr="005F4AFF">
              <w:rPr>
                <w:rFonts w:eastAsia="Arial" w:cs="Arial"/>
                <w:szCs w:val="24"/>
              </w:rPr>
              <w:t>ss t</w:t>
            </w:r>
            <w:r w:rsidRPr="005F4AFF">
              <w:rPr>
                <w:rFonts w:eastAsia="Arial" w:cs="Arial"/>
                <w:spacing w:val="1"/>
                <w:szCs w:val="24"/>
              </w:rPr>
              <w:t>h</w:t>
            </w:r>
            <w:r w:rsidRPr="005F4AFF">
              <w:rPr>
                <w:rFonts w:eastAsia="Arial" w:cs="Arial"/>
                <w:spacing w:val="-1"/>
                <w:szCs w:val="24"/>
              </w:rPr>
              <w:t>a</w:t>
            </w:r>
            <w:r w:rsidRPr="005F4AFF">
              <w:rPr>
                <w:rFonts w:eastAsia="Arial" w:cs="Arial"/>
                <w:szCs w:val="24"/>
              </w:rPr>
              <w:t>n</w:t>
            </w:r>
            <w:r w:rsidRPr="005F4AFF">
              <w:rPr>
                <w:rFonts w:eastAsia="Arial" w:cs="Arial"/>
                <w:spacing w:val="1"/>
                <w:szCs w:val="24"/>
              </w:rPr>
              <w:t xml:space="preserve"> </w:t>
            </w:r>
            <w:r w:rsidRPr="005F4AFF">
              <w:rPr>
                <w:rFonts w:eastAsia="Arial" w:cs="Arial"/>
                <w:spacing w:val="-1"/>
                <w:szCs w:val="24"/>
              </w:rPr>
              <w:t>£</w:t>
            </w:r>
            <w:r w:rsidRPr="005F4AFF">
              <w:rPr>
                <w:rFonts w:eastAsia="Arial" w:cs="Arial"/>
                <w:spacing w:val="1"/>
                <w:szCs w:val="24"/>
              </w:rPr>
              <w:t>25</w:t>
            </w:r>
            <w:r w:rsidRPr="005F4AFF">
              <w:rPr>
                <w:rFonts w:eastAsia="Arial" w:cs="Arial"/>
                <w:szCs w:val="24"/>
              </w:rPr>
              <w:t>0</w:t>
            </w:r>
            <w:r w:rsidRPr="005F4AFF">
              <w:rPr>
                <w:rFonts w:eastAsia="Arial" w:cs="Arial"/>
                <w:spacing w:val="-1"/>
                <w:szCs w:val="24"/>
              </w:rPr>
              <w:t xml:space="preserve"> </w:t>
            </w:r>
            <w:r w:rsidRPr="005F4AFF">
              <w:rPr>
                <w:rFonts w:eastAsia="Arial" w:cs="Arial"/>
                <w:szCs w:val="24"/>
              </w:rPr>
              <w:t>in</w:t>
            </w:r>
            <w:r w:rsidRPr="005F4AFF">
              <w:rPr>
                <w:rFonts w:eastAsia="Arial" w:cs="Arial"/>
                <w:spacing w:val="1"/>
                <w:szCs w:val="24"/>
              </w:rPr>
              <w:t xml:space="preserve"> </w:t>
            </w:r>
            <w:r w:rsidRPr="005F4AFF">
              <w:rPr>
                <w:rFonts w:eastAsia="Arial" w:cs="Arial"/>
                <w:spacing w:val="-2"/>
                <w:szCs w:val="24"/>
              </w:rPr>
              <w:t>t</w:t>
            </w:r>
            <w:r w:rsidRPr="005F4AFF">
              <w:rPr>
                <w:rFonts w:eastAsia="Arial" w:cs="Arial"/>
                <w:spacing w:val="1"/>
                <w:szCs w:val="24"/>
              </w:rPr>
              <w:t>o</w:t>
            </w:r>
            <w:r w:rsidRPr="005F4AFF">
              <w:rPr>
                <w:rFonts w:eastAsia="Arial" w:cs="Arial"/>
                <w:szCs w:val="24"/>
              </w:rPr>
              <w:t>t</w:t>
            </w:r>
            <w:r w:rsidRPr="005F4AFF">
              <w:rPr>
                <w:rFonts w:eastAsia="Arial" w:cs="Arial"/>
                <w:spacing w:val="1"/>
                <w:szCs w:val="24"/>
              </w:rPr>
              <w:t>a</w:t>
            </w:r>
            <w:r w:rsidRPr="005F4AFF">
              <w:rPr>
                <w:rFonts w:eastAsia="Arial" w:cs="Arial"/>
                <w:szCs w:val="24"/>
              </w:rPr>
              <w:t>l</w:t>
            </w:r>
            <w:r w:rsidRPr="005F4AFF">
              <w:rPr>
                <w:rFonts w:eastAsia="Arial" w:cs="Arial"/>
                <w:spacing w:val="-2"/>
                <w:szCs w:val="24"/>
              </w:rPr>
              <w:t xml:space="preserve"> </w:t>
            </w:r>
            <w:r w:rsidRPr="005F4AFF">
              <w:rPr>
                <w:rFonts w:eastAsia="Arial" w:cs="Arial"/>
                <w:szCs w:val="24"/>
              </w:rPr>
              <w:t>c</w:t>
            </w:r>
            <w:r w:rsidRPr="005F4AFF">
              <w:rPr>
                <w:rFonts w:eastAsia="Arial" w:cs="Arial"/>
                <w:spacing w:val="1"/>
                <w:szCs w:val="24"/>
              </w:rPr>
              <w:t>a</w:t>
            </w:r>
            <w:r w:rsidRPr="005F4AFF">
              <w:rPr>
                <w:rFonts w:eastAsia="Arial" w:cs="Arial"/>
                <w:szCs w:val="24"/>
              </w:rPr>
              <w:t>n</w:t>
            </w:r>
            <w:r w:rsidRPr="005F4AFF">
              <w:rPr>
                <w:rFonts w:eastAsia="Arial" w:cs="Arial"/>
                <w:spacing w:val="1"/>
                <w:szCs w:val="24"/>
              </w:rPr>
              <w:t xml:space="preserve"> </w:t>
            </w:r>
            <w:r w:rsidRPr="005F4AFF">
              <w:rPr>
                <w:rFonts w:eastAsia="Arial" w:cs="Arial"/>
                <w:spacing w:val="-1"/>
                <w:szCs w:val="24"/>
              </w:rPr>
              <w:t>b</w:t>
            </w:r>
            <w:r w:rsidRPr="005F4AFF">
              <w:rPr>
                <w:rFonts w:eastAsia="Arial" w:cs="Arial"/>
                <w:szCs w:val="24"/>
              </w:rPr>
              <w:t>e</w:t>
            </w:r>
            <w:r w:rsidRPr="005F4AFF">
              <w:rPr>
                <w:rFonts w:eastAsia="Arial" w:cs="Arial"/>
                <w:spacing w:val="1"/>
                <w:szCs w:val="24"/>
              </w:rPr>
              <w:t xml:space="preserve"> </w:t>
            </w:r>
            <w:r w:rsidRPr="005F4AFF">
              <w:rPr>
                <w:rFonts w:eastAsia="Arial" w:cs="Arial"/>
                <w:spacing w:val="-1"/>
                <w:szCs w:val="24"/>
              </w:rPr>
              <w:t>a</w:t>
            </w:r>
            <w:r w:rsidRPr="005F4AFF">
              <w:rPr>
                <w:rFonts w:eastAsia="Arial" w:cs="Arial"/>
                <w:spacing w:val="1"/>
                <w:szCs w:val="24"/>
              </w:rPr>
              <w:t>u</w:t>
            </w:r>
            <w:r w:rsidRPr="005F4AFF">
              <w:rPr>
                <w:rFonts w:eastAsia="Arial" w:cs="Arial"/>
                <w:szCs w:val="24"/>
              </w:rPr>
              <w:t>t</w:t>
            </w:r>
            <w:r w:rsidRPr="005F4AFF">
              <w:rPr>
                <w:rFonts w:eastAsia="Arial" w:cs="Arial"/>
                <w:spacing w:val="-1"/>
                <w:szCs w:val="24"/>
              </w:rPr>
              <w:t>h</w:t>
            </w:r>
            <w:r w:rsidRPr="005F4AFF">
              <w:rPr>
                <w:rFonts w:eastAsia="Arial" w:cs="Arial"/>
                <w:spacing w:val="1"/>
                <w:szCs w:val="24"/>
              </w:rPr>
              <w:t>o</w:t>
            </w:r>
            <w:r w:rsidRPr="005F4AFF">
              <w:rPr>
                <w:rFonts w:eastAsia="Arial" w:cs="Arial"/>
                <w:spacing w:val="-1"/>
                <w:szCs w:val="24"/>
              </w:rPr>
              <w:t>r</w:t>
            </w:r>
            <w:r w:rsidRPr="005F4AFF">
              <w:rPr>
                <w:rFonts w:eastAsia="Arial" w:cs="Arial"/>
                <w:szCs w:val="24"/>
              </w:rPr>
              <w:t>is</w:t>
            </w:r>
            <w:r w:rsidRPr="005F4AFF">
              <w:rPr>
                <w:rFonts w:eastAsia="Arial" w:cs="Arial"/>
                <w:spacing w:val="1"/>
                <w:szCs w:val="24"/>
              </w:rPr>
              <w:t>e</w:t>
            </w:r>
            <w:r w:rsidRPr="005F4AFF">
              <w:rPr>
                <w:rFonts w:eastAsia="Arial" w:cs="Arial"/>
                <w:szCs w:val="24"/>
              </w:rPr>
              <w:t>d</w:t>
            </w:r>
            <w:r w:rsidRPr="005F4AFF">
              <w:rPr>
                <w:rFonts w:eastAsia="Arial" w:cs="Arial"/>
                <w:spacing w:val="-1"/>
                <w:szCs w:val="24"/>
              </w:rPr>
              <w:t xml:space="preserve"> </w:t>
            </w:r>
            <w:r w:rsidRPr="005F4AFF">
              <w:rPr>
                <w:rFonts w:eastAsia="Arial" w:cs="Arial"/>
                <w:spacing w:val="1"/>
                <w:szCs w:val="24"/>
              </w:rPr>
              <w:t>by a</w:t>
            </w:r>
            <w:r w:rsidRPr="005F4AFF">
              <w:rPr>
                <w:rFonts w:eastAsia="Arial" w:cs="Arial"/>
                <w:szCs w:val="24"/>
              </w:rPr>
              <w:t>n</w:t>
            </w:r>
            <w:r w:rsidRPr="005F4AFF">
              <w:rPr>
                <w:rFonts w:eastAsia="Arial" w:cs="Arial"/>
                <w:spacing w:val="1"/>
                <w:szCs w:val="24"/>
              </w:rPr>
              <w:t xml:space="preserve"> </w:t>
            </w:r>
            <w:r w:rsidRPr="005F4AFF">
              <w:rPr>
                <w:rFonts w:eastAsia="Arial" w:cs="Arial"/>
                <w:spacing w:val="-1"/>
                <w:szCs w:val="24"/>
              </w:rPr>
              <w:t>a</w:t>
            </w:r>
            <w:r w:rsidRPr="005F4AFF">
              <w:rPr>
                <w:rFonts w:eastAsia="Arial" w:cs="Arial"/>
                <w:spacing w:val="1"/>
                <w:szCs w:val="24"/>
              </w:rPr>
              <w:t>pp</w:t>
            </w:r>
            <w:r w:rsidRPr="005F4AFF">
              <w:rPr>
                <w:rFonts w:eastAsia="Arial" w:cs="Arial"/>
                <w:spacing w:val="-1"/>
                <w:szCs w:val="24"/>
              </w:rPr>
              <w:t>r</w:t>
            </w:r>
            <w:r w:rsidRPr="005F4AFF">
              <w:rPr>
                <w:rFonts w:eastAsia="Arial" w:cs="Arial"/>
                <w:spacing w:val="1"/>
                <w:szCs w:val="24"/>
              </w:rPr>
              <w:t>o</w:t>
            </w:r>
            <w:r w:rsidRPr="005F4AFF">
              <w:rPr>
                <w:rFonts w:eastAsia="Arial" w:cs="Arial"/>
                <w:spacing w:val="-2"/>
                <w:szCs w:val="24"/>
              </w:rPr>
              <w:t>v</w:t>
            </w:r>
            <w:r w:rsidRPr="005F4AFF">
              <w:rPr>
                <w:rFonts w:eastAsia="Arial" w:cs="Arial"/>
                <w:spacing w:val="1"/>
                <w:szCs w:val="24"/>
              </w:rPr>
              <w:t>e</w:t>
            </w:r>
            <w:r w:rsidRPr="005F4AFF">
              <w:rPr>
                <w:rFonts w:eastAsia="Arial" w:cs="Arial"/>
                <w:szCs w:val="24"/>
              </w:rPr>
              <w:t>d</w:t>
            </w:r>
            <w:r w:rsidRPr="005F4AFF">
              <w:rPr>
                <w:rFonts w:eastAsia="Arial" w:cs="Arial"/>
                <w:spacing w:val="-1"/>
                <w:szCs w:val="24"/>
              </w:rPr>
              <w:t xml:space="preserve"> </w:t>
            </w:r>
            <w:r w:rsidRPr="005F4AFF">
              <w:rPr>
                <w:rFonts w:eastAsia="Arial" w:cs="Arial"/>
                <w:spacing w:val="2"/>
                <w:szCs w:val="24"/>
              </w:rPr>
              <w:t>m</w:t>
            </w:r>
            <w:r w:rsidRPr="005F4AFF">
              <w:rPr>
                <w:rFonts w:eastAsia="Arial" w:cs="Arial"/>
                <w:spacing w:val="-1"/>
                <w:szCs w:val="24"/>
              </w:rPr>
              <w:t>e</w:t>
            </w:r>
            <w:r w:rsidRPr="005F4AFF">
              <w:rPr>
                <w:rFonts w:eastAsia="Arial" w:cs="Arial"/>
                <w:spacing w:val="2"/>
                <w:szCs w:val="24"/>
              </w:rPr>
              <w:t>m</w:t>
            </w:r>
            <w:r w:rsidRPr="005F4AFF">
              <w:rPr>
                <w:rFonts w:eastAsia="Arial" w:cs="Arial"/>
                <w:spacing w:val="-1"/>
                <w:szCs w:val="24"/>
              </w:rPr>
              <w:t>b</w:t>
            </w:r>
            <w:r w:rsidRPr="005F4AFF">
              <w:rPr>
                <w:rFonts w:eastAsia="Arial" w:cs="Arial"/>
                <w:spacing w:val="1"/>
                <w:szCs w:val="24"/>
              </w:rPr>
              <w:t>e</w:t>
            </w:r>
            <w:r w:rsidRPr="005F4AFF">
              <w:rPr>
                <w:rFonts w:eastAsia="Arial" w:cs="Arial"/>
                <w:szCs w:val="24"/>
              </w:rPr>
              <w:t>r</w:t>
            </w:r>
            <w:r w:rsidRPr="005F4AFF">
              <w:rPr>
                <w:rFonts w:eastAsia="Arial" w:cs="Arial"/>
                <w:spacing w:val="-3"/>
                <w:szCs w:val="24"/>
              </w:rPr>
              <w:t xml:space="preserve"> </w:t>
            </w:r>
            <w:r w:rsidRPr="005F4AFF">
              <w:rPr>
                <w:rFonts w:eastAsia="Arial" w:cs="Arial"/>
                <w:spacing w:val="-1"/>
                <w:szCs w:val="24"/>
              </w:rPr>
              <w:t>o</w:t>
            </w:r>
            <w:r w:rsidRPr="005F4AFF">
              <w:rPr>
                <w:rFonts w:eastAsia="Arial" w:cs="Arial"/>
                <w:szCs w:val="24"/>
              </w:rPr>
              <w:t>f</w:t>
            </w:r>
            <w:r w:rsidRPr="005F4AFF">
              <w:rPr>
                <w:rFonts w:eastAsia="Arial" w:cs="Arial"/>
                <w:spacing w:val="3"/>
                <w:szCs w:val="24"/>
              </w:rPr>
              <w:t xml:space="preserve"> </w:t>
            </w:r>
            <w:r w:rsidRPr="005F4AFF">
              <w:rPr>
                <w:rFonts w:eastAsia="Arial" w:cs="Arial"/>
                <w:szCs w:val="24"/>
              </w:rPr>
              <w:t>t</w:t>
            </w:r>
            <w:r w:rsidRPr="005F4AFF">
              <w:rPr>
                <w:rFonts w:eastAsia="Arial" w:cs="Arial"/>
                <w:spacing w:val="-1"/>
                <w:szCs w:val="24"/>
              </w:rPr>
              <w:t>h</w:t>
            </w:r>
            <w:r w:rsidRPr="005F4AFF">
              <w:rPr>
                <w:rFonts w:eastAsia="Arial" w:cs="Arial"/>
                <w:szCs w:val="24"/>
              </w:rPr>
              <w:t>e</w:t>
            </w:r>
            <w:r w:rsidRPr="005F4AFF">
              <w:rPr>
                <w:rFonts w:eastAsia="Arial" w:cs="Arial"/>
                <w:spacing w:val="-1"/>
                <w:szCs w:val="24"/>
              </w:rPr>
              <w:t xml:space="preserve"> </w:t>
            </w:r>
            <w:r w:rsidRPr="005F4AFF">
              <w:rPr>
                <w:rFonts w:eastAsia="Arial" w:cs="Arial"/>
                <w:spacing w:val="3"/>
                <w:szCs w:val="24"/>
              </w:rPr>
              <w:t>f</w:t>
            </w:r>
            <w:r w:rsidRPr="005F4AFF">
              <w:rPr>
                <w:rFonts w:eastAsia="Arial" w:cs="Arial"/>
                <w:szCs w:val="24"/>
              </w:rPr>
              <w:t>i</w:t>
            </w:r>
            <w:r w:rsidRPr="005F4AFF">
              <w:rPr>
                <w:rFonts w:eastAsia="Arial" w:cs="Arial"/>
                <w:spacing w:val="-1"/>
                <w:szCs w:val="24"/>
              </w:rPr>
              <w:t>n</w:t>
            </w:r>
            <w:r w:rsidRPr="005F4AFF">
              <w:rPr>
                <w:rFonts w:eastAsia="Arial" w:cs="Arial"/>
                <w:spacing w:val="1"/>
                <w:szCs w:val="24"/>
              </w:rPr>
              <w:t>an</w:t>
            </w:r>
            <w:r w:rsidRPr="005F4AFF">
              <w:rPr>
                <w:rFonts w:eastAsia="Arial" w:cs="Arial"/>
                <w:spacing w:val="-2"/>
                <w:szCs w:val="24"/>
              </w:rPr>
              <w:t>c</w:t>
            </w:r>
            <w:r w:rsidRPr="005F4AFF">
              <w:rPr>
                <w:rFonts w:eastAsia="Arial" w:cs="Arial"/>
                <w:szCs w:val="24"/>
              </w:rPr>
              <w:t>e</w:t>
            </w:r>
            <w:r w:rsidRPr="005F4AFF">
              <w:rPr>
                <w:rFonts w:eastAsia="Arial" w:cs="Arial"/>
                <w:spacing w:val="1"/>
                <w:szCs w:val="24"/>
              </w:rPr>
              <w:t xml:space="preserve"> </w:t>
            </w:r>
            <w:r w:rsidRPr="005F4AFF">
              <w:rPr>
                <w:rFonts w:eastAsia="Arial" w:cs="Arial"/>
                <w:szCs w:val="24"/>
              </w:rPr>
              <w:t>t</w:t>
            </w:r>
            <w:r w:rsidRPr="005F4AFF">
              <w:rPr>
                <w:rFonts w:eastAsia="Arial" w:cs="Arial"/>
                <w:spacing w:val="-1"/>
                <w:szCs w:val="24"/>
              </w:rPr>
              <w:t>e</w:t>
            </w:r>
            <w:r w:rsidRPr="005F4AFF">
              <w:rPr>
                <w:rFonts w:eastAsia="Arial" w:cs="Arial"/>
                <w:spacing w:val="1"/>
                <w:szCs w:val="24"/>
              </w:rPr>
              <w:t>a</w:t>
            </w:r>
            <w:r w:rsidRPr="005F4AFF">
              <w:rPr>
                <w:rFonts w:eastAsia="Arial" w:cs="Arial"/>
                <w:szCs w:val="24"/>
              </w:rPr>
              <w:t xml:space="preserve">m </w:t>
            </w:r>
            <w:r w:rsidRPr="005F4AFF">
              <w:rPr>
                <w:rFonts w:eastAsia="Arial" w:cs="Arial"/>
                <w:spacing w:val="-3"/>
                <w:szCs w:val="24"/>
              </w:rPr>
              <w:t>w</w:t>
            </w:r>
            <w:r w:rsidRPr="005F4AFF">
              <w:rPr>
                <w:rFonts w:eastAsia="Arial" w:cs="Arial"/>
                <w:szCs w:val="24"/>
              </w:rPr>
              <w:t>i</w:t>
            </w:r>
            <w:r w:rsidRPr="005F4AFF">
              <w:rPr>
                <w:rFonts w:eastAsia="Arial" w:cs="Arial"/>
                <w:spacing w:val="3"/>
                <w:szCs w:val="24"/>
              </w:rPr>
              <w:t>t</w:t>
            </w:r>
            <w:r w:rsidRPr="005F4AFF">
              <w:rPr>
                <w:rFonts w:eastAsia="Arial" w:cs="Arial"/>
                <w:spacing w:val="1"/>
                <w:szCs w:val="24"/>
              </w:rPr>
              <w:t>hou</w:t>
            </w:r>
            <w:r w:rsidRPr="005F4AFF">
              <w:rPr>
                <w:rFonts w:eastAsia="Arial" w:cs="Arial"/>
                <w:szCs w:val="24"/>
              </w:rPr>
              <w:t>t</w:t>
            </w:r>
            <w:r w:rsidRPr="005F4AFF">
              <w:rPr>
                <w:rFonts w:eastAsia="Arial" w:cs="Arial"/>
                <w:spacing w:val="-1"/>
                <w:szCs w:val="24"/>
              </w:rPr>
              <w:t xml:space="preserve"> </w:t>
            </w:r>
            <w:r w:rsidRPr="005F4AFF">
              <w:rPr>
                <w:rFonts w:eastAsia="Arial" w:cs="Arial"/>
                <w:spacing w:val="1"/>
                <w:szCs w:val="24"/>
              </w:rPr>
              <w:t>an</w:t>
            </w:r>
            <w:r w:rsidRPr="005F4AFF">
              <w:rPr>
                <w:rFonts w:eastAsia="Arial" w:cs="Arial"/>
                <w:szCs w:val="24"/>
              </w:rPr>
              <w:t>y</w:t>
            </w:r>
            <w:r w:rsidRPr="005F4AFF">
              <w:rPr>
                <w:rFonts w:eastAsia="Arial" w:cs="Arial"/>
                <w:spacing w:val="-4"/>
                <w:szCs w:val="24"/>
              </w:rPr>
              <w:t xml:space="preserve"> </w:t>
            </w:r>
            <w:r w:rsidRPr="005F4AFF">
              <w:rPr>
                <w:rFonts w:eastAsia="Arial" w:cs="Arial"/>
                <w:spacing w:val="3"/>
                <w:szCs w:val="24"/>
              </w:rPr>
              <w:t>f</w:t>
            </w:r>
            <w:r w:rsidRPr="005F4AFF">
              <w:rPr>
                <w:rFonts w:eastAsia="Arial" w:cs="Arial"/>
                <w:spacing w:val="1"/>
                <w:szCs w:val="24"/>
              </w:rPr>
              <w:t>u</w:t>
            </w:r>
            <w:r w:rsidRPr="005F4AFF">
              <w:rPr>
                <w:rFonts w:eastAsia="Arial" w:cs="Arial"/>
                <w:spacing w:val="-1"/>
                <w:szCs w:val="24"/>
              </w:rPr>
              <w:t>r</w:t>
            </w:r>
            <w:r w:rsidRPr="005F4AFF">
              <w:rPr>
                <w:rFonts w:eastAsia="Arial" w:cs="Arial"/>
                <w:szCs w:val="24"/>
              </w:rPr>
              <w:t>t</w:t>
            </w:r>
            <w:r w:rsidRPr="005F4AFF">
              <w:rPr>
                <w:rFonts w:eastAsia="Arial" w:cs="Arial"/>
                <w:spacing w:val="-1"/>
                <w:szCs w:val="24"/>
              </w:rPr>
              <w:t>h</w:t>
            </w:r>
            <w:r w:rsidRPr="005F4AFF">
              <w:rPr>
                <w:rFonts w:eastAsia="Arial" w:cs="Arial"/>
                <w:spacing w:val="1"/>
                <w:szCs w:val="24"/>
              </w:rPr>
              <w:t>e</w:t>
            </w:r>
            <w:r w:rsidRPr="005F4AFF">
              <w:rPr>
                <w:rFonts w:eastAsia="Arial" w:cs="Arial"/>
                <w:szCs w:val="24"/>
              </w:rPr>
              <w:t xml:space="preserve">r </w:t>
            </w:r>
            <w:r w:rsidRPr="005F4AFF">
              <w:rPr>
                <w:rFonts w:eastAsia="Arial" w:cs="Arial"/>
                <w:spacing w:val="1"/>
                <w:szCs w:val="24"/>
              </w:rPr>
              <w:t>a</w:t>
            </w:r>
            <w:r w:rsidRPr="005F4AFF">
              <w:rPr>
                <w:rFonts w:eastAsia="Arial" w:cs="Arial"/>
                <w:spacing w:val="-1"/>
                <w:szCs w:val="24"/>
              </w:rPr>
              <w:t>u</w:t>
            </w:r>
            <w:r w:rsidRPr="005F4AFF">
              <w:rPr>
                <w:rFonts w:eastAsia="Arial" w:cs="Arial"/>
                <w:szCs w:val="24"/>
              </w:rPr>
              <w:t>t</w:t>
            </w:r>
            <w:r w:rsidRPr="005F4AFF">
              <w:rPr>
                <w:rFonts w:eastAsia="Arial" w:cs="Arial"/>
                <w:spacing w:val="1"/>
                <w:szCs w:val="24"/>
              </w:rPr>
              <w:t>ho</w:t>
            </w:r>
            <w:r w:rsidRPr="005F4AFF">
              <w:rPr>
                <w:rFonts w:eastAsia="Arial" w:cs="Arial"/>
                <w:spacing w:val="-3"/>
                <w:szCs w:val="24"/>
              </w:rPr>
              <w:t>r</w:t>
            </w:r>
            <w:r w:rsidRPr="005F4AFF">
              <w:rPr>
                <w:rFonts w:eastAsia="Arial" w:cs="Arial"/>
                <w:szCs w:val="24"/>
              </w:rPr>
              <w:t>is</w:t>
            </w:r>
            <w:r w:rsidRPr="005F4AFF">
              <w:rPr>
                <w:rFonts w:eastAsia="Arial" w:cs="Arial"/>
                <w:spacing w:val="1"/>
                <w:szCs w:val="24"/>
              </w:rPr>
              <w:t>a</w:t>
            </w:r>
            <w:r w:rsidRPr="005F4AFF">
              <w:rPr>
                <w:rFonts w:eastAsia="Arial" w:cs="Arial"/>
                <w:szCs w:val="24"/>
              </w:rPr>
              <w:t>ti</w:t>
            </w:r>
            <w:r w:rsidRPr="005F4AFF">
              <w:rPr>
                <w:rFonts w:eastAsia="Arial" w:cs="Arial"/>
                <w:spacing w:val="1"/>
                <w:szCs w:val="24"/>
              </w:rPr>
              <w:t>o</w:t>
            </w:r>
            <w:r w:rsidRPr="005F4AFF">
              <w:rPr>
                <w:rFonts w:eastAsia="Arial" w:cs="Arial"/>
                <w:szCs w:val="24"/>
              </w:rPr>
              <w:t>n</w:t>
            </w:r>
            <w:r w:rsidRPr="005F4AFF">
              <w:rPr>
                <w:rFonts w:eastAsia="Arial" w:cs="Arial"/>
                <w:spacing w:val="-1"/>
                <w:szCs w:val="24"/>
              </w:rPr>
              <w:t xml:space="preserve"> </w:t>
            </w:r>
            <w:r w:rsidRPr="005F4AFF">
              <w:rPr>
                <w:rFonts w:eastAsia="Arial" w:cs="Arial"/>
                <w:spacing w:val="1"/>
                <w:szCs w:val="24"/>
              </w:rPr>
              <w:t>be</w:t>
            </w:r>
            <w:r w:rsidRPr="005F4AFF">
              <w:rPr>
                <w:rFonts w:eastAsia="Arial" w:cs="Arial"/>
                <w:szCs w:val="24"/>
              </w:rPr>
              <w:t>i</w:t>
            </w:r>
            <w:r w:rsidRPr="005F4AFF">
              <w:rPr>
                <w:rFonts w:eastAsia="Arial" w:cs="Arial"/>
                <w:spacing w:val="1"/>
                <w:szCs w:val="24"/>
              </w:rPr>
              <w:t>n</w:t>
            </w:r>
            <w:r w:rsidRPr="005F4AFF">
              <w:rPr>
                <w:rFonts w:eastAsia="Arial" w:cs="Arial"/>
                <w:szCs w:val="24"/>
              </w:rPr>
              <w:t>g</w:t>
            </w:r>
            <w:r w:rsidRPr="005F4AFF">
              <w:rPr>
                <w:rFonts w:eastAsia="Arial" w:cs="Arial"/>
                <w:spacing w:val="-1"/>
                <w:szCs w:val="24"/>
              </w:rPr>
              <w:t xml:space="preserve"> r</w:t>
            </w:r>
            <w:r w:rsidRPr="005F4AFF">
              <w:rPr>
                <w:rFonts w:eastAsia="Arial" w:cs="Arial"/>
                <w:spacing w:val="1"/>
                <w:szCs w:val="24"/>
              </w:rPr>
              <w:t>e</w:t>
            </w:r>
            <w:r w:rsidRPr="005F4AFF">
              <w:rPr>
                <w:rFonts w:eastAsia="Arial" w:cs="Arial"/>
                <w:spacing w:val="-1"/>
                <w:szCs w:val="24"/>
              </w:rPr>
              <w:t>q</w:t>
            </w:r>
            <w:r w:rsidRPr="005F4AFF">
              <w:rPr>
                <w:rFonts w:eastAsia="Arial" w:cs="Arial"/>
                <w:spacing w:val="1"/>
                <w:szCs w:val="24"/>
              </w:rPr>
              <w:t>u</w:t>
            </w:r>
            <w:r w:rsidRPr="005F4AFF">
              <w:rPr>
                <w:rFonts w:eastAsia="Arial" w:cs="Arial"/>
                <w:szCs w:val="24"/>
              </w:rPr>
              <w:t>i</w:t>
            </w:r>
            <w:r w:rsidRPr="005F4AFF">
              <w:rPr>
                <w:rFonts w:eastAsia="Arial" w:cs="Arial"/>
                <w:spacing w:val="-1"/>
                <w:szCs w:val="24"/>
              </w:rPr>
              <w:t>r</w:t>
            </w:r>
            <w:r w:rsidRPr="005F4AFF">
              <w:rPr>
                <w:rFonts w:eastAsia="Arial" w:cs="Arial"/>
                <w:spacing w:val="1"/>
                <w:szCs w:val="24"/>
              </w:rPr>
              <w:t>ed b</w:t>
            </w:r>
            <w:r w:rsidRPr="005F4AFF">
              <w:rPr>
                <w:rFonts w:eastAsia="Arial" w:cs="Arial"/>
                <w:szCs w:val="24"/>
              </w:rPr>
              <w:t>y</w:t>
            </w:r>
            <w:r w:rsidRPr="005F4AFF">
              <w:rPr>
                <w:rFonts w:eastAsia="Arial" w:cs="Arial"/>
                <w:spacing w:val="-2"/>
                <w:szCs w:val="24"/>
              </w:rPr>
              <w:t xml:space="preserve"> </w:t>
            </w:r>
            <w:r w:rsidRPr="005F4AFF">
              <w:rPr>
                <w:rFonts w:eastAsia="Arial" w:cs="Arial"/>
                <w:spacing w:val="-1"/>
                <w:szCs w:val="24"/>
              </w:rPr>
              <w:t>r</w:t>
            </w:r>
            <w:r w:rsidRPr="005F4AFF">
              <w:rPr>
                <w:rFonts w:eastAsia="Arial" w:cs="Arial"/>
                <w:spacing w:val="1"/>
                <w:szCs w:val="24"/>
              </w:rPr>
              <w:t>e</w:t>
            </w:r>
            <w:r w:rsidRPr="005F4AFF">
              <w:rPr>
                <w:rFonts w:eastAsia="Arial" w:cs="Arial"/>
                <w:szCs w:val="24"/>
              </w:rPr>
              <w:t>l</w:t>
            </w:r>
            <w:r w:rsidRPr="005F4AFF">
              <w:rPr>
                <w:rFonts w:eastAsia="Arial" w:cs="Arial"/>
                <w:spacing w:val="1"/>
                <w:szCs w:val="24"/>
              </w:rPr>
              <w:t>e</w:t>
            </w:r>
            <w:r w:rsidRPr="005F4AFF">
              <w:rPr>
                <w:rFonts w:eastAsia="Arial" w:cs="Arial"/>
                <w:spacing w:val="-2"/>
                <w:szCs w:val="24"/>
              </w:rPr>
              <w:t>v</w:t>
            </w:r>
            <w:r w:rsidRPr="005F4AFF">
              <w:rPr>
                <w:rFonts w:eastAsia="Arial" w:cs="Arial"/>
                <w:spacing w:val="1"/>
                <w:szCs w:val="24"/>
              </w:rPr>
              <w:t>an</w:t>
            </w:r>
            <w:r w:rsidRPr="005F4AFF">
              <w:rPr>
                <w:rFonts w:eastAsia="Arial" w:cs="Arial"/>
                <w:szCs w:val="24"/>
              </w:rPr>
              <w:t>t</w:t>
            </w:r>
            <w:r w:rsidRPr="005F4AFF">
              <w:rPr>
                <w:rFonts w:eastAsia="Arial" w:cs="Arial"/>
                <w:spacing w:val="1"/>
                <w:szCs w:val="24"/>
              </w:rPr>
              <w:t xml:space="preserve"> bud</w:t>
            </w:r>
            <w:r w:rsidRPr="005F4AFF">
              <w:rPr>
                <w:rFonts w:eastAsia="Arial" w:cs="Arial"/>
                <w:spacing w:val="-1"/>
                <w:szCs w:val="24"/>
              </w:rPr>
              <w:t>g</w:t>
            </w:r>
            <w:r w:rsidRPr="005F4AFF">
              <w:rPr>
                <w:rFonts w:eastAsia="Arial" w:cs="Arial"/>
                <w:spacing w:val="1"/>
                <w:szCs w:val="24"/>
              </w:rPr>
              <w:t>e</w:t>
            </w:r>
            <w:r w:rsidRPr="005F4AFF">
              <w:rPr>
                <w:rFonts w:eastAsia="Arial" w:cs="Arial"/>
                <w:szCs w:val="24"/>
              </w:rPr>
              <w:t>t</w:t>
            </w:r>
            <w:r w:rsidRPr="005F4AFF">
              <w:rPr>
                <w:rFonts w:eastAsia="Arial" w:cs="Arial"/>
                <w:spacing w:val="-1"/>
                <w:szCs w:val="24"/>
              </w:rPr>
              <w:t xml:space="preserve"> </w:t>
            </w:r>
            <w:r w:rsidRPr="005F4AFF">
              <w:rPr>
                <w:rFonts w:eastAsia="Arial" w:cs="Arial"/>
                <w:spacing w:val="1"/>
                <w:szCs w:val="24"/>
              </w:rPr>
              <w:t>ho</w:t>
            </w:r>
            <w:r w:rsidRPr="005F4AFF">
              <w:rPr>
                <w:rFonts w:eastAsia="Arial" w:cs="Arial"/>
                <w:spacing w:val="-3"/>
                <w:szCs w:val="24"/>
              </w:rPr>
              <w:t>l</w:t>
            </w:r>
            <w:r w:rsidRPr="005F4AFF">
              <w:rPr>
                <w:rFonts w:eastAsia="Arial" w:cs="Arial"/>
                <w:spacing w:val="1"/>
                <w:szCs w:val="24"/>
              </w:rPr>
              <w:t>de</w:t>
            </w:r>
            <w:r w:rsidRPr="005F4AFF">
              <w:rPr>
                <w:rFonts w:eastAsia="Arial" w:cs="Arial"/>
                <w:spacing w:val="-1"/>
                <w:szCs w:val="24"/>
              </w:rPr>
              <w:t>r</w:t>
            </w:r>
            <w:r w:rsidRPr="005F4AFF">
              <w:rPr>
                <w:rFonts w:eastAsia="Arial" w:cs="Arial"/>
                <w:szCs w:val="24"/>
              </w:rPr>
              <w:t>s</w:t>
            </w:r>
          </w:p>
        </w:tc>
      </w:tr>
    </w:tbl>
    <w:p w14:paraId="6D6F9C92" w14:textId="77777777" w:rsidR="00020AD5" w:rsidRDefault="00020AD5" w:rsidP="00020AD5">
      <w:pPr>
        <w:rPr>
          <w:rFonts w:cs="Arial"/>
        </w:rPr>
      </w:pPr>
    </w:p>
    <w:p w14:paraId="6DD67363" w14:textId="77777777" w:rsidR="00020AD5" w:rsidRDefault="00020AD5" w:rsidP="00AE0302">
      <w:pPr>
        <w:rPr>
          <w:rFonts w:cs="Arial"/>
        </w:rPr>
      </w:pPr>
    </w:p>
    <w:p w14:paraId="73F34417" w14:textId="77777777" w:rsidR="006D5873" w:rsidRPr="006D5873" w:rsidRDefault="00020AD5" w:rsidP="00AE0302">
      <w:pPr>
        <w:rPr>
          <w:rFonts w:cs="Arial"/>
          <w:b/>
          <w:i/>
        </w:rPr>
      </w:pPr>
      <w:r>
        <w:rPr>
          <w:rFonts w:cs="Arial"/>
          <w:b/>
          <w:i/>
        </w:rPr>
        <w:t>Notes</w:t>
      </w:r>
      <w:r w:rsidR="006D5873" w:rsidRPr="006D5873">
        <w:rPr>
          <w:rFonts w:cs="Arial"/>
          <w:b/>
          <w:i/>
        </w:rPr>
        <w:t>:</w:t>
      </w:r>
    </w:p>
    <w:p w14:paraId="39EEF19A" w14:textId="01587267" w:rsidR="0013542E" w:rsidRDefault="007E54F5" w:rsidP="0013542E">
      <w:pPr>
        <w:autoSpaceDE w:val="0"/>
        <w:autoSpaceDN w:val="0"/>
        <w:adjustRightInd w:val="0"/>
        <w:rPr>
          <w:rFonts w:cs="Arial"/>
        </w:rPr>
      </w:pPr>
      <w:r>
        <w:rPr>
          <w:rFonts w:cs="Arial"/>
        </w:rPr>
        <w:t>The limits above refer to individual contract values</w:t>
      </w:r>
      <w:r w:rsidR="00B02C04">
        <w:rPr>
          <w:rFonts w:cs="Arial"/>
        </w:rPr>
        <w:t xml:space="preserve"> </w:t>
      </w:r>
      <w:r>
        <w:rPr>
          <w:rFonts w:cs="Arial"/>
        </w:rPr>
        <w:t>or individual contract variations</w:t>
      </w:r>
      <w:r w:rsidR="00B02C04">
        <w:rPr>
          <w:rFonts w:cs="Arial"/>
        </w:rPr>
        <w:t xml:space="preserve"> (cumulative value over the life of the contract/variation</w:t>
      </w:r>
      <w:r w:rsidR="003172A9">
        <w:rPr>
          <w:rFonts w:cs="Arial"/>
        </w:rPr>
        <w:t xml:space="preserve">, i.e. </w:t>
      </w:r>
      <w:proofErr w:type="gramStart"/>
      <w:r w:rsidR="003172A9">
        <w:rPr>
          <w:rFonts w:cs="Arial"/>
        </w:rPr>
        <w:t>3 year</w:t>
      </w:r>
      <w:proofErr w:type="gramEnd"/>
      <w:r w:rsidR="003172A9">
        <w:rPr>
          <w:rFonts w:cs="Arial"/>
        </w:rPr>
        <w:t xml:space="preserve"> contract for £50,000 p.a. would be considered £150,000 in context of limits above</w:t>
      </w:r>
      <w:r w:rsidR="00B02C04">
        <w:rPr>
          <w:rFonts w:cs="Arial"/>
        </w:rPr>
        <w:t>)</w:t>
      </w:r>
      <w:r>
        <w:rPr>
          <w:rFonts w:cs="Arial"/>
        </w:rPr>
        <w:t>.</w:t>
      </w:r>
      <w:r w:rsidR="0013542E">
        <w:rPr>
          <w:rFonts w:cs="Arial"/>
        </w:rPr>
        <w:t xml:space="preserve">  </w:t>
      </w:r>
      <w:r w:rsidR="0013542E" w:rsidRPr="0013542E">
        <w:rPr>
          <w:rFonts w:cs="Arial"/>
        </w:rPr>
        <w:t xml:space="preserve">Where </w:t>
      </w:r>
      <w:r w:rsidR="0013542E" w:rsidRPr="0013542E">
        <w:rPr>
          <w:rFonts w:cs="Arial"/>
        </w:rPr>
        <w:lastRenderedPageBreak/>
        <w:t>expenditure relates to individual packages of care, the limits above will apply to the annual package value</w:t>
      </w:r>
      <w:r w:rsidR="0013542E">
        <w:rPr>
          <w:rFonts w:cs="Arial"/>
        </w:rPr>
        <w:t>.</w:t>
      </w:r>
    </w:p>
    <w:p w14:paraId="0B461821" w14:textId="77777777" w:rsidR="007E54F5" w:rsidRDefault="007E54F5" w:rsidP="00904CC4">
      <w:pPr>
        <w:autoSpaceDE w:val="0"/>
        <w:autoSpaceDN w:val="0"/>
        <w:adjustRightInd w:val="0"/>
        <w:rPr>
          <w:rFonts w:cs="Arial"/>
        </w:rPr>
      </w:pPr>
    </w:p>
    <w:p w14:paraId="256E2243" w14:textId="41B216FE" w:rsidR="007E54F5" w:rsidRDefault="007E54F5" w:rsidP="00904CC4">
      <w:pPr>
        <w:autoSpaceDE w:val="0"/>
        <w:autoSpaceDN w:val="0"/>
        <w:adjustRightInd w:val="0"/>
        <w:rPr>
          <w:rFonts w:cs="Arial"/>
        </w:rPr>
      </w:pPr>
      <w:r>
        <w:rPr>
          <w:rFonts w:cs="Arial"/>
        </w:rPr>
        <w:t>Values represent total expenditure on each contract/variation (including where relevant any VAT not recoverable by the ICB).</w:t>
      </w:r>
    </w:p>
    <w:p w14:paraId="6599215E" w14:textId="77777777" w:rsidR="007E54F5" w:rsidRDefault="007E54F5" w:rsidP="00904CC4">
      <w:pPr>
        <w:autoSpaceDE w:val="0"/>
        <w:autoSpaceDN w:val="0"/>
        <w:adjustRightInd w:val="0"/>
        <w:rPr>
          <w:rFonts w:cs="Arial"/>
        </w:rPr>
      </w:pPr>
    </w:p>
    <w:p w14:paraId="3C2E5C75" w14:textId="0D2528C1" w:rsidR="00904CC4" w:rsidRPr="00904CC4" w:rsidRDefault="00020AD5" w:rsidP="00904CC4">
      <w:pPr>
        <w:autoSpaceDE w:val="0"/>
        <w:autoSpaceDN w:val="0"/>
        <w:adjustRightInd w:val="0"/>
        <w:rPr>
          <w:rFonts w:cs="Arial"/>
        </w:rPr>
      </w:pPr>
      <w:r w:rsidRPr="00020AD5">
        <w:rPr>
          <w:rFonts w:cs="Arial"/>
        </w:rPr>
        <w:t>The</w:t>
      </w:r>
      <w:r w:rsidR="006D5873" w:rsidRPr="00020AD5">
        <w:rPr>
          <w:rFonts w:cs="Arial"/>
        </w:rPr>
        <w:t xml:space="preserve"> delegations noted </w:t>
      </w:r>
      <w:r w:rsidRPr="00020AD5">
        <w:rPr>
          <w:rFonts w:cs="Arial"/>
        </w:rPr>
        <w:t>above</w:t>
      </w:r>
      <w:r w:rsidR="006D5873" w:rsidRPr="00020AD5">
        <w:rPr>
          <w:rFonts w:cs="Arial"/>
        </w:rPr>
        <w:t xml:space="preserve"> relate to the use of budgets approved by the </w:t>
      </w:r>
      <w:r w:rsidRPr="00020AD5">
        <w:rPr>
          <w:rFonts w:cs="Arial"/>
        </w:rPr>
        <w:t>ICB</w:t>
      </w:r>
      <w:r w:rsidR="006D5873" w:rsidRPr="00020AD5">
        <w:rPr>
          <w:rFonts w:cs="Arial"/>
        </w:rPr>
        <w:t xml:space="preserve"> and within the individual’s own areas of responsibility.</w:t>
      </w:r>
      <w:r w:rsidR="00904CC4">
        <w:rPr>
          <w:rFonts w:cs="Arial"/>
        </w:rPr>
        <w:t xml:space="preserve">  </w:t>
      </w:r>
      <w:r w:rsidR="00904CC4" w:rsidRPr="00904CC4">
        <w:rPr>
          <w:rFonts w:cs="Arial"/>
        </w:rPr>
        <w:t>Authorisation limits, based on these rules, will only be allocated to staff where this is appropriate</w:t>
      </w:r>
      <w:r w:rsidR="00904CC4">
        <w:rPr>
          <w:rFonts w:cs="Arial"/>
        </w:rPr>
        <w:t xml:space="preserve"> </w:t>
      </w:r>
      <w:r w:rsidR="00904CC4" w:rsidRPr="00904CC4">
        <w:rPr>
          <w:rFonts w:cs="Arial"/>
        </w:rPr>
        <w:t xml:space="preserve">to their role. </w:t>
      </w:r>
      <w:proofErr w:type="gramStart"/>
      <w:r w:rsidR="00904CC4" w:rsidRPr="00904CC4">
        <w:rPr>
          <w:rFonts w:cs="Arial"/>
        </w:rPr>
        <w:t>Therefore</w:t>
      </w:r>
      <w:proofErr w:type="gramEnd"/>
      <w:r w:rsidR="00904CC4" w:rsidRPr="00904CC4">
        <w:rPr>
          <w:rFonts w:cs="Arial"/>
        </w:rPr>
        <w:t xml:space="preserve"> not all staff at the banding levels listed above will be allocated these</w:t>
      </w:r>
    </w:p>
    <w:p w14:paraId="599DD35D" w14:textId="5163C2E5" w:rsidR="006D5873" w:rsidRDefault="00904CC4" w:rsidP="00904CC4">
      <w:pPr>
        <w:rPr>
          <w:rFonts w:cs="Arial"/>
        </w:rPr>
      </w:pPr>
      <w:r w:rsidRPr="00904CC4">
        <w:rPr>
          <w:rFonts w:cs="Arial"/>
        </w:rPr>
        <w:t>authorisation limits</w:t>
      </w:r>
      <w:r w:rsidR="00B60D74">
        <w:rPr>
          <w:rFonts w:cs="Arial"/>
        </w:rPr>
        <w:t>.</w:t>
      </w:r>
    </w:p>
    <w:p w14:paraId="7B389F55" w14:textId="46457F68" w:rsidR="00B60D74" w:rsidRDefault="00B60D74" w:rsidP="00904CC4">
      <w:pPr>
        <w:rPr>
          <w:rFonts w:cs="Arial"/>
        </w:rPr>
      </w:pPr>
    </w:p>
    <w:p w14:paraId="7335989D" w14:textId="4D20C11F" w:rsidR="00B60D74" w:rsidRPr="00DB540C" w:rsidRDefault="00BD45E7" w:rsidP="00904CC4">
      <w:pPr>
        <w:rPr>
          <w:rFonts w:cs="Arial"/>
        </w:rPr>
      </w:pPr>
      <w:r>
        <w:rPr>
          <w:rFonts w:cs="Arial"/>
        </w:rPr>
        <w:t xml:space="preserve">The limits relating to </w:t>
      </w:r>
      <w:r w:rsidR="004A336F">
        <w:rPr>
          <w:rFonts w:cs="Arial"/>
        </w:rPr>
        <w:t>all age continuing care packages</w:t>
      </w:r>
      <w:r>
        <w:rPr>
          <w:rFonts w:cs="Arial"/>
        </w:rPr>
        <w:t xml:space="preserve"> above will only apply to relevant staff approving specific packages of care.  </w:t>
      </w:r>
      <w:r w:rsidR="00B60D74" w:rsidRPr="00DB540C">
        <w:rPr>
          <w:rFonts w:cs="Arial"/>
        </w:rPr>
        <w:t>This includes Continuing Healthcare packages, Funded Nursing Care, Section 117 healthcare, children's packages, joint funded packages.</w:t>
      </w:r>
      <w:r>
        <w:rPr>
          <w:rFonts w:cs="Arial"/>
        </w:rPr>
        <w:t xml:space="preserve">  A full list of relevant posts at Band 6 to Band 8c level to which these limits apply will be agreed with the ICB Chief Finance Officer.</w:t>
      </w:r>
    </w:p>
    <w:p w14:paraId="16C26EFB" w14:textId="77777777" w:rsidR="006D5873" w:rsidRDefault="006D5873" w:rsidP="00AE0302">
      <w:pPr>
        <w:rPr>
          <w:rFonts w:cs="Arial"/>
        </w:rPr>
      </w:pPr>
    </w:p>
    <w:p w14:paraId="0525DCC5" w14:textId="22E6AFF2" w:rsidR="00387688" w:rsidRDefault="00387688" w:rsidP="00AE0302">
      <w:pPr>
        <w:rPr>
          <w:rFonts w:cs="Arial"/>
        </w:rPr>
      </w:pPr>
      <w:r>
        <w:rPr>
          <w:rFonts w:cs="Arial"/>
        </w:rPr>
        <w:t xml:space="preserve">Specialised commissioning staff at band 8d level, hosted by South Yorkshire ICB, will have approval limits of £100,000 to enable consistency across the </w:t>
      </w:r>
      <w:proofErr w:type="gramStart"/>
      <w:r>
        <w:rPr>
          <w:rFonts w:cs="Arial"/>
        </w:rPr>
        <w:t>North East</w:t>
      </w:r>
      <w:proofErr w:type="gramEnd"/>
      <w:r>
        <w:rPr>
          <w:rFonts w:cs="Arial"/>
        </w:rPr>
        <w:t xml:space="preserve"> and Yorkshire region.  A list of relevant posts will be agreed with the ICB Chief Finance Officer.</w:t>
      </w:r>
    </w:p>
    <w:p w14:paraId="0B60FB3D" w14:textId="77777777" w:rsidR="00387688" w:rsidRPr="00020AD5" w:rsidRDefault="00387688" w:rsidP="00AE0302">
      <w:pPr>
        <w:rPr>
          <w:rFonts w:cs="Arial"/>
        </w:rPr>
      </w:pPr>
    </w:p>
    <w:p w14:paraId="3B478A44" w14:textId="0C8E89F3" w:rsidR="00020AD5" w:rsidRDefault="00020AD5" w:rsidP="00020AD5">
      <w:pPr>
        <w:rPr>
          <w:rFonts w:cs="Arial"/>
        </w:rPr>
      </w:pPr>
      <w:r w:rsidRPr="002F56E9">
        <w:rPr>
          <w:rFonts w:cs="Arial"/>
        </w:rPr>
        <w:t>These limits are also applicable for the approval of tenders, provided the relevant tender process has been fully complied with.</w:t>
      </w:r>
    </w:p>
    <w:p w14:paraId="42901F5B" w14:textId="77777777" w:rsidR="00020AD5" w:rsidRDefault="00020AD5" w:rsidP="00AE0302">
      <w:pPr>
        <w:rPr>
          <w:rFonts w:cs="Arial"/>
          <w:highlight w:val="yellow"/>
        </w:rPr>
      </w:pPr>
    </w:p>
    <w:p w14:paraId="4893A3D1" w14:textId="726AA367" w:rsidR="002A26D7" w:rsidRDefault="002A26D7" w:rsidP="002A26D7">
      <w:pPr>
        <w:rPr>
          <w:rFonts w:cs="Arial"/>
        </w:rPr>
      </w:pPr>
      <w:r w:rsidRPr="00DB4D1B">
        <w:rPr>
          <w:rFonts w:cs="Arial"/>
        </w:rPr>
        <w:t>An operational authorised signatory list</w:t>
      </w:r>
      <w:r w:rsidR="00F62B18" w:rsidRPr="00DB4D1B">
        <w:rPr>
          <w:rFonts w:cs="Arial"/>
        </w:rPr>
        <w:t xml:space="preserve"> </w:t>
      </w:r>
      <w:r w:rsidRPr="00DB4D1B">
        <w:rPr>
          <w:rFonts w:cs="Arial"/>
        </w:rPr>
        <w:t xml:space="preserve">will be maintained by the ICB finance team and approved by the ICB </w:t>
      </w:r>
      <w:r w:rsidR="00597485" w:rsidRPr="00DB4D1B">
        <w:rPr>
          <w:rFonts w:cs="Arial"/>
        </w:rPr>
        <w:t>Chief Finance Officer</w:t>
      </w:r>
      <w:r w:rsidRPr="00DB4D1B">
        <w:rPr>
          <w:rFonts w:cs="Arial"/>
        </w:rPr>
        <w:t xml:space="preserve">.  This may include certain individuals employed by </w:t>
      </w:r>
      <w:r w:rsidR="00F62B18" w:rsidRPr="00DB4D1B">
        <w:rPr>
          <w:rFonts w:cs="Arial"/>
        </w:rPr>
        <w:t xml:space="preserve">other organisations </w:t>
      </w:r>
      <w:r w:rsidRPr="00DB4D1B">
        <w:rPr>
          <w:rFonts w:cs="Arial"/>
        </w:rPr>
        <w:t>to work on behalf of the ICB</w:t>
      </w:r>
      <w:r w:rsidR="00F62B18" w:rsidRPr="00DB4D1B">
        <w:rPr>
          <w:rFonts w:cs="Arial"/>
        </w:rPr>
        <w:t>.</w:t>
      </w:r>
    </w:p>
    <w:p w14:paraId="630063E3" w14:textId="77777777" w:rsidR="002A26D7" w:rsidRDefault="002A26D7" w:rsidP="002A26D7">
      <w:pPr>
        <w:rPr>
          <w:rFonts w:cs="Arial"/>
        </w:rPr>
      </w:pPr>
    </w:p>
    <w:p w14:paraId="2104E8F0" w14:textId="7932295B" w:rsidR="002A26D7" w:rsidRDefault="002A26D7" w:rsidP="002A26D7">
      <w:pPr>
        <w:rPr>
          <w:rFonts w:cs="Arial"/>
        </w:rPr>
      </w:pPr>
      <w:r>
        <w:rPr>
          <w:rFonts w:cs="Arial"/>
        </w:rPr>
        <w:t xml:space="preserve">Relevant senior finance staff will have higher (in some cases unlimited) approval limits within the financial ledger system to enable the processing of high value orders/invoices relating to contracts which have been approved in line with the limits </w:t>
      </w:r>
      <w:r w:rsidR="00375DA6">
        <w:rPr>
          <w:rFonts w:cs="Arial"/>
        </w:rPr>
        <w:t>above</w:t>
      </w:r>
      <w:r>
        <w:rPr>
          <w:rFonts w:cs="Arial"/>
        </w:rPr>
        <w:t>.</w:t>
      </w:r>
    </w:p>
    <w:p w14:paraId="54690120" w14:textId="77777777" w:rsidR="002A26D7" w:rsidRDefault="002A26D7" w:rsidP="002A26D7">
      <w:pPr>
        <w:rPr>
          <w:rFonts w:cs="Arial"/>
        </w:rPr>
      </w:pPr>
    </w:p>
    <w:p w14:paraId="5B5CFC78" w14:textId="39A436A0" w:rsidR="002A26D7" w:rsidRPr="00020AD5" w:rsidRDefault="002A26D7" w:rsidP="002A26D7">
      <w:pPr>
        <w:rPr>
          <w:rFonts w:cs="Arial"/>
        </w:rPr>
      </w:pPr>
      <w:bookmarkStart w:id="0" w:name="_Hlk106005450"/>
      <w:r>
        <w:rPr>
          <w:rFonts w:cs="Arial"/>
        </w:rPr>
        <w:t xml:space="preserve">Approval limits for the financial ledger system, including journal authorisation limits, will </w:t>
      </w:r>
      <w:proofErr w:type="gramStart"/>
      <w:r w:rsidR="00D74F90">
        <w:rPr>
          <w:rFonts w:cs="Arial"/>
        </w:rPr>
        <w:t>reviewed</w:t>
      </w:r>
      <w:proofErr w:type="gramEnd"/>
      <w:r w:rsidR="00D74F90">
        <w:rPr>
          <w:rFonts w:cs="Arial"/>
        </w:rPr>
        <w:t xml:space="preserve"> and approved by the </w:t>
      </w:r>
      <w:r w:rsidR="00EA1C24">
        <w:rPr>
          <w:rFonts w:cs="Arial"/>
        </w:rPr>
        <w:t>Chief Finance Officer</w:t>
      </w:r>
      <w:r w:rsidR="00D74F90">
        <w:rPr>
          <w:rFonts w:cs="Arial"/>
        </w:rPr>
        <w:t xml:space="preserve"> and </w:t>
      </w:r>
      <w:r>
        <w:rPr>
          <w:rFonts w:cs="Arial"/>
        </w:rPr>
        <w:t>included within the operational authorised signatory lis</w:t>
      </w:r>
      <w:r w:rsidR="00D74F90">
        <w:rPr>
          <w:rFonts w:cs="Arial"/>
        </w:rPr>
        <w:t>t</w:t>
      </w:r>
      <w:r>
        <w:rPr>
          <w:rFonts w:cs="Arial"/>
        </w:rPr>
        <w:t xml:space="preserve">.  This list will be available for scrutiny by the Audit Committee as required.  </w:t>
      </w:r>
    </w:p>
    <w:bookmarkEnd w:id="0"/>
    <w:p w14:paraId="194E6B40" w14:textId="77777777" w:rsidR="002A26D7" w:rsidRPr="00020AD5" w:rsidRDefault="002A26D7" w:rsidP="002A26D7">
      <w:pPr>
        <w:rPr>
          <w:rFonts w:cs="Arial"/>
        </w:rPr>
      </w:pPr>
    </w:p>
    <w:p w14:paraId="3B3BD758" w14:textId="77777777" w:rsidR="006D5873" w:rsidRPr="00020AD5" w:rsidRDefault="006D5873" w:rsidP="006D5873">
      <w:pPr>
        <w:rPr>
          <w:rFonts w:cs="Arial"/>
        </w:rPr>
      </w:pPr>
      <w:r w:rsidRPr="00020AD5">
        <w:rPr>
          <w:rFonts w:cs="Arial"/>
        </w:rPr>
        <w:t xml:space="preserve">Additional authorisation or procedure may be required for non-financial aspects of any planned expenditure or where exceptional arrangements are contemplated. It is the responsibility of the budget holder to ensure that any such authorisation has been obtained or procedure completed in advance of any financial commitment. Examples would be: </w:t>
      </w:r>
    </w:p>
    <w:p w14:paraId="01C1136E" w14:textId="77777777" w:rsidR="005E2BE7" w:rsidRPr="00020AD5" w:rsidRDefault="005E2BE7" w:rsidP="006D5873">
      <w:pPr>
        <w:rPr>
          <w:rFonts w:cs="Arial"/>
        </w:rPr>
      </w:pPr>
    </w:p>
    <w:p w14:paraId="671308DF" w14:textId="77777777" w:rsidR="006D5873" w:rsidRPr="00020AD5" w:rsidRDefault="006D5873" w:rsidP="006D5873">
      <w:pPr>
        <w:pStyle w:val="ListParagraph"/>
        <w:numPr>
          <w:ilvl w:val="0"/>
          <w:numId w:val="6"/>
        </w:numPr>
        <w:autoSpaceDE w:val="0"/>
        <w:autoSpaceDN w:val="0"/>
        <w:adjustRightInd w:val="0"/>
        <w:spacing w:after="68"/>
        <w:rPr>
          <w:rFonts w:cs="Arial"/>
        </w:rPr>
      </w:pPr>
      <w:r w:rsidRPr="00020AD5">
        <w:rPr>
          <w:rFonts w:cs="Arial"/>
        </w:rPr>
        <w:t xml:space="preserve">expenditure requiring quotations, tenders or business case approval </w:t>
      </w:r>
    </w:p>
    <w:p w14:paraId="60484FC5" w14:textId="77777777" w:rsidR="006D5873" w:rsidRPr="00020AD5" w:rsidRDefault="006D5873" w:rsidP="006D5873">
      <w:pPr>
        <w:pStyle w:val="ListParagraph"/>
        <w:numPr>
          <w:ilvl w:val="0"/>
          <w:numId w:val="6"/>
        </w:numPr>
        <w:autoSpaceDE w:val="0"/>
        <w:autoSpaceDN w:val="0"/>
        <w:adjustRightInd w:val="0"/>
        <w:spacing w:after="68"/>
        <w:rPr>
          <w:rFonts w:cs="Arial"/>
        </w:rPr>
      </w:pPr>
      <w:r w:rsidRPr="00020AD5">
        <w:rPr>
          <w:rFonts w:cs="Arial"/>
        </w:rPr>
        <w:t xml:space="preserve">service change requiring clinical approval </w:t>
      </w:r>
    </w:p>
    <w:p w14:paraId="5129139B" w14:textId="77777777" w:rsidR="006D5873" w:rsidRPr="00020AD5" w:rsidRDefault="006D5873" w:rsidP="006D5873">
      <w:pPr>
        <w:pStyle w:val="ListParagraph"/>
        <w:numPr>
          <w:ilvl w:val="0"/>
          <w:numId w:val="6"/>
        </w:numPr>
        <w:autoSpaceDE w:val="0"/>
        <w:autoSpaceDN w:val="0"/>
        <w:adjustRightInd w:val="0"/>
        <w:spacing w:after="68"/>
        <w:rPr>
          <w:rFonts w:cs="Arial"/>
        </w:rPr>
      </w:pPr>
      <w:r w:rsidRPr="00020AD5">
        <w:rPr>
          <w:rFonts w:cs="Arial"/>
        </w:rPr>
        <w:t xml:space="preserve">contracts of unusually long duration </w:t>
      </w:r>
    </w:p>
    <w:p w14:paraId="2FE1EF63" w14:textId="77777777" w:rsidR="006D5873" w:rsidRPr="00020AD5" w:rsidRDefault="006D5873" w:rsidP="006D5873">
      <w:pPr>
        <w:pStyle w:val="ListParagraph"/>
        <w:numPr>
          <w:ilvl w:val="0"/>
          <w:numId w:val="6"/>
        </w:numPr>
        <w:autoSpaceDE w:val="0"/>
        <w:autoSpaceDN w:val="0"/>
        <w:adjustRightInd w:val="0"/>
        <w:spacing w:after="68"/>
        <w:rPr>
          <w:rFonts w:cs="Arial"/>
        </w:rPr>
      </w:pPr>
      <w:r w:rsidRPr="00020AD5">
        <w:rPr>
          <w:rFonts w:cs="Arial"/>
        </w:rPr>
        <w:t xml:space="preserve">non-employed individuals where there may be taxation or employment rights issues requiring expert HR advice </w:t>
      </w:r>
    </w:p>
    <w:p w14:paraId="304ED911" w14:textId="301676EA" w:rsidR="001E6577" w:rsidRPr="00D73C1C" w:rsidRDefault="006D5873" w:rsidP="001C4A49">
      <w:pPr>
        <w:pStyle w:val="ListParagraph"/>
        <w:numPr>
          <w:ilvl w:val="0"/>
          <w:numId w:val="6"/>
        </w:numPr>
        <w:autoSpaceDE w:val="0"/>
        <w:autoSpaceDN w:val="0"/>
        <w:adjustRightInd w:val="0"/>
        <w:spacing w:after="200" w:line="276" w:lineRule="auto"/>
        <w:rPr>
          <w:rFonts w:cs="Arial"/>
          <w:b/>
        </w:rPr>
      </w:pPr>
      <w:r w:rsidRPr="00D73C1C">
        <w:rPr>
          <w:rFonts w:cs="Arial"/>
        </w:rPr>
        <w:lastRenderedPageBreak/>
        <w:t xml:space="preserve">ex gratia or compensation payments, which have specific procedural requirements </w:t>
      </w:r>
    </w:p>
    <w:p w14:paraId="43CFC34F" w14:textId="77777777" w:rsidR="00875060" w:rsidRDefault="00875060">
      <w:pPr>
        <w:spacing w:after="200" w:line="276" w:lineRule="auto"/>
        <w:rPr>
          <w:rFonts w:cs="Arial"/>
          <w:b/>
        </w:rPr>
      </w:pPr>
    </w:p>
    <w:p w14:paraId="7678FDDF" w14:textId="77777777" w:rsidR="000D5058" w:rsidRDefault="000D5058">
      <w:pPr>
        <w:spacing w:after="200" w:line="276" w:lineRule="auto"/>
        <w:rPr>
          <w:rFonts w:cs="Arial"/>
          <w:b/>
        </w:rPr>
      </w:pPr>
    </w:p>
    <w:p w14:paraId="0649A681" w14:textId="77777777" w:rsidR="00AE0302" w:rsidRPr="009B172D" w:rsidRDefault="00AE0302" w:rsidP="00904EE5"/>
    <w:sectPr w:rsidR="00AE0302" w:rsidRPr="009B172D" w:rsidSect="000D5058">
      <w:footerReference w:type="default" r:id="rId9"/>
      <w:footerReference w:type="first" r:id="rId10"/>
      <w:pgSz w:w="11906" w:h="16838" w:code="9"/>
      <w:pgMar w:top="709"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74091" w14:textId="77777777" w:rsidR="00807B3E" w:rsidRDefault="00807B3E" w:rsidP="001034B9">
      <w:r>
        <w:separator/>
      </w:r>
    </w:p>
  </w:endnote>
  <w:endnote w:type="continuationSeparator" w:id="0">
    <w:p w14:paraId="10211D4D" w14:textId="77777777" w:rsidR="00807B3E" w:rsidRDefault="00807B3E" w:rsidP="0010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028776"/>
      <w:docPartObj>
        <w:docPartGallery w:val="Page Numbers (Bottom of Page)"/>
        <w:docPartUnique/>
      </w:docPartObj>
    </w:sdtPr>
    <w:sdtEndPr>
      <w:rPr>
        <w:noProof/>
      </w:rPr>
    </w:sdtEndPr>
    <w:sdtContent>
      <w:p w14:paraId="30F14F3D" w14:textId="5F9EC9D0" w:rsidR="00FE26B2" w:rsidRDefault="00D31852">
        <w:pPr>
          <w:pStyle w:val="Footer"/>
          <w:jc w:val="center"/>
          <w:rPr>
            <w:noProof/>
          </w:rPr>
        </w:pPr>
        <w:r>
          <w:fldChar w:fldCharType="begin"/>
        </w:r>
        <w:r>
          <w:instrText xml:space="preserve"> PAGE   \* MERGEFORMAT </w:instrText>
        </w:r>
        <w:r>
          <w:fldChar w:fldCharType="separate"/>
        </w:r>
        <w:r w:rsidR="00467DEE">
          <w:rPr>
            <w:noProof/>
          </w:rPr>
          <w:t>6</w:t>
        </w:r>
        <w:r>
          <w:rPr>
            <w:noProof/>
          </w:rPr>
          <w:fldChar w:fldCharType="end"/>
        </w:r>
      </w:p>
    </w:sdtContent>
  </w:sdt>
  <w:p w14:paraId="69B1284C" w14:textId="77777777" w:rsidR="00D73C1C" w:rsidRDefault="00D73C1C" w:rsidP="00D73C1C">
    <w:pPr>
      <w:pStyle w:val="Footer"/>
    </w:pPr>
    <w:r>
      <w:rPr>
        <w:noProof/>
      </w:rPr>
      <w:t>Version 4.1 (Governance Handbook Issue 10)</w:t>
    </w:r>
  </w:p>
  <w:p w14:paraId="0458C9D3" w14:textId="3DB7B1EE" w:rsidR="00D31852" w:rsidRDefault="00D31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0905857"/>
      <w:docPartObj>
        <w:docPartGallery w:val="Page Numbers (Bottom of Page)"/>
        <w:docPartUnique/>
      </w:docPartObj>
    </w:sdtPr>
    <w:sdtEndPr>
      <w:rPr>
        <w:noProof/>
      </w:rPr>
    </w:sdtEndPr>
    <w:sdtContent>
      <w:p w14:paraId="258F4B84" w14:textId="77777777" w:rsidR="00FE26B2" w:rsidRDefault="00526BC1">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FCE5887" w14:textId="72754A58" w:rsidR="00526BC1" w:rsidRDefault="00FE26B2" w:rsidP="00FE26B2">
        <w:pPr>
          <w:pStyle w:val="Footer"/>
        </w:pPr>
        <w:r>
          <w:rPr>
            <w:noProof/>
          </w:rPr>
          <w:t xml:space="preserve">Version </w:t>
        </w:r>
        <w:r w:rsidR="00B018DD">
          <w:rPr>
            <w:noProof/>
          </w:rPr>
          <w:t>4</w:t>
        </w:r>
        <w:r w:rsidR="00D73C1C">
          <w:rPr>
            <w:noProof/>
          </w:rPr>
          <w:t>.1</w:t>
        </w:r>
        <w:r w:rsidR="00ED2476">
          <w:rPr>
            <w:noProof/>
          </w:rPr>
          <w:t xml:space="preserve"> (Governance Handbook </w:t>
        </w:r>
        <w:r w:rsidR="00D73C1C">
          <w:rPr>
            <w:noProof/>
          </w:rPr>
          <w:t xml:space="preserve">Issue </w:t>
        </w:r>
        <w:r w:rsidR="00684EF7">
          <w:rPr>
            <w:noProof/>
          </w:rPr>
          <w:t>10</w:t>
        </w:r>
        <w:r w:rsidR="00ED2476">
          <w:rPr>
            <w:noProof/>
          </w:rPr>
          <w:t>)</w:t>
        </w:r>
      </w:p>
    </w:sdtContent>
  </w:sdt>
  <w:p w14:paraId="4BDEB6DC" w14:textId="00999AA5" w:rsidR="00D31852" w:rsidRDefault="00D318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5B60" w14:textId="77777777" w:rsidR="00807B3E" w:rsidRDefault="00807B3E" w:rsidP="001034B9">
      <w:r>
        <w:separator/>
      </w:r>
    </w:p>
  </w:footnote>
  <w:footnote w:type="continuationSeparator" w:id="0">
    <w:p w14:paraId="5B77F141" w14:textId="77777777" w:rsidR="00807B3E" w:rsidRDefault="00807B3E" w:rsidP="00103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6239"/>
    <w:multiLevelType w:val="hybridMultilevel"/>
    <w:tmpl w:val="F8B4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E75C4"/>
    <w:multiLevelType w:val="hybridMultilevel"/>
    <w:tmpl w:val="3062A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F7ECA"/>
    <w:multiLevelType w:val="hybridMultilevel"/>
    <w:tmpl w:val="A60A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840720"/>
    <w:multiLevelType w:val="hybridMultilevel"/>
    <w:tmpl w:val="44D61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5C5D44"/>
    <w:multiLevelType w:val="hybridMultilevel"/>
    <w:tmpl w:val="E8965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C44C2E"/>
    <w:multiLevelType w:val="multilevel"/>
    <w:tmpl w:val="A95847D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2EC87B75"/>
    <w:multiLevelType w:val="multilevel"/>
    <w:tmpl w:val="BAF84A5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06559E0"/>
    <w:multiLevelType w:val="hybridMultilevel"/>
    <w:tmpl w:val="52C48A8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0F1BC6"/>
    <w:multiLevelType w:val="hybridMultilevel"/>
    <w:tmpl w:val="65B087FE"/>
    <w:lvl w:ilvl="0" w:tplc="52B6860C">
      <w:start w:val="1"/>
      <w:numFmt w:val="bullet"/>
      <w:lvlText w:val=""/>
      <w:lvlJc w:val="left"/>
      <w:pPr>
        <w:tabs>
          <w:tab w:val="num" w:pos="1070"/>
        </w:tabs>
        <w:ind w:left="1070" w:hanging="360"/>
      </w:pPr>
      <w:rPr>
        <w:rFonts w:ascii="Symbol" w:hAnsi="Symbol" w:hint="default"/>
        <w:color w:val="auto"/>
        <w:sz w:val="16"/>
      </w:rPr>
    </w:lvl>
    <w:lvl w:ilvl="1" w:tplc="08090003">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41906187"/>
    <w:multiLevelType w:val="hybridMultilevel"/>
    <w:tmpl w:val="799A83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2EC253D"/>
    <w:multiLevelType w:val="hybridMultilevel"/>
    <w:tmpl w:val="C9FA1E84"/>
    <w:lvl w:ilvl="0" w:tplc="060A10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68D63D5"/>
    <w:multiLevelType w:val="hybridMultilevel"/>
    <w:tmpl w:val="780A9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F44B4E"/>
    <w:multiLevelType w:val="hybridMultilevel"/>
    <w:tmpl w:val="449EB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A10DC1"/>
    <w:multiLevelType w:val="hybridMultilevel"/>
    <w:tmpl w:val="2FE00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0D0C49"/>
    <w:multiLevelType w:val="hybridMultilevel"/>
    <w:tmpl w:val="EC609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F46E42"/>
    <w:multiLevelType w:val="hybridMultilevel"/>
    <w:tmpl w:val="41EC51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7611447F"/>
    <w:multiLevelType w:val="hybridMultilevel"/>
    <w:tmpl w:val="FBDCB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C6550C"/>
    <w:multiLevelType w:val="hybridMultilevel"/>
    <w:tmpl w:val="DC1E0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8451599">
    <w:abstractNumId w:val="16"/>
  </w:num>
  <w:num w:numId="2" w16cid:durableId="1734349218">
    <w:abstractNumId w:val="2"/>
  </w:num>
  <w:num w:numId="3" w16cid:durableId="1117140531">
    <w:abstractNumId w:val="11"/>
  </w:num>
  <w:num w:numId="4" w16cid:durableId="1511675588">
    <w:abstractNumId w:val="12"/>
  </w:num>
  <w:num w:numId="5" w16cid:durableId="2037805719">
    <w:abstractNumId w:val="3"/>
  </w:num>
  <w:num w:numId="6" w16cid:durableId="1012876219">
    <w:abstractNumId w:val="4"/>
  </w:num>
  <w:num w:numId="7" w16cid:durableId="655692937">
    <w:abstractNumId w:val="1"/>
  </w:num>
  <w:num w:numId="8" w16cid:durableId="489952539">
    <w:abstractNumId w:val="9"/>
  </w:num>
  <w:num w:numId="9" w16cid:durableId="1535145622">
    <w:abstractNumId w:val="0"/>
  </w:num>
  <w:num w:numId="10" w16cid:durableId="1341078050">
    <w:abstractNumId w:val="8"/>
  </w:num>
  <w:num w:numId="11" w16cid:durableId="1091513775">
    <w:abstractNumId w:val="10"/>
  </w:num>
  <w:num w:numId="12" w16cid:durableId="881553193">
    <w:abstractNumId w:val="5"/>
  </w:num>
  <w:num w:numId="13" w16cid:durableId="572278070">
    <w:abstractNumId w:val="14"/>
  </w:num>
  <w:num w:numId="14" w16cid:durableId="58402887">
    <w:abstractNumId w:val="17"/>
  </w:num>
  <w:num w:numId="15" w16cid:durableId="666443749">
    <w:abstractNumId w:val="7"/>
  </w:num>
  <w:num w:numId="16" w16cid:durableId="993072024">
    <w:abstractNumId w:val="6"/>
  </w:num>
  <w:num w:numId="17" w16cid:durableId="304704422">
    <w:abstractNumId w:val="13"/>
  </w:num>
  <w:num w:numId="18" w16cid:durableId="12685361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D6"/>
    <w:rsid w:val="00000AF4"/>
    <w:rsid w:val="00003799"/>
    <w:rsid w:val="00020AD5"/>
    <w:rsid w:val="0003652C"/>
    <w:rsid w:val="00044424"/>
    <w:rsid w:val="000553FB"/>
    <w:rsid w:val="00056EEC"/>
    <w:rsid w:val="00061494"/>
    <w:rsid w:val="000817F7"/>
    <w:rsid w:val="00081C49"/>
    <w:rsid w:val="00082748"/>
    <w:rsid w:val="00082C37"/>
    <w:rsid w:val="000833BE"/>
    <w:rsid w:val="00085E39"/>
    <w:rsid w:val="00091502"/>
    <w:rsid w:val="00093187"/>
    <w:rsid w:val="000969D3"/>
    <w:rsid w:val="00096A05"/>
    <w:rsid w:val="000A5AD4"/>
    <w:rsid w:val="000B7D1C"/>
    <w:rsid w:val="000C5358"/>
    <w:rsid w:val="000D5058"/>
    <w:rsid w:val="000F33B8"/>
    <w:rsid w:val="000F615C"/>
    <w:rsid w:val="001034B9"/>
    <w:rsid w:val="00105F70"/>
    <w:rsid w:val="00110F63"/>
    <w:rsid w:val="0012142B"/>
    <w:rsid w:val="00127254"/>
    <w:rsid w:val="0013542E"/>
    <w:rsid w:val="00146F38"/>
    <w:rsid w:val="00147F4B"/>
    <w:rsid w:val="00152085"/>
    <w:rsid w:val="00160FF9"/>
    <w:rsid w:val="00162056"/>
    <w:rsid w:val="001671F4"/>
    <w:rsid w:val="001A0F3A"/>
    <w:rsid w:val="001A6F6B"/>
    <w:rsid w:val="001A7E2B"/>
    <w:rsid w:val="001D7E19"/>
    <w:rsid w:val="001E6577"/>
    <w:rsid w:val="001F09D2"/>
    <w:rsid w:val="001F428D"/>
    <w:rsid w:val="002359E6"/>
    <w:rsid w:val="00257417"/>
    <w:rsid w:val="002676BB"/>
    <w:rsid w:val="00282D43"/>
    <w:rsid w:val="002847ED"/>
    <w:rsid w:val="0028691B"/>
    <w:rsid w:val="002A26D7"/>
    <w:rsid w:val="002B01CB"/>
    <w:rsid w:val="002C64F4"/>
    <w:rsid w:val="002E0ED1"/>
    <w:rsid w:val="002F1CDB"/>
    <w:rsid w:val="003112E5"/>
    <w:rsid w:val="00315D8B"/>
    <w:rsid w:val="00316116"/>
    <w:rsid w:val="003172A9"/>
    <w:rsid w:val="00323374"/>
    <w:rsid w:val="00330307"/>
    <w:rsid w:val="00340C59"/>
    <w:rsid w:val="00347F2B"/>
    <w:rsid w:val="00354D26"/>
    <w:rsid w:val="00360D62"/>
    <w:rsid w:val="003679C0"/>
    <w:rsid w:val="00370A95"/>
    <w:rsid w:val="00375DA6"/>
    <w:rsid w:val="00383744"/>
    <w:rsid w:val="00387688"/>
    <w:rsid w:val="003A2237"/>
    <w:rsid w:val="003B30D1"/>
    <w:rsid w:val="003B40E1"/>
    <w:rsid w:val="003B4E2F"/>
    <w:rsid w:val="003C4C38"/>
    <w:rsid w:val="003E0D97"/>
    <w:rsid w:val="003E5D28"/>
    <w:rsid w:val="003F7843"/>
    <w:rsid w:val="00403925"/>
    <w:rsid w:val="004063CC"/>
    <w:rsid w:val="004153FF"/>
    <w:rsid w:val="00425D1C"/>
    <w:rsid w:val="004444A9"/>
    <w:rsid w:val="00464F42"/>
    <w:rsid w:val="00467DEE"/>
    <w:rsid w:val="00474503"/>
    <w:rsid w:val="00481308"/>
    <w:rsid w:val="00481E4E"/>
    <w:rsid w:val="004A1AC2"/>
    <w:rsid w:val="004A336F"/>
    <w:rsid w:val="004A71BA"/>
    <w:rsid w:val="004B1B54"/>
    <w:rsid w:val="004D5042"/>
    <w:rsid w:val="004E1D9C"/>
    <w:rsid w:val="004F13BD"/>
    <w:rsid w:val="004F239A"/>
    <w:rsid w:val="00507F77"/>
    <w:rsid w:val="005114D7"/>
    <w:rsid w:val="00517136"/>
    <w:rsid w:val="00526BC1"/>
    <w:rsid w:val="00540D52"/>
    <w:rsid w:val="005413D4"/>
    <w:rsid w:val="00552699"/>
    <w:rsid w:val="00563385"/>
    <w:rsid w:val="0056728C"/>
    <w:rsid w:val="00581BBD"/>
    <w:rsid w:val="00582ABF"/>
    <w:rsid w:val="00584753"/>
    <w:rsid w:val="00585AA8"/>
    <w:rsid w:val="005952B5"/>
    <w:rsid w:val="00597485"/>
    <w:rsid w:val="005A5D89"/>
    <w:rsid w:val="005B706A"/>
    <w:rsid w:val="005C730A"/>
    <w:rsid w:val="005D29C1"/>
    <w:rsid w:val="005E2BE7"/>
    <w:rsid w:val="005E2FCB"/>
    <w:rsid w:val="005F5F98"/>
    <w:rsid w:val="0060204A"/>
    <w:rsid w:val="006053C2"/>
    <w:rsid w:val="00610B17"/>
    <w:rsid w:val="0061355D"/>
    <w:rsid w:val="0062068B"/>
    <w:rsid w:val="00624474"/>
    <w:rsid w:val="00627A45"/>
    <w:rsid w:val="00634B89"/>
    <w:rsid w:val="00663F09"/>
    <w:rsid w:val="00676094"/>
    <w:rsid w:val="006771DC"/>
    <w:rsid w:val="00681902"/>
    <w:rsid w:val="00684EF7"/>
    <w:rsid w:val="006A7296"/>
    <w:rsid w:val="006D5873"/>
    <w:rsid w:val="006D75C2"/>
    <w:rsid w:val="00715D84"/>
    <w:rsid w:val="00723AD2"/>
    <w:rsid w:val="00736764"/>
    <w:rsid w:val="00737995"/>
    <w:rsid w:val="00757261"/>
    <w:rsid w:val="0077389E"/>
    <w:rsid w:val="00780066"/>
    <w:rsid w:val="00787FF8"/>
    <w:rsid w:val="007957E6"/>
    <w:rsid w:val="007A5C8B"/>
    <w:rsid w:val="007B0CDA"/>
    <w:rsid w:val="007B34EF"/>
    <w:rsid w:val="007C28BA"/>
    <w:rsid w:val="007D4661"/>
    <w:rsid w:val="007D5445"/>
    <w:rsid w:val="007E54F5"/>
    <w:rsid w:val="007F214E"/>
    <w:rsid w:val="0080051F"/>
    <w:rsid w:val="00803A68"/>
    <w:rsid w:val="00807B3E"/>
    <w:rsid w:val="008128E7"/>
    <w:rsid w:val="00813761"/>
    <w:rsid w:val="00816ABD"/>
    <w:rsid w:val="00821B5C"/>
    <w:rsid w:val="0082459A"/>
    <w:rsid w:val="00825C57"/>
    <w:rsid w:val="00832519"/>
    <w:rsid w:val="008332A0"/>
    <w:rsid w:val="00837AC9"/>
    <w:rsid w:val="00840A45"/>
    <w:rsid w:val="00841C86"/>
    <w:rsid w:val="00845AE6"/>
    <w:rsid w:val="00846526"/>
    <w:rsid w:val="0085010C"/>
    <w:rsid w:val="0086287E"/>
    <w:rsid w:val="00875060"/>
    <w:rsid w:val="00884DAF"/>
    <w:rsid w:val="00886580"/>
    <w:rsid w:val="00891209"/>
    <w:rsid w:val="008D3883"/>
    <w:rsid w:val="008D393D"/>
    <w:rsid w:val="008E0729"/>
    <w:rsid w:val="008E7116"/>
    <w:rsid w:val="00904CC4"/>
    <w:rsid w:val="00904EE5"/>
    <w:rsid w:val="0091325E"/>
    <w:rsid w:val="00917834"/>
    <w:rsid w:val="0092621C"/>
    <w:rsid w:val="0093394D"/>
    <w:rsid w:val="009463C2"/>
    <w:rsid w:val="0095276C"/>
    <w:rsid w:val="00957E9A"/>
    <w:rsid w:val="009620DA"/>
    <w:rsid w:val="009637A7"/>
    <w:rsid w:val="0096692D"/>
    <w:rsid w:val="009669F7"/>
    <w:rsid w:val="0097529D"/>
    <w:rsid w:val="00986D01"/>
    <w:rsid w:val="00987A2D"/>
    <w:rsid w:val="0099108C"/>
    <w:rsid w:val="009C0033"/>
    <w:rsid w:val="009C6BB9"/>
    <w:rsid w:val="009D6759"/>
    <w:rsid w:val="009F6C67"/>
    <w:rsid w:val="00A1015F"/>
    <w:rsid w:val="00A168C4"/>
    <w:rsid w:val="00A27F52"/>
    <w:rsid w:val="00A33402"/>
    <w:rsid w:val="00A33B3E"/>
    <w:rsid w:val="00A51A2E"/>
    <w:rsid w:val="00A60059"/>
    <w:rsid w:val="00A74A9A"/>
    <w:rsid w:val="00A97EA4"/>
    <w:rsid w:val="00AC411C"/>
    <w:rsid w:val="00AC4F8D"/>
    <w:rsid w:val="00AE0302"/>
    <w:rsid w:val="00B018DD"/>
    <w:rsid w:val="00B02C04"/>
    <w:rsid w:val="00B0355A"/>
    <w:rsid w:val="00B10AE7"/>
    <w:rsid w:val="00B154B4"/>
    <w:rsid w:val="00B205AB"/>
    <w:rsid w:val="00B30683"/>
    <w:rsid w:val="00B36603"/>
    <w:rsid w:val="00B54D5C"/>
    <w:rsid w:val="00B60D74"/>
    <w:rsid w:val="00B62BE1"/>
    <w:rsid w:val="00B660F2"/>
    <w:rsid w:val="00B82B41"/>
    <w:rsid w:val="00B90780"/>
    <w:rsid w:val="00B96994"/>
    <w:rsid w:val="00BB2BF4"/>
    <w:rsid w:val="00BC213F"/>
    <w:rsid w:val="00BC3D81"/>
    <w:rsid w:val="00BC6FCA"/>
    <w:rsid w:val="00BD401F"/>
    <w:rsid w:val="00BD4444"/>
    <w:rsid w:val="00BD45E7"/>
    <w:rsid w:val="00BD553B"/>
    <w:rsid w:val="00BD739F"/>
    <w:rsid w:val="00BF084F"/>
    <w:rsid w:val="00C02FD6"/>
    <w:rsid w:val="00C14779"/>
    <w:rsid w:val="00C23972"/>
    <w:rsid w:val="00C35180"/>
    <w:rsid w:val="00C35A74"/>
    <w:rsid w:val="00C36E08"/>
    <w:rsid w:val="00C41B05"/>
    <w:rsid w:val="00C44B3C"/>
    <w:rsid w:val="00C50537"/>
    <w:rsid w:val="00C54539"/>
    <w:rsid w:val="00C55BD2"/>
    <w:rsid w:val="00C63E46"/>
    <w:rsid w:val="00C6582B"/>
    <w:rsid w:val="00C71BCC"/>
    <w:rsid w:val="00CB53B6"/>
    <w:rsid w:val="00CC2ABA"/>
    <w:rsid w:val="00CC2CB5"/>
    <w:rsid w:val="00CC42C0"/>
    <w:rsid w:val="00CE2E61"/>
    <w:rsid w:val="00CE32BF"/>
    <w:rsid w:val="00D11FEF"/>
    <w:rsid w:val="00D15558"/>
    <w:rsid w:val="00D15B5F"/>
    <w:rsid w:val="00D24E8E"/>
    <w:rsid w:val="00D2630E"/>
    <w:rsid w:val="00D30684"/>
    <w:rsid w:val="00D31852"/>
    <w:rsid w:val="00D408A6"/>
    <w:rsid w:val="00D63060"/>
    <w:rsid w:val="00D6611C"/>
    <w:rsid w:val="00D73C1C"/>
    <w:rsid w:val="00D74F90"/>
    <w:rsid w:val="00D75012"/>
    <w:rsid w:val="00D81EAC"/>
    <w:rsid w:val="00D96DF8"/>
    <w:rsid w:val="00DA7F58"/>
    <w:rsid w:val="00DB4D1B"/>
    <w:rsid w:val="00DB540C"/>
    <w:rsid w:val="00DC0BC7"/>
    <w:rsid w:val="00DC1461"/>
    <w:rsid w:val="00DC2381"/>
    <w:rsid w:val="00DD236C"/>
    <w:rsid w:val="00DE5141"/>
    <w:rsid w:val="00E068E5"/>
    <w:rsid w:val="00E1578E"/>
    <w:rsid w:val="00E35D65"/>
    <w:rsid w:val="00E37940"/>
    <w:rsid w:val="00E43D1A"/>
    <w:rsid w:val="00E45FEB"/>
    <w:rsid w:val="00E82494"/>
    <w:rsid w:val="00E95B74"/>
    <w:rsid w:val="00EA1C24"/>
    <w:rsid w:val="00ED0FD8"/>
    <w:rsid w:val="00ED23B2"/>
    <w:rsid w:val="00ED2476"/>
    <w:rsid w:val="00EF394C"/>
    <w:rsid w:val="00F0483D"/>
    <w:rsid w:val="00F07586"/>
    <w:rsid w:val="00F177BD"/>
    <w:rsid w:val="00F45CA1"/>
    <w:rsid w:val="00F56B91"/>
    <w:rsid w:val="00F62B18"/>
    <w:rsid w:val="00F729B0"/>
    <w:rsid w:val="00F7578D"/>
    <w:rsid w:val="00F76A1C"/>
    <w:rsid w:val="00F87BA8"/>
    <w:rsid w:val="00FA5E97"/>
    <w:rsid w:val="00FB21AD"/>
    <w:rsid w:val="00FB2773"/>
    <w:rsid w:val="00FC5D0C"/>
    <w:rsid w:val="00FD7465"/>
    <w:rsid w:val="00FE26B2"/>
    <w:rsid w:val="00FF01A3"/>
    <w:rsid w:val="00FF7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A3C9A"/>
  <w15:docId w15:val="{C4D1C58B-0E6A-4CF8-8934-430D8DAC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4A9"/>
    <w:pPr>
      <w:spacing w:after="0" w:line="240" w:lineRule="auto"/>
    </w:pPr>
    <w:rPr>
      <w:rFonts w:ascii="Arial" w:hAnsi="Arial"/>
      <w:sz w:val="24"/>
    </w:rPr>
  </w:style>
  <w:style w:type="paragraph" w:styleId="Heading3">
    <w:name w:val="heading 3"/>
    <w:basedOn w:val="Normal"/>
    <w:next w:val="Normal"/>
    <w:link w:val="Heading3Char"/>
    <w:uiPriority w:val="99"/>
    <w:qFormat/>
    <w:rsid w:val="0085010C"/>
    <w:pPr>
      <w:keepNext/>
      <w:keepLines/>
      <w:spacing w:before="200"/>
      <w:ind w:left="709" w:right="-23"/>
      <w:outlineLvl w:val="2"/>
    </w:pPr>
    <w:rPr>
      <w:rFonts w:ascii="Calibri" w:eastAsia="Times New Roman" w:hAnsi="Calibri" w:cs="Times New Roman"/>
      <w:b/>
      <w:bCs/>
      <w:color w:val="00B0F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3BD"/>
    <w:rPr>
      <w:rFonts w:ascii="Tahoma" w:hAnsi="Tahoma" w:cs="Tahoma"/>
      <w:sz w:val="16"/>
      <w:szCs w:val="16"/>
    </w:rPr>
  </w:style>
  <w:style w:type="character" w:customStyle="1" w:styleId="BalloonTextChar">
    <w:name w:val="Balloon Text Char"/>
    <w:basedOn w:val="DefaultParagraphFont"/>
    <w:link w:val="BalloonText"/>
    <w:uiPriority w:val="99"/>
    <w:semiHidden/>
    <w:rsid w:val="004F13BD"/>
    <w:rPr>
      <w:rFonts w:ascii="Tahoma" w:hAnsi="Tahoma" w:cs="Tahoma"/>
      <w:sz w:val="16"/>
      <w:szCs w:val="16"/>
    </w:rPr>
  </w:style>
  <w:style w:type="table" w:styleId="TableGrid">
    <w:name w:val="Table Grid"/>
    <w:basedOn w:val="TableNormal"/>
    <w:uiPriority w:val="59"/>
    <w:rsid w:val="00E35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4B9"/>
    <w:pPr>
      <w:tabs>
        <w:tab w:val="center" w:pos="4513"/>
        <w:tab w:val="right" w:pos="9026"/>
      </w:tabs>
    </w:pPr>
  </w:style>
  <w:style w:type="character" w:customStyle="1" w:styleId="HeaderChar">
    <w:name w:val="Header Char"/>
    <w:basedOn w:val="DefaultParagraphFont"/>
    <w:link w:val="Header"/>
    <w:uiPriority w:val="99"/>
    <w:rsid w:val="001034B9"/>
    <w:rPr>
      <w:rFonts w:ascii="Arial" w:hAnsi="Arial"/>
      <w:sz w:val="24"/>
    </w:rPr>
  </w:style>
  <w:style w:type="paragraph" w:styleId="Footer">
    <w:name w:val="footer"/>
    <w:basedOn w:val="Normal"/>
    <w:link w:val="FooterChar"/>
    <w:uiPriority w:val="99"/>
    <w:unhideWhenUsed/>
    <w:rsid w:val="001034B9"/>
    <w:pPr>
      <w:tabs>
        <w:tab w:val="center" w:pos="4513"/>
        <w:tab w:val="right" w:pos="9026"/>
      </w:tabs>
    </w:pPr>
  </w:style>
  <w:style w:type="character" w:customStyle="1" w:styleId="FooterChar">
    <w:name w:val="Footer Char"/>
    <w:basedOn w:val="DefaultParagraphFont"/>
    <w:link w:val="Footer"/>
    <w:uiPriority w:val="99"/>
    <w:rsid w:val="001034B9"/>
    <w:rPr>
      <w:rFonts w:ascii="Arial" w:hAnsi="Arial"/>
      <w:sz w:val="24"/>
    </w:rPr>
  </w:style>
  <w:style w:type="paragraph" w:styleId="ListParagraph">
    <w:name w:val="List Paragraph"/>
    <w:basedOn w:val="Normal"/>
    <w:uiPriority w:val="34"/>
    <w:qFormat/>
    <w:rsid w:val="0062068B"/>
    <w:pPr>
      <w:ind w:left="720"/>
      <w:contextualSpacing/>
    </w:pPr>
  </w:style>
  <w:style w:type="character" w:customStyle="1" w:styleId="Heading3Char">
    <w:name w:val="Heading 3 Char"/>
    <w:basedOn w:val="DefaultParagraphFont"/>
    <w:link w:val="Heading3"/>
    <w:uiPriority w:val="99"/>
    <w:rsid w:val="0085010C"/>
    <w:rPr>
      <w:rFonts w:ascii="Calibri" w:eastAsia="Times New Roman" w:hAnsi="Calibri" w:cs="Times New Roman"/>
      <w:b/>
      <w:bCs/>
      <w:color w:val="00B0F0"/>
      <w:sz w:val="24"/>
    </w:rPr>
  </w:style>
  <w:style w:type="paragraph" w:styleId="NormalIndent">
    <w:name w:val="Normal Indent"/>
    <w:basedOn w:val="Normal"/>
    <w:rsid w:val="0085010C"/>
    <w:pPr>
      <w:spacing w:after="120"/>
      <w:ind w:left="720"/>
    </w:pPr>
    <w:rPr>
      <w:rFonts w:ascii="Times New Roman" w:eastAsia="Times New Roman" w:hAnsi="Times New Roman" w:cs="Times New Roman"/>
      <w:szCs w:val="20"/>
    </w:rPr>
  </w:style>
  <w:style w:type="paragraph" w:customStyle="1" w:styleId="Default">
    <w:name w:val="Default"/>
    <w:rsid w:val="00D3185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F6C67"/>
    <w:rPr>
      <w:sz w:val="16"/>
      <w:szCs w:val="16"/>
    </w:rPr>
  </w:style>
  <w:style w:type="paragraph" w:styleId="CommentText">
    <w:name w:val="annotation text"/>
    <w:basedOn w:val="Normal"/>
    <w:link w:val="CommentTextChar"/>
    <w:uiPriority w:val="99"/>
    <w:semiHidden/>
    <w:unhideWhenUsed/>
    <w:rsid w:val="009F6C67"/>
    <w:rPr>
      <w:sz w:val="20"/>
      <w:szCs w:val="20"/>
    </w:rPr>
  </w:style>
  <w:style w:type="character" w:customStyle="1" w:styleId="CommentTextChar">
    <w:name w:val="Comment Text Char"/>
    <w:basedOn w:val="DefaultParagraphFont"/>
    <w:link w:val="CommentText"/>
    <w:uiPriority w:val="99"/>
    <w:semiHidden/>
    <w:rsid w:val="009F6C6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F6C67"/>
    <w:rPr>
      <w:b/>
      <w:bCs/>
    </w:rPr>
  </w:style>
  <w:style w:type="character" w:customStyle="1" w:styleId="CommentSubjectChar">
    <w:name w:val="Comment Subject Char"/>
    <w:basedOn w:val="CommentTextChar"/>
    <w:link w:val="CommentSubject"/>
    <w:uiPriority w:val="99"/>
    <w:semiHidden/>
    <w:rsid w:val="009F6C67"/>
    <w:rPr>
      <w:rFonts w:ascii="Arial" w:hAnsi="Arial"/>
      <w:b/>
      <w:bCs/>
      <w:sz w:val="20"/>
      <w:szCs w:val="20"/>
    </w:rPr>
  </w:style>
  <w:style w:type="paragraph" w:styleId="Revision">
    <w:name w:val="Revision"/>
    <w:hidden/>
    <w:uiPriority w:val="99"/>
    <w:semiHidden/>
    <w:rsid w:val="003A2237"/>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11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6F153-98E9-4B2B-AF4B-7917B410842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TotalTime>
  <Pages>5</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CDPCT</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Million, Amanda</dc:creator>
  <cp:lastModifiedBy>BURDIS, Ruby (NHS NORTH EAST AND NORTH CUMBRIA ICB - 00P)</cp:lastModifiedBy>
  <cp:revision>7</cp:revision>
  <cp:lastPrinted>2014-03-06T12:37:00Z</cp:lastPrinted>
  <dcterms:created xsi:type="dcterms:W3CDTF">2025-03-18T08:47:00Z</dcterms:created>
  <dcterms:modified xsi:type="dcterms:W3CDTF">2025-04-30T09:47:00Z</dcterms:modified>
</cp:coreProperties>
</file>