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E7F5" w14:textId="587178E6" w:rsidR="00982176" w:rsidRDefault="00982176" w:rsidP="00982176">
      <w:pPr>
        <w:spacing w:after="200" w:line="276" w:lineRule="auto"/>
      </w:pPr>
    </w:p>
    <w:p w14:paraId="275A497E" w14:textId="49C5A5E3" w:rsidR="00982176" w:rsidRDefault="00982176" w:rsidP="00982176">
      <w:pPr>
        <w:jc w:val="right"/>
      </w:pPr>
      <w:r>
        <w:rPr>
          <w:noProof/>
        </w:rPr>
        <w:drawing>
          <wp:inline distT="0" distB="0" distL="0" distR="0" wp14:anchorId="7E6B9A35" wp14:editId="18EA14D5">
            <wp:extent cx="1704975" cy="1028700"/>
            <wp:effectExtent l="0" t="0" r="9525" b="0"/>
            <wp:docPr id="284381336"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4975" cy="1028700"/>
                    </a:xfrm>
                    <a:prstGeom prst="rect">
                      <a:avLst/>
                    </a:prstGeom>
                    <a:noFill/>
                    <a:ln>
                      <a:noFill/>
                    </a:ln>
                  </pic:spPr>
                </pic:pic>
              </a:graphicData>
            </a:graphic>
          </wp:inline>
        </w:drawing>
      </w:r>
    </w:p>
    <w:p w14:paraId="4DC2360C" w14:textId="77777777" w:rsidR="00982176" w:rsidRDefault="00982176" w:rsidP="00982176">
      <w:pPr>
        <w:rPr>
          <w:rFonts w:eastAsia="Arial"/>
          <w:b/>
          <w:bCs/>
          <w:sz w:val="32"/>
          <w:szCs w:val="32"/>
        </w:rPr>
      </w:pPr>
    </w:p>
    <w:p w14:paraId="2EA05672" w14:textId="77777777" w:rsidR="00982176" w:rsidRDefault="00982176" w:rsidP="00982176">
      <w:pPr>
        <w:pStyle w:val="BodyText"/>
        <w:jc w:val="right"/>
      </w:pPr>
    </w:p>
    <w:p w14:paraId="58211ABF" w14:textId="77777777" w:rsidR="00982176" w:rsidRDefault="00982176" w:rsidP="00982176"/>
    <w:p w14:paraId="090BE83B" w14:textId="062D4689" w:rsidR="00982176" w:rsidRDefault="00982176" w:rsidP="00982176">
      <w:pPr>
        <w:jc w:val="center"/>
        <w:rPr>
          <w:b/>
          <w:bCs/>
          <w:sz w:val="36"/>
          <w:szCs w:val="36"/>
        </w:rPr>
      </w:pPr>
      <w:r>
        <w:rPr>
          <w:b/>
          <w:bCs/>
          <w:sz w:val="36"/>
          <w:szCs w:val="36"/>
        </w:rPr>
        <w:t>Specialised Commissiong Subcommittee</w:t>
      </w:r>
    </w:p>
    <w:p w14:paraId="28D8E6EB" w14:textId="77777777" w:rsidR="00982176" w:rsidRDefault="00982176" w:rsidP="00982176">
      <w:pPr>
        <w:jc w:val="center"/>
        <w:rPr>
          <w:b/>
          <w:bCs/>
          <w:sz w:val="36"/>
          <w:szCs w:val="36"/>
        </w:rPr>
      </w:pPr>
    </w:p>
    <w:p w14:paraId="241F83CA" w14:textId="77777777" w:rsidR="00982176" w:rsidRDefault="00982176" w:rsidP="00982176">
      <w:pPr>
        <w:jc w:val="center"/>
        <w:rPr>
          <w:b/>
          <w:bCs/>
          <w:sz w:val="36"/>
          <w:szCs w:val="36"/>
        </w:rPr>
      </w:pPr>
      <w:r>
        <w:rPr>
          <w:b/>
          <w:bCs/>
          <w:sz w:val="36"/>
          <w:szCs w:val="36"/>
        </w:rPr>
        <w:t>Version 1.0</w:t>
      </w:r>
    </w:p>
    <w:p w14:paraId="680F9B9F" w14:textId="77777777" w:rsidR="00982176" w:rsidRDefault="00982176" w:rsidP="00982176">
      <w:pPr>
        <w:jc w:val="center"/>
        <w:rPr>
          <w:b/>
          <w:bCs/>
          <w:sz w:val="36"/>
          <w:szCs w:val="36"/>
        </w:rPr>
      </w:pPr>
    </w:p>
    <w:p w14:paraId="39D2084A" w14:textId="77777777" w:rsidR="00982176" w:rsidRDefault="00982176" w:rsidP="00982176">
      <w:pPr>
        <w:jc w:val="center"/>
        <w:rPr>
          <w:b/>
          <w:bCs/>
          <w:sz w:val="36"/>
          <w:szCs w:val="36"/>
        </w:rPr>
      </w:pPr>
    </w:p>
    <w:p w14:paraId="4994DD71" w14:textId="77777777" w:rsidR="00982176" w:rsidRDefault="00982176" w:rsidP="00982176">
      <w:pPr>
        <w:jc w:val="center"/>
        <w:rPr>
          <w:b/>
          <w:bCs/>
          <w:sz w:val="36"/>
          <w:szCs w:val="36"/>
        </w:rPr>
      </w:pPr>
    </w:p>
    <w:p w14:paraId="6F001ABB" w14:textId="77777777" w:rsidR="00982176" w:rsidRDefault="00982176" w:rsidP="00982176">
      <w:pPr>
        <w:jc w:val="center"/>
        <w:rPr>
          <w:b/>
          <w:bCs/>
          <w:sz w:val="36"/>
          <w:szCs w:val="36"/>
        </w:rPr>
      </w:pPr>
    </w:p>
    <w:p w14:paraId="720E5A3D" w14:textId="77777777" w:rsidR="00982176" w:rsidRDefault="00982176" w:rsidP="00982176">
      <w:pPr>
        <w:jc w:val="center"/>
        <w:rPr>
          <w:b/>
          <w:bCs/>
          <w:sz w:val="36"/>
          <w:szCs w:val="36"/>
        </w:rPr>
      </w:pPr>
    </w:p>
    <w:p w14:paraId="2BA8BBFD" w14:textId="77777777" w:rsidR="00982176" w:rsidRDefault="00982176" w:rsidP="00982176">
      <w:pPr>
        <w:jc w:val="center"/>
        <w:rPr>
          <w:b/>
          <w:bCs/>
          <w:sz w:val="36"/>
          <w:szCs w:val="36"/>
        </w:rPr>
      </w:pPr>
    </w:p>
    <w:p w14:paraId="0340AD0F" w14:textId="77777777" w:rsidR="00982176" w:rsidRDefault="00982176" w:rsidP="00982176">
      <w:pPr>
        <w:jc w:val="center"/>
        <w:rPr>
          <w:b/>
          <w:bCs/>
          <w:sz w:val="36"/>
          <w:szCs w:val="36"/>
        </w:rPr>
      </w:pPr>
    </w:p>
    <w:p w14:paraId="633BCB40" w14:textId="77777777" w:rsidR="00982176" w:rsidRDefault="00982176" w:rsidP="00982176">
      <w:pPr>
        <w:jc w:val="center"/>
        <w:rPr>
          <w:b/>
          <w:bCs/>
          <w:sz w:val="36"/>
          <w:szCs w:val="36"/>
        </w:rPr>
      </w:pPr>
    </w:p>
    <w:p w14:paraId="07F135F1" w14:textId="77777777" w:rsidR="00982176" w:rsidRDefault="00982176" w:rsidP="00982176">
      <w:pPr>
        <w:jc w:val="center"/>
        <w:rPr>
          <w:b/>
          <w:bCs/>
          <w:sz w:val="36"/>
          <w:szCs w:val="36"/>
        </w:rPr>
      </w:pPr>
    </w:p>
    <w:p w14:paraId="4BAF00F1" w14:textId="77777777" w:rsidR="00982176" w:rsidRDefault="00982176" w:rsidP="00982176">
      <w:pPr>
        <w:jc w:val="center"/>
        <w:rPr>
          <w:b/>
          <w:bCs/>
          <w:sz w:val="36"/>
          <w:szCs w:val="36"/>
        </w:rPr>
      </w:pPr>
    </w:p>
    <w:p w14:paraId="13C405B4" w14:textId="77777777" w:rsidR="00982176" w:rsidRDefault="00982176" w:rsidP="00982176">
      <w:pPr>
        <w:jc w:val="center"/>
        <w:rPr>
          <w:b/>
          <w:bCs/>
          <w:sz w:val="36"/>
          <w:szCs w:val="36"/>
        </w:rPr>
      </w:pPr>
    </w:p>
    <w:p w14:paraId="621B904C" w14:textId="77777777" w:rsidR="00982176" w:rsidRDefault="00982176" w:rsidP="00982176">
      <w:pPr>
        <w:jc w:val="center"/>
        <w:rPr>
          <w:b/>
          <w:bCs/>
          <w:sz w:val="36"/>
          <w:szCs w:val="36"/>
        </w:rPr>
      </w:pPr>
    </w:p>
    <w:p w14:paraId="567B9F81" w14:textId="77777777" w:rsidR="00982176" w:rsidRDefault="00982176" w:rsidP="00982176">
      <w:pPr>
        <w:jc w:val="center"/>
        <w:rPr>
          <w:b/>
          <w:bCs/>
          <w:sz w:val="36"/>
          <w:szCs w:val="36"/>
        </w:rPr>
      </w:pPr>
    </w:p>
    <w:p w14:paraId="5FA30748" w14:textId="77777777" w:rsidR="00982176" w:rsidRDefault="00982176" w:rsidP="00982176">
      <w:pPr>
        <w:jc w:val="center"/>
        <w:rPr>
          <w:b/>
          <w:bCs/>
          <w:sz w:val="36"/>
          <w:szCs w:val="36"/>
        </w:rPr>
      </w:pPr>
    </w:p>
    <w:p w14:paraId="0C5B32D2" w14:textId="77777777" w:rsidR="00982176" w:rsidRDefault="00982176" w:rsidP="00982176">
      <w:pPr>
        <w:jc w:val="center"/>
        <w:rPr>
          <w:b/>
          <w:bCs/>
          <w:sz w:val="36"/>
          <w:szCs w:val="36"/>
        </w:rPr>
      </w:pPr>
    </w:p>
    <w:p w14:paraId="21B957B7" w14:textId="77777777" w:rsidR="00982176" w:rsidRDefault="00982176" w:rsidP="00982176">
      <w:pPr>
        <w:jc w:val="center"/>
        <w:rPr>
          <w:b/>
          <w:bCs/>
          <w:sz w:val="36"/>
          <w:szCs w:val="36"/>
        </w:rPr>
      </w:pPr>
    </w:p>
    <w:p w14:paraId="5E66CE83" w14:textId="77777777" w:rsidR="00982176" w:rsidRDefault="00982176" w:rsidP="00982176">
      <w:pPr>
        <w:jc w:val="center"/>
        <w:rPr>
          <w:b/>
          <w:bCs/>
          <w:sz w:val="36"/>
          <w:szCs w:val="36"/>
        </w:rPr>
      </w:pPr>
    </w:p>
    <w:p w14:paraId="290D58EC" w14:textId="77777777" w:rsidR="00982176" w:rsidRDefault="00982176" w:rsidP="00982176">
      <w:pPr>
        <w:jc w:val="center"/>
        <w:rPr>
          <w:b/>
          <w:bCs/>
          <w:sz w:val="36"/>
          <w:szCs w:val="36"/>
        </w:rPr>
      </w:pPr>
    </w:p>
    <w:p w14:paraId="00192DB4" w14:textId="77777777" w:rsidR="00982176" w:rsidRDefault="00982176" w:rsidP="00982176">
      <w:pPr>
        <w:jc w:val="center"/>
        <w:rPr>
          <w:b/>
          <w:bCs/>
          <w:sz w:val="36"/>
          <w:szCs w:val="36"/>
        </w:rPr>
      </w:pPr>
    </w:p>
    <w:p w14:paraId="60FB0F4E" w14:textId="77777777" w:rsidR="00982176" w:rsidRDefault="00982176" w:rsidP="00982176">
      <w:pPr>
        <w:jc w:val="center"/>
        <w:rPr>
          <w:b/>
          <w:bCs/>
          <w:sz w:val="36"/>
          <w:szCs w:val="36"/>
        </w:rPr>
      </w:pPr>
    </w:p>
    <w:p w14:paraId="1A871707" w14:textId="77777777" w:rsidR="00982176" w:rsidRDefault="00982176" w:rsidP="00982176">
      <w:pPr>
        <w:jc w:val="center"/>
        <w:rPr>
          <w:b/>
          <w:bCs/>
          <w:sz w:val="36"/>
          <w:szCs w:val="36"/>
        </w:rPr>
      </w:pPr>
    </w:p>
    <w:p w14:paraId="4B8B3A0A" w14:textId="77777777" w:rsidR="00982176" w:rsidRDefault="00982176" w:rsidP="00982176">
      <w:pPr>
        <w:jc w:val="center"/>
        <w:rPr>
          <w:b/>
          <w:bCs/>
          <w:sz w:val="36"/>
          <w:szCs w:val="36"/>
        </w:rPr>
      </w:pPr>
    </w:p>
    <w:p w14:paraId="373E6AF3" w14:textId="77777777" w:rsidR="00982176" w:rsidRDefault="00982176" w:rsidP="00982176">
      <w:pPr>
        <w:rPr>
          <w:b/>
          <w:bCs/>
        </w:rPr>
      </w:pPr>
    </w:p>
    <w:p w14:paraId="43EA5E16" w14:textId="7099B388" w:rsidR="00982176" w:rsidRDefault="00982176">
      <w:pPr>
        <w:spacing w:after="200" w:line="276" w:lineRule="auto"/>
      </w:pPr>
    </w:p>
    <w:p w14:paraId="318F567B" w14:textId="77777777" w:rsidR="003349B8" w:rsidRPr="00291447" w:rsidRDefault="003349B8" w:rsidP="003349B8"/>
    <w:p w14:paraId="11285281" w14:textId="77777777" w:rsidR="003349B8" w:rsidRPr="00291447" w:rsidRDefault="003349B8" w:rsidP="003349B8"/>
    <w:p w14:paraId="52F1D08A" w14:textId="40A10DE5" w:rsidR="003349B8" w:rsidRPr="00291447" w:rsidRDefault="00621F78" w:rsidP="003349B8">
      <w:pPr>
        <w:jc w:val="center"/>
        <w:rPr>
          <w:b/>
          <w:bCs/>
          <w:sz w:val="36"/>
          <w:szCs w:val="36"/>
        </w:rPr>
      </w:pPr>
      <w:r w:rsidRPr="00291447">
        <w:rPr>
          <w:b/>
          <w:bCs/>
          <w:sz w:val="36"/>
          <w:szCs w:val="36"/>
        </w:rPr>
        <w:t>Specialised Commissioning</w:t>
      </w:r>
      <w:r w:rsidR="003349B8" w:rsidRPr="00291447">
        <w:rPr>
          <w:b/>
          <w:bCs/>
          <w:sz w:val="36"/>
          <w:szCs w:val="36"/>
        </w:rPr>
        <w:t xml:space="preserve"> Sub</w:t>
      </w:r>
      <w:r w:rsidR="0002540F" w:rsidRPr="00291447">
        <w:rPr>
          <w:b/>
          <w:bCs/>
          <w:sz w:val="36"/>
          <w:szCs w:val="36"/>
        </w:rPr>
        <w:t>c</w:t>
      </w:r>
      <w:r w:rsidR="003349B8" w:rsidRPr="00291447">
        <w:rPr>
          <w:b/>
          <w:bCs/>
          <w:sz w:val="36"/>
          <w:szCs w:val="36"/>
        </w:rPr>
        <w:t>ommittee</w:t>
      </w:r>
    </w:p>
    <w:p w14:paraId="21DA2862" w14:textId="77777777" w:rsidR="003349B8" w:rsidRPr="00291447" w:rsidRDefault="003349B8" w:rsidP="003349B8">
      <w:pPr>
        <w:jc w:val="center"/>
        <w:rPr>
          <w:b/>
          <w:bCs/>
          <w:sz w:val="36"/>
          <w:szCs w:val="36"/>
        </w:rPr>
      </w:pPr>
    </w:p>
    <w:p w14:paraId="494C00CE" w14:textId="77777777" w:rsidR="003349B8" w:rsidRPr="00291447" w:rsidRDefault="003349B8" w:rsidP="003349B8">
      <w:pPr>
        <w:rPr>
          <w:b/>
          <w:bCs/>
        </w:rPr>
      </w:pPr>
    </w:p>
    <w:sdt>
      <w:sdtPr>
        <w:rPr>
          <w:sz w:val="22"/>
          <w:szCs w:val="22"/>
        </w:rPr>
        <w:id w:val="-1245103588"/>
        <w:docPartObj>
          <w:docPartGallery w:val="Table of Contents"/>
          <w:docPartUnique/>
        </w:docPartObj>
      </w:sdtPr>
      <w:sdtEndPr>
        <w:rPr>
          <w:noProof/>
          <w:sz w:val="24"/>
          <w:szCs w:val="24"/>
        </w:rPr>
      </w:sdtEndPr>
      <w:sdtContent>
        <w:p w14:paraId="3FDC6B09" w14:textId="77777777" w:rsidR="00A73DD7" w:rsidRPr="00291447" w:rsidRDefault="003349B8" w:rsidP="003349B8">
          <w:pPr>
            <w:keepNext/>
            <w:keepLines/>
            <w:spacing w:before="480" w:line="276" w:lineRule="auto"/>
            <w:rPr>
              <w:b/>
              <w:bCs/>
              <w:noProof/>
            </w:rPr>
          </w:pPr>
          <w:r w:rsidRPr="00291447">
            <w:rPr>
              <w:rFonts w:eastAsiaTheme="majorEastAsia"/>
              <w:b/>
              <w:bCs/>
              <w:lang w:val="en-US" w:eastAsia="ja-JP"/>
            </w:rPr>
            <w:t>Table of Contents</w:t>
          </w:r>
          <w:r w:rsidRPr="00291447">
            <w:rPr>
              <w:b/>
              <w:bCs/>
              <w:caps/>
            </w:rPr>
            <w:fldChar w:fldCharType="begin"/>
          </w:r>
          <w:r w:rsidRPr="00291447">
            <w:rPr>
              <w:b/>
              <w:bCs/>
              <w:caps/>
            </w:rPr>
            <w:instrText xml:space="preserve"> TOC \o "1-2" \h \z \u </w:instrText>
          </w:r>
          <w:r w:rsidRPr="00291447">
            <w:rPr>
              <w:b/>
              <w:bCs/>
              <w:caps/>
            </w:rPr>
            <w:fldChar w:fldCharType="separate"/>
          </w:r>
        </w:p>
        <w:p w14:paraId="06030C31" w14:textId="23A070D7" w:rsidR="00A73DD7" w:rsidRPr="00291447" w:rsidRDefault="00A73DD7">
          <w:pPr>
            <w:pStyle w:val="TOC1"/>
            <w:tabs>
              <w:tab w:val="right" w:leader="dot" w:pos="9016"/>
            </w:tabs>
            <w:rPr>
              <w:rFonts w:ascii="Arial" w:eastAsiaTheme="minorEastAsia" w:hAnsi="Arial" w:cs="Arial"/>
              <w:noProof/>
              <w:kern w:val="2"/>
              <w:sz w:val="24"/>
              <w:szCs w:val="24"/>
              <w:lang w:eastAsia="en-GB"/>
              <w14:ligatures w14:val="standardContextual"/>
            </w:rPr>
          </w:pPr>
          <w:hyperlink w:anchor="_Toc184628085" w:history="1">
            <w:r w:rsidRPr="00291447">
              <w:rPr>
                <w:rStyle w:val="Hyperlink"/>
                <w:rFonts w:ascii="Arial" w:eastAsiaTheme="majorEastAsia" w:hAnsi="Arial" w:cs="Arial"/>
                <w:noProof/>
                <w:color w:val="auto"/>
                <w:sz w:val="24"/>
                <w:szCs w:val="24"/>
              </w:rPr>
              <w:t>Establishment</w:t>
            </w:r>
            <w:r w:rsidRPr="00291447">
              <w:rPr>
                <w:rFonts w:ascii="Arial" w:hAnsi="Arial" w:cs="Arial"/>
                <w:noProof/>
                <w:webHidden/>
                <w:sz w:val="24"/>
                <w:szCs w:val="24"/>
              </w:rPr>
              <w:tab/>
            </w:r>
            <w:r w:rsidRPr="00291447">
              <w:rPr>
                <w:rFonts w:ascii="Arial" w:hAnsi="Arial" w:cs="Arial"/>
                <w:noProof/>
                <w:webHidden/>
                <w:sz w:val="24"/>
                <w:szCs w:val="24"/>
              </w:rPr>
              <w:fldChar w:fldCharType="begin"/>
            </w:r>
            <w:r w:rsidRPr="00291447">
              <w:rPr>
                <w:rFonts w:ascii="Arial" w:hAnsi="Arial" w:cs="Arial"/>
                <w:noProof/>
                <w:webHidden/>
                <w:sz w:val="24"/>
                <w:szCs w:val="24"/>
              </w:rPr>
              <w:instrText xml:space="preserve"> PAGEREF _Toc184628085 \h </w:instrText>
            </w:r>
            <w:r w:rsidRPr="00291447">
              <w:rPr>
                <w:rFonts w:ascii="Arial" w:hAnsi="Arial" w:cs="Arial"/>
                <w:noProof/>
                <w:webHidden/>
                <w:sz w:val="24"/>
                <w:szCs w:val="24"/>
              </w:rPr>
            </w:r>
            <w:r w:rsidRPr="00291447">
              <w:rPr>
                <w:rFonts w:ascii="Arial" w:hAnsi="Arial" w:cs="Arial"/>
                <w:noProof/>
                <w:webHidden/>
                <w:sz w:val="24"/>
                <w:szCs w:val="24"/>
              </w:rPr>
              <w:fldChar w:fldCharType="separate"/>
            </w:r>
            <w:r w:rsidR="00245997">
              <w:rPr>
                <w:rFonts w:ascii="Arial" w:hAnsi="Arial" w:cs="Arial"/>
                <w:noProof/>
                <w:webHidden/>
                <w:sz w:val="24"/>
                <w:szCs w:val="24"/>
              </w:rPr>
              <w:t>3</w:t>
            </w:r>
            <w:r w:rsidRPr="00291447">
              <w:rPr>
                <w:rFonts w:ascii="Arial" w:hAnsi="Arial" w:cs="Arial"/>
                <w:noProof/>
                <w:webHidden/>
                <w:sz w:val="24"/>
                <w:szCs w:val="24"/>
              </w:rPr>
              <w:fldChar w:fldCharType="end"/>
            </w:r>
          </w:hyperlink>
        </w:p>
        <w:p w14:paraId="3DF77810" w14:textId="5A60F292" w:rsidR="00A73DD7" w:rsidRPr="00291447" w:rsidRDefault="00A73DD7">
          <w:pPr>
            <w:pStyle w:val="TOC2"/>
            <w:tabs>
              <w:tab w:val="right" w:leader="dot" w:pos="9016"/>
            </w:tabs>
            <w:rPr>
              <w:rFonts w:ascii="Arial" w:eastAsiaTheme="minorEastAsia" w:hAnsi="Arial" w:cs="Arial"/>
              <w:b/>
              <w:bCs/>
              <w:i w:val="0"/>
              <w:iCs w:val="0"/>
              <w:noProof/>
              <w:kern w:val="2"/>
              <w:sz w:val="24"/>
              <w:szCs w:val="24"/>
              <w:lang w:eastAsia="en-GB"/>
              <w14:ligatures w14:val="standardContextual"/>
            </w:rPr>
          </w:pPr>
          <w:hyperlink w:anchor="_Toc184628086" w:history="1">
            <w:r w:rsidRPr="00291447">
              <w:rPr>
                <w:rStyle w:val="Hyperlink"/>
                <w:rFonts w:ascii="Arial" w:eastAsiaTheme="majorEastAsia" w:hAnsi="Arial" w:cs="Arial"/>
                <w:b/>
                <w:bCs/>
                <w:noProof/>
                <w:color w:val="auto"/>
                <w:sz w:val="24"/>
                <w:szCs w:val="24"/>
              </w:rPr>
              <w:t>Terms of reference:</w:t>
            </w:r>
            <w:r w:rsidRPr="00291447">
              <w:rPr>
                <w:rFonts w:ascii="Arial" w:hAnsi="Arial" w:cs="Arial"/>
                <w:b/>
                <w:bCs/>
                <w:noProof/>
                <w:webHidden/>
                <w:sz w:val="24"/>
                <w:szCs w:val="24"/>
              </w:rPr>
              <w:tab/>
            </w:r>
            <w:r w:rsidRPr="00291447">
              <w:rPr>
                <w:rFonts w:ascii="Arial" w:hAnsi="Arial" w:cs="Arial"/>
                <w:b/>
                <w:bCs/>
                <w:noProof/>
                <w:webHidden/>
                <w:sz w:val="24"/>
                <w:szCs w:val="24"/>
              </w:rPr>
              <w:fldChar w:fldCharType="begin"/>
            </w:r>
            <w:r w:rsidRPr="00291447">
              <w:rPr>
                <w:rFonts w:ascii="Arial" w:hAnsi="Arial" w:cs="Arial"/>
                <w:b/>
                <w:bCs/>
                <w:noProof/>
                <w:webHidden/>
                <w:sz w:val="24"/>
                <w:szCs w:val="24"/>
              </w:rPr>
              <w:instrText xml:space="preserve"> PAGEREF _Toc184628086 \h </w:instrText>
            </w:r>
            <w:r w:rsidRPr="00291447">
              <w:rPr>
                <w:rFonts w:ascii="Arial" w:hAnsi="Arial" w:cs="Arial"/>
                <w:b/>
                <w:bCs/>
                <w:noProof/>
                <w:webHidden/>
                <w:sz w:val="24"/>
                <w:szCs w:val="24"/>
              </w:rPr>
            </w:r>
            <w:r w:rsidRPr="00291447">
              <w:rPr>
                <w:rFonts w:ascii="Arial" w:hAnsi="Arial" w:cs="Arial"/>
                <w:b/>
                <w:bCs/>
                <w:noProof/>
                <w:webHidden/>
                <w:sz w:val="24"/>
                <w:szCs w:val="24"/>
              </w:rPr>
              <w:fldChar w:fldCharType="separate"/>
            </w:r>
            <w:r w:rsidR="00245997">
              <w:rPr>
                <w:rFonts w:ascii="Arial" w:hAnsi="Arial" w:cs="Arial"/>
                <w:b/>
                <w:bCs/>
                <w:noProof/>
                <w:webHidden/>
                <w:sz w:val="24"/>
                <w:szCs w:val="24"/>
              </w:rPr>
              <w:t>3</w:t>
            </w:r>
            <w:r w:rsidRPr="00291447">
              <w:rPr>
                <w:rFonts w:ascii="Arial" w:hAnsi="Arial" w:cs="Arial"/>
                <w:b/>
                <w:bCs/>
                <w:noProof/>
                <w:webHidden/>
                <w:sz w:val="24"/>
                <w:szCs w:val="24"/>
              </w:rPr>
              <w:fldChar w:fldCharType="end"/>
            </w:r>
          </w:hyperlink>
        </w:p>
        <w:p w14:paraId="59C5C37F" w14:textId="3718C76D" w:rsidR="00A73DD7" w:rsidRPr="00291447" w:rsidRDefault="00A73DD7">
          <w:pPr>
            <w:pStyle w:val="TOC2"/>
            <w:tabs>
              <w:tab w:val="right" w:leader="dot" w:pos="9016"/>
            </w:tabs>
            <w:rPr>
              <w:rFonts w:ascii="Arial" w:eastAsiaTheme="minorEastAsia" w:hAnsi="Arial" w:cs="Arial"/>
              <w:b/>
              <w:bCs/>
              <w:i w:val="0"/>
              <w:iCs w:val="0"/>
              <w:noProof/>
              <w:kern w:val="2"/>
              <w:sz w:val="24"/>
              <w:szCs w:val="24"/>
              <w:lang w:eastAsia="en-GB"/>
              <w14:ligatures w14:val="standardContextual"/>
            </w:rPr>
          </w:pPr>
          <w:hyperlink w:anchor="_Toc184628087" w:history="1">
            <w:r w:rsidRPr="00291447">
              <w:rPr>
                <w:rStyle w:val="Hyperlink"/>
                <w:rFonts w:ascii="Arial" w:eastAsiaTheme="majorEastAsia" w:hAnsi="Arial" w:cs="Arial"/>
                <w:b/>
                <w:bCs/>
                <w:noProof/>
                <w:color w:val="auto"/>
                <w:sz w:val="24"/>
                <w:szCs w:val="24"/>
              </w:rPr>
              <w:t>Purpose</w:t>
            </w:r>
            <w:r w:rsidRPr="00291447">
              <w:rPr>
                <w:rFonts w:ascii="Arial" w:hAnsi="Arial" w:cs="Arial"/>
                <w:b/>
                <w:bCs/>
                <w:noProof/>
                <w:webHidden/>
                <w:sz w:val="24"/>
                <w:szCs w:val="24"/>
              </w:rPr>
              <w:tab/>
            </w:r>
            <w:r w:rsidRPr="00291447">
              <w:rPr>
                <w:rFonts w:ascii="Arial" w:hAnsi="Arial" w:cs="Arial"/>
                <w:b/>
                <w:bCs/>
                <w:noProof/>
                <w:webHidden/>
                <w:sz w:val="24"/>
                <w:szCs w:val="24"/>
              </w:rPr>
              <w:fldChar w:fldCharType="begin"/>
            </w:r>
            <w:r w:rsidRPr="00291447">
              <w:rPr>
                <w:rFonts w:ascii="Arial" w:hAnsi="Arial" w:cs="Arial"/>
                <w:b/>
                <w:bCs/>
                <w:noProof/>
                <w:webHidden/>
                <w:sz w:val="24"/>
                <w:szCs w:val="24"/>
              </w:rPr>
              <w:instrText xml:space="preserve"> PAGEREF _Toc184628087 \h </w:instrText>
            </w:r>
            <w:r w:rsidRPr="00291447">
              <w:rPr>
                <w:rFonts w:ascii="Arial" w:hAnsi="Arial" w:cs="Arial"/>
                <w:b/>
                <w:bCs/>
                <w:noProof/>
                <w:webHidden/>
                <w:sz w:val="24"/>
                <w:szCs w:val="24"/>
              </w:rPr>
            </w:r>
            <w:r w:rsidRPr="00291447">
              <w:rPr>
                <w:rFonts w:ascii="Arial" w:hAnsi="Arial" w:cs="Arial"/>
                <w:b/>
                <w:bCs/>
                <w:noProof/>
                <w:webHidden/>
                <w:sz w:val="24"/>
                <w:szCs w:val="24"/>
              </w:rPr>
              <w:fldChar w:fldCharType="separate"/>
            </w:r>
            <w:r w:rsidR="00245997">
              <w:rPr>
                <w:rFonts w:ascii="Arial" w:hAnsi="Arial" w:cs="Arial"/>
                <w:b/>
                <w:bCs/>
                <w:noProof/>
                <w:webHidden/>
                <w:sz w:val="24"/>
                <w:szCs w:val="24"/>
              </w:rPr>
              <w:t>3</w:t>
            </w:r>
            <w:r w:rsidRPr="00291447">
              <w:rPr>
                <w:rFonts w:ascii="Arial" w:hAnsi="Arial" w:cs="Arial"/>
                <w:b/>
                <w:bCs/>
                <w:noProof/>
                <w:webHidden/>
                <w:sz w:val="24"/>
                <w:szCs w:val="24"/>
              </w:rPr>
              <w:fldChar w:fldCharType="end"/>
            </w:r>
          </w:hyperlink>
        </w:p>
        <w:p w14:paraId="12E9B622" w14:textId="4E7E7E77" w:rsidR="00A73DD7" w:rsidRPr="00291447" w:rsidRDefault="00A73DD7">
          <w:pPr>
            <w:pStyle w:val="TOC1"/>
            <w:tabs>
              <w:tab w:val="right" w:leader="dot" w:pos="9016"/>
            </w:tabs>
            <w:rPr>
              <w:rFonts w:ascii="Arial" w:eastAsiaTheme="minorEastAsia" w:hAnsi="Arial" w:cs="Arial"/>
              <w:noProof/>
              <w:kern w:val="2"/>
              <w:sz w:val="24"/>
              <w:szCs w:val="24"/>
              <w:lang w:eastAsia="en-GB"/>
              <w14:ligatures w14:val="standardContextual"/>
            </w:rPr>
          </w:pPr>
          <w:hyperlink w:anchor="_Toc184628088" w:history="1">
            <w:r w:rsidRPr="00291447">
              <w:rPr>
                <w:rStyle w:val="Hyperlink"/>
                <w:rFonts w:ascii="Arial" w:eastAsiaTheme="majorEastAsia" w:hAnsi="Arial" w:cs="Arial"/>
                <w:noProof/>
                <w:color w:val="auto"/>
                <w:sz w:val="24"/>
                <w:szCs w:val="24"/>
              </w:rPr>
              <w:t>Roles and responsibilities</w:t>
            </w:r>
            <w:r w:rsidRPr="00291447">
              <w:rPr>
                <w:rFonts w:ascii="Arial" w:hAnsi="Arial" w:cs="Arial"/>
                <w:noProof/>
                <w:webHidden/>
                <w:sz w:val="24"/>
                <w:szCs w:val="24"/>
              </w:rPr>
              <w:tab/>
            </w:r>
            <w:r w:rsidRPr="00291447">
              <w:rPr>
                <w:rFonts w:ascii="Arial" w:hAnsi="Arial" w:cs="Arial"/>
                <w:noProof/>
                <w:webHidden/>
                <w:sz w:val="24"/>
                <w:szCs w:val="24"/>
              </w:rPr>
              <w:fldChar w:fldCharType="begin"/>
            </w:r>
            <w:r w:rsidRPr="00291447">
              <w:rPr>
                <w:rFonts w:ascii="Arial" w:hAnsi="Arial" w:cs="Arial"/>
                <w:noProof/>
                <w:webHidden/>
                <w:sz w:val="24"/>
                <w:szCs w:val="24"/>
              </w:rPr>
              <w:instrText xml:space="preserve"> PAGEREF _Toc184628088 \h </w:instrText>
            </w:r>
            <w:r w:rsidRPr="00291447">
              <w:rPr>
                <w:rFonts w:ascii="Arial" w:hAnsi="Arial" w:cs="Arial"/>
                <w:noProof/>
                <w:webHidden/>
                <w:sz w:val="24"/>
                <w:szCs w:val="24"/>
              </w:rPr>
            </w:r>
            <w:r w:rsidRPr="00291447">
              <w:rPr>
                <w:rFonts w:ascii="Arial" w:hAnsi="Arial" w:cs="Arial"/>
                <w:noProof/>
                <w:webHidden/>
                <w:sz w:val="24"/>
                <w:szCs w:val="24"/>
              </w:rPr>
              <w:fldChar w:fldCharType="separate"/>
            </w:r>
            <w:r w:rsidR="00245997">
              <w:rPr>
                <w:rFonts w:ascii="Arial" w:hAnsi="Arial" w:cs="Arial"/>
                <w:noProof/>
                <w:webHidden/>
                <w:sz w:val="24"/>
                <w:szCs w:val="24"/>
              </w:rPr>
              <w:t>3</w:t>
            </w:r>
            <w:r w:rsidRPr="00291447">
              <w:rPr>
                <w:rFonts w:ascii="Arial" w:hAnsi="Arial" w:cs="Arial"/>
                <w:noProof/>
                <w:webHidden/>
                <w:sz w:val="24"/>
                <w:szCs w:val="24"/>
              </w:rPr>
              <w:fldChar w:fldCharType="end"/>
            </w:r>
          </w:hyperlink>
        </w:p>
        <w:p w14:paraId="2AFCE568" w14:textId="09AE4367" w:rsidR="00A73DD7" w:rsidRPr="00291447" w:rsidRDefault="00A73DD7">
          <w:pPr>
            <w:pStyle w:val="TOC2"/>
            <w:tabs>
              <w:tab w:val="right" w:leader="dot" w:pos="9016"/>
            </w:tabs>
            <w:rPr>
              <w:rFonts w:ascii="Arial" w:eastAsiaTheme="minorEastAsia" w:hAnsi="Arial" w:cs="Arial"/>
              <w:b/>
              <w:bCs/>
              <w:i w:val="0"/>
              <w:iCs w:val="0"/>
              <w:noProof/>
              <w:kern w:val="2"/>
              <w:sz w:val="24"/>
              <w:szCs w:val="24"/>
              <w:lang w:eastAsia="en-GB"/>
              <w14:ligatures w14:val="standardContextual"/>
            </w:rPr>
          </w:pPr>
          <w:hyperlink w:anchor="_Toc184628089" w:history="1">
            <w:r w:rsidRPr="00291447">
              <w:rPr>
                <w:rStyle w:val="Hyperlink"/>
                <w:rFonts w:ascii="Arial" w:eastAsiaTheme="majorEastAsia" w:hAnsi="Arial" w:cs="Arial"/>
                <w:b/>
                <w:bCs/>
                <w:noProof/>
                <w:color w:val="auto"/>
                <w:sz w:val="24"/>
                <w:szCs w:val="24"/>
              </w:rPr>
              <w:t>Duties</w:t>
            </w:r>
            <w:r w:rsidRPr="00291447">
              <w:rPr>
                <w:rFonts w:ascii="Arial" w:hAnsi="Arial" w:cs="Arial"/>
                <w:b/>
                <w:bCs/>
                <w:noProof/>
                <w:webHidden/>
                <w:sz w:val="24"/>
                <w:szCs w:val="24"/>
              </w:rPr>
              <w:tab/>
            </w:r>
            <w:r w:rsidRPr="00291447">
              <w:rPr>
                <w:rFonts w:ascii="Arial" w:hAnsi="Arial" w:cs="Arial"/>
                <w:b/>
                <w:bCs/>
                <w:noProof/>
                <w:webHidden/>
                <w:sz w:val="24"/>
                <w:szCs w:val="24"/>
              </w:rPr>
              <w:fldChar w:fldCharType="begin"/>
            </w:r>
            <w:r w:rsidRPr="00291447">
              <w:rPr>
                <w:rFonts w:ascii="Arial" w:hAnsi="Arial" w:cs="Arial"/>
                <w:b/>
                <w:bCs/>
                <w:noProof/>
                <w:webHidden/>
                <w:sz w:val="24"/>
                <w:szCs w:val="24"/>
              </w:rPr>
              <w:instrText xml:space="preserve"> PAGEREF _Toc184628089 \h </w:instrText>
            </w:r>
            <w:r w:rsidRPr="00291447">
              <w:rPr>
                <w:rFonts w:ascii="Arial" w:hAnsi="Arial" w:cs="Arial"/>
                <w:b/>
                <w:bCs/>
                <w:noProof/>
                <w:webHidden/>
                <w:sz w:val="24"/>
                <w:szCs w:val="24"/>
              </w:rPr>
            </w:r>
            <w:r w:rsidRPr="00291447">
              <w:rPr>
                <w:rFonts w:ascii="Arial" w:hAnsi="Arial" w:cs="Arial"/>
                <w:b/>
                <w:bCs/>
                <w:noProof/>
                <w:webHidden/>
                <w:sz w:val="24"/>
                <w:szCs w:val="24"/>
              </w:rPr>
              <w:fldChar w:fldCharType="separate"/>
            </w:r>
            <w:r w:rsidR="00245997">
              <w:rPr>
                <w:rFonts w:ascii="Arial" w:hAnsi="Arial" w:cs="Arial"/>
                <w:b/>
                <w:bCs/>
                <w:noProof/>
                <w:webHidden/>
                <w:sz w:val="24"/>
                <w:szCs w:val="24"/>
              </w:rPr>
              <w:t>3</w:t>
            </w:r>
            <w:r w:rsidRPr="00291447">
              <w:rPr>
                <w:rFonts w:ascii="Arial" w:hAnsi="Arial" w:cs="Arial"/>
                <w:b/>
                <w:bCs/>
                <w:noProof/>
                <w:webHidden/>
                <w:sz w:val="24"/>
                <w:szCs w:val="24"/>
              </w:rPr>
              <w:fldChar w:fldCharType="end"/>
            </w:r>
          </w:hyperlink>
        </w:p>
        <w:p w14:paraId="42F9A351" w14:textId="6285F7CA" w:rsidR="00A73DD7" w:rsidRPr="00291447" w:rsidRDefault="00A73DD7">
          <w:pPr>
            <w:pStyle w:val="TOC2"/>
            <w:tabs>
              <w:tab w:val="right" w:leader="dot" w:pos="9016"/>
            </w:tabs>
            <w:rPr>
              <w:rFonts w:ascii="Arial" w:eastAsiaTheme="minorEastAsia" w:hAnsi="Arial" w:cs="Arial"/>
              <w:b/>
              <w:bCs/>
              <w:i w:val="0"/>
              <w:iCs w:val="0"/>
              <w:noProof/>
              <w:kern w:val="2"/>
              <w:sz w:val="24"/>
              <w:szCs w:val="24"/>
              <w:lang w:eastAsia="en-GB"/>
              <w14:ligatures w14:val="standardContextual"/>
            </w:rPr>
          </w:pPr>
          <w:hyperlink w:anchor="_Toc184628090" w:history="1">
            <w:r w:rsidRPr="00291447">
              <w:rPr>
                <w:rStyle w:val="Hyperlink"/>
                <w:rFonts w:ascii="Arial" w:eastAsiaTheme="majorEastAsia" w:hAnsi="Arial" w:cs="Arial"/>
                <w:b/>
                <w:bCs/>
                <w:noProof/>
                <w:color w:val="auto"/>
                <w:sz w:val="24"/>
                <w:szCs w:val="24"/>
              </w:rPr>
              <w:t>Authority</w:t>
            </w:r>
            <w:r w:rsidRPr="00291447">
              <w:rPr>
                <w:rFonts w:ascii="Arial" w:hAnsi="Arial" w:cs="Arial"/>
                <w:b/>
                <w:bCs/>
                <w:noProof/>
                <w:webHidden/>
                <w:sz w:val="24"/>
                <w:szCs w:val="24"/>
              </w:rPr>
              <w:tab/>
            </w:r>
            <w:r w:rsidRPr="00291447">
              <w:rPr>
                <w:rFonts w:ascii="Arial" w:hAnsi="Arial" w:cs="Arial"/>
                <w:b/>
                <w:bCs/>
                <w:noProof/>
                <w:webHidden/>
                <w:sz w:val="24"/>
                <w:szCs w:val="24"/>
              </w:rPr>
              <w:fldChar w:fldCharType="begin"/>
            </w:r>
            <w:r w:rsidRPr="00291447">
              <w:rPr>
                <w:rFonts w:ascii="Arial" w:hAnsi="Arial" w:cs="Arial"/>
                <w:b/>
                <w:bCs/>
                <w:noProof/>
                <w:webHidden/>
                <w:sz w:val="24"/>
                <w:szCs w:val="24"/>
              </w:rPr>
              <w:instrText xml:space="preserve"> PAGEREF _Toc184628090 \h </w:instrText>
            </w:r>
            <w:r w:rsidRPr="00291447">
              <w:rPr>
                <w:rFonts w:ascii="Arial" w:hAnsi="Arial" w:cs="Arial"/>
                <w:b/>
                <w:bCs/>
                <w:noProof/>
                <w:webHidden/>
                <w:sz w:val="24"/>
                <w:szCs w:val="24"/>
              </w:rPr>
            </w:r>
            <w:r w:rsidRPr="00291447">
              <w:rPr>
                <w:rFonts w:ascii="Arial" w:hAnsi="Arial" w:cs="Arial"/>
                <w:b/>
                <w:bCs/>
                <w:noProof/>
                <w:webHidden/>
                <w:sz w:val="24"/>
                <w:szCs w:val="24"/>
              </w:rPr>
              <w:fldChar w:fldCharType="separate"/>
            </w:r>
            <w:r w:rsidR="00245997">
              <w:rPr>
                <w:rFonts w:ascii="Arial" w:hAnsi="Arial" w:cs="Arial"/>
                <w:b/>
                <w:bCs/>
                <w:noProof/>
                <w:webHidden/>
                <w:sz w:val="24"/>
                <w:szCs w:val="24"/>
              </w:rPr>
              <w:t>4</w:t>
            </w:r>
            <w:r w:rsidRPr="00291447">
              <w:rPr>
                <w:rFonts w:ascii="Arial" w:hAnsi="Arial" w:cs="Arial"/>
                <w:b/>
                <w:bCs/>
                <w:noProof/>
                <w:webHidden/>
                <w:sz w:val="24"/>
                <w:szCs w:val="24"/>
              </w:rPr>
              <w:fldChar w:fldCharType="end"/>
            </w:r>
          </w:hyperlink>
        </w:p>
        <w:p w14:paraId="7DFB40C6" w14:textId="6DE8F719" w:rsidR="00A73DD7" w:rsidRPr="00291447" w:rsidRDefault="00A73DD7">
          <w:pPr>
            <w:pStyle w:val="TOC2"/>
            <w:tabs>
              <w:tab w:val="right" w:leader="dot" w:pos="9016"/>
            </w:tabs>
            <w:rPr>
              <w:rFonts w:ascii="Arial" w:eastAsiaTheme="minorEastAsia" w:hAnsi="Arial" w:cs="Arial"/>
              <w:b/>
              <w:bCs/>
              <w:i w:val="0"/>
              <w:iCs w:val="0"/>
              <w:noProof/>
              <w:kern w:val="2"/>
              <w:sz w:val="24"/>
              <w:szCs w:val="24"/>
              <w:lang w:eastAsia="en-GB"/>
              <w14:ligatures w14:val="standardContextual"/>
            </w:rPr>
          </w:pPr>
          <w:hyperlink w:anchor="_Toc184628091" w:history="1">
            <w:r w:rsidRPr="00291447">
              <w:rPr>
                <w:rStyle w:val="Hyperlink"/>
                <w:rFonts w:ascii="Arial" w:eastAsiaTheme="majorEastAsia" w:hAnsi="Arial" w:cs="Arial"/>
                <w:b/>
                <w:bCs/>
                <w:noProof/>
                <w:color w:val="auto"/>
                <w:sz w:val="24"/>
                <w:szCs w:val="24"/>
              </w:rPr>
              <w:t>Delegation by Scheme of Reservation &amp; Delegation (SoRD)</w:t>
            </w:r>
            <w:r w:rsidRPr="00291447">
              <w:rPr>
                <w:rFonts w:ascii="Arial" w:hAnsi="Arial" w:cs="Arial"/>
                <w:b/>
                <w:bCs/>
                <w:noProof/>
                <w:webHidden/>
                <w:sz w:val="24"/>
                <w:szCs w:val="24"/>
              </w:rPr>
              <w:tab/>
            </w:r>
            <w:r w:rsidRPr="00291447">
              <w:rPr>
                <w:rFonts w:ascii="Arial" w:hAnsi="Arial" w:cs="Arial"/>
                <w:b/>
                <w:bCs/>
                <w:noProof/>
                <w:webHidden/>
                <w:sz w:val="24"/>
                <w:szCs w:val="24"/>
              </w:rPr>
              <w:fldChar w:fldCharType="begin"/>
            </w:r>
            <w:r w:rsidRPr="00291447">
              <w:rPr>
                <w:rFonts w:ascii="Arial" w:hAnsi="Arial" w:cs="Arial"/>
                <w:b/>
                <w:bCs/>
                <w:noProof/>
                <w:webHidden/>
                <w:sz w:val="24"/>
                <w:szCs w:val="24"/>
              </w:rPr>
              <w:instrText xml:space="preserve"> PAGEREF _Toc184628091 \h </w:instrText>
            </w:r>
            <w:r w:rsidRPr="00291447">
              <w:rPr>
                <w:rFonts w:ascii="Arial" w:hAnsi="Arial" w:cs="Arial"/>
                <w:b/>
                <w:bCs/>
                <w:noProof/>
                <w:webHidden/>
                <w:sz w:val="24"/>
                <w:szCs w:val="24"/>
              </w:rPr>
            </w:r>
            <w:r w:rsidRPr="00291447">
              <w:rPr>
                <w:rFonts w:ascii="Arial" w:hAnsi="Arial" w:cs="Arial"/>
                <w:b/>
                <w:bCs/>
                <w:noProof/>
                <w:webHidden/>
                <w:sz w:val="24"/>
                <w:szCs w:val="24"/>
              </w:rPr>
              <w:fldChar w:fldCharType="separate"/>
            </w:r>
            <w:r w:rsidR="00245997">
              <w:rPr>
                <w:rFonts w:ascii="Arial" w:hAnsi="Arial" w:cs="Arial"/>
                <w:b/>
                <w:bCs/>
                <w:noProof/>
                <w:webHidden/>
                <w:sz w:val="24"/>
                <w:szCs w:val="24"/>
              </w:rPr>
              <w:t>5</w:t>
            </w:r>
            <w:r w:rsidRPr="00291447">
              <w:rPr>
                <w:rFonts w:ascii="Arial" w:hAnsi="Arial" w:cs="Arial"/>
                <w:b/>
                <w:bCs/>
                <w:noProof/>
                <w:webHidden/>
                <w:sz w:val="24"/>
                <w:szCs w:val="24"/>
              </w:rPr>
              <w:fldChar w:fldCharType="end"/>
            </w:r>
          </w:hyperlink>
        </w:p>
        <w:p w14:paraId="2AF0F0C7" w14:textId="7DCC6B48" w:rsidR="00A73DD7" w:rsidRPr="00291447" w:rsidRDefault="00A73DD7">
          <w:pPr>
            <w:pStyle w:val="TOC2"/>
            <w:tabs>
              <w:tab w:val="right" w:leader="dot" w:pos="9016"/>
            </w:tabs>
            <w:rPr>
              <w:rFonts w:ascii="Arial" w:eastAsiaTheme="minorEastAsia" w:hAnsi="Arial" w:cs="Arial"/>
              <w:b/>
              <w:bCs/>
              <w:i w:val="0"/>
              <w:iCs w:val="0"/>
              <w:noProof/>
              <w:kern w:val="2"/>
              <w:sz w:val="24"/>
              <w:szCs w:val="24"/>
              <w:lang w:eastAsia="en-GB"/>
              <w14:ligatures w14:val="standardContextual"/>
            </w:rPr>
          </w:pPr>
          <w:hyperlink w:anchor="_Toc184628092" w:history="1">
            <w:r w:rsidRPr="00291447">
              <w:rPr>
                <w:rStyle w:val="Hyperlink"/>
                <w:rFonts w:ascii="Arial" w:eastAsiaTheme="majorEastAsia" w:hAnsi="Arial" w:cs="Arial"/>
                <w:b/>
                <w:bCs/>
                <w:noProof/>
                <w:color w:val="auto"/>
                <w:sz w:val="24"/>
                <w:szCs w:val="24"/>
              </w:rPr>
              <w:t>Accountability and reporting</w:t>
            </w:r>
            <w:r w:rsidRPr="00291447">
              <w:rPr>
                <w:rFonts w:ascii="Arial" w:hAnsi="Arial" w:cs="Arial"/>
                <w:b/>
                <w:bCs/>
                <w:noProof/>
                <w:webHidden/>
                <w:sz w:val="24"/>
                <w:szCs w:val="24"/>
              </w:rPr>
              <w:tab/>
            </w:r>
            <w:r w:rsidRPr="00291447">
              <w:rPr>
                <w:rFonts w:ascii="Arial" w:hAnsi="Arial" w:cs="Arial"/>
                <w:b/>
                <w:bCs/>
                <w:noProof/>
                <w:webHidden/>
                <w:sz w:val="24"/>
                <w:szCs w:val="24"/>
              </w:rPr>
              <w:fldChar w:fldCharType="begin"/>
            </w:r>
            <w:r w:rsidRPr="00291447">
              <w:rPr>
                <w:rFonts w:ascii="Arial" w:hAnsi="Arial" w:cs="Arial"/>
                <w:b/>
                <w:bCs/>
                <w:noProof/>
                <w:webHidden/>
                <w:sz w:val="24"/>
                <w:szCs w:val="24"/>
              </w:rPr>
              <w:instrText xml:space="preserve"> PAGEREF _Toc184628092 \h </w:instrText>
            </w:r>
            <w:r w:rsidRPr="00291447">
              <w:rPr>
                <w:rFonts w:ascii="Arial" w:hAnsi="Arial" w:cs="Arial"/>
                <w:b/>
                <w:bCs/>
                <w:noProof/>
                <w:webHidden/>
                <w:sz w:val="24"/>
                <w:szCs w:val="24"/>
              </w:rPr>
            </w:r>
            <w:r w:rsidRPr="00291447">
              <w:rPr>
                <w:rFonts w:ascii="Arial" w:hAnsi="Arial" w:cs="Arial"/>
                <w:b/>
                <w:bCs/>
                <w:noProof/>
                <w:webHidden/>
                <w:sz w:val="24"/>
                <w:szCs w:val="24"/>
              </w:rPr>
              <w:fldChar w:fldCharType="separate"/>
            </w:r>
            <w:r w:rsidR="00245997">
              <w:rPr>
                <w:rFonts w:ascii="Arial" w:hAnsi="Arial" w:cs="Arial"/>
                <w:b/>
                <w:bCs/>
                <w:noProof/>
                <w:webHidden/>
                <w:sz w:val="24"/>
                <w:szCs w:val="24"/>
              </w:rPr>
              <w:t>5</w:t>
            </w:r>
            <w:r w:rsidRPr="00291447">
              <w:rPr>
                <w:rFonts w:ascii="Arial" w:hAnsi="Arial" w:cs="Arial"/>
                <w:b/>
                <w:bCs/>
                <w:noProof/>
                <w:webHidden/>
                <w:sz w:val="24"/>
                <w:szCs w:val="24"/>
              </w:rPr>
              <w:fldChar w:fldCharType="end"/>
            </w:r>
          </w:hyperlink>
        </w:p>
        <w:p w14:paraId="7851DE14" w14:textId="01E64CD4" w:rsidR="00A73DD7" w:rsidRPr="00291447" w:rsidRDefault="00A73DD7">
          <w:pPr>
            <w:pStyle w:val="TOC1"/>
            <w:tabs>
              <w:tab w:val="right" w:leader="dot" w:pos="9016"/>
            </w:tabs>
            <w:rPr>
              <w:rFonts w:ascii="Arial" w:eastAsiaTheme="minorEastAsia" w:hAnsi="Arial" w:cs="Arial"/>
              <w:noProof/>
              <w:kern w:val="2"/>
              <w:sz w:val="24"/>
              <w:szCs w:val="24"/>
              <w:lang w:eastAsia="en-GB"/>
              <w14:ligatures w14:val="standardContextual"/>
            </w:rPr>
          </w:pPr>
          <w:hyperlink w:anchor="_Toc184628093" w:history="1">
            <w:r w:rsidRPr="00291447">
              <w:rPr>
                <w:rStyle w:val="Hyperlink"/>
                <w:rFonts w:ascii="Arial" w:eastAsiaTheme="majorEastAsia" w:hAnsi="Arial" w:cs="Arial"/>
                <w:noProof/>
                <w:color w:val="auto"/>
                <w:sz w:val="24"/>
                <w:szCs w:val="24"/>
              </w:rPr>
              <w:t>Committee meetings</w:t>
            </w:r>
            <w:r w:rsidRPr="00291447">
              <w:rPr>
                <w:rFonts w:ascii="Arial" w:hAnsi="Arial" w:cs="Arial"/>
                <w:noProof/>
                <w:webHidden/>
                <w:sz w:val="24"/>
                <w:szCs w:val="24"/>
              </w:rPr>
              <w:tab/>
            </w:r>
            <w:r w:rsidRPr="00291447">
              <w:rPr>
                <w:rFonts w:ascii="Arial" w:hAnsi="Arial" w:cs="Arial"/>
                <w:noProof/>
                <w:webHidden/>
                <w:sz w:val="24"/>
                <w:szCs w:val="24"/>
              </w:rPr>
              <w:fldChar w:fldCharType="begin"/>
            </w:r>
            <w:r w:rsidRPr="00291447">
              <w:rPr>
                <w:rFonts w:ascii="Arial" w:hAnsi="Arial" w:cs="Arial"/>
                <w:noProof/>
                <w:webHidden/>
                <w:sz w:val="24"/>
                <w:szCs w:val="24"/>
              </w:rPr>
              <w:instrText xml:space="preserve"> PAGEREF _Toc184628093 \h </w:instrText>
            </w:r>
            <w:r w:rsidRPr="00291447">
              <w:rPr>
                <w:rFonts w:ascii="Arial" w:hAnsi="Arial" w:cs="Arial"/>
                <w:noProof/>
                <w:webHidden/>
                <w:sz w:val="24"/>
                <w:szCs w:val="24"/>
              </w:rPr>
            </w:r>
            <w:r w:rsidRPr="00291447">
              <w:rPr>
                <w:rFonts w:ascii="Arial" w:hAnsi="Arial" w:cs="Arial"/>
                <w:noProof/>
                <w:webHidden/>
                <w:sz w:val="24"/>
                <w:szCs w:val="24"/>
              </w:rPr>
              <w:fldChar w:fldCharType="separate"/>
            </w:r>
            <w:r w:rsidR="00245997">
              <w:rPr>
                <w:rFonts w:ascii="Arial" w:hAnsi="Arial" w:cs="Arial"/>
                <w:noProof/>
                <w:webHidden/>
                <w:sz w:val="24"/>
                <w:szCs w:val="24"/>
              </w:rPr>
              <w:t>6</w:t>
            </w:r>
            <w:r w:rsidRPr="00291447">
              <w:rPr>
                <w:rFonts w:ascii="Arial" w:hAnsi="Arial" w:cs="Arial"/>
                <w:noProof/>
                <w:webHidden/>
                <w:sz w:val="24"/>
                <w:szCs w:val="24"/>
              </w:rPr>
              <w:fldChar w:fldCharType="end"/>
            </w:r>
          </w:hyperlink>
        </w:p>
        <w:p w14:paraId="77C192A8" w14:textId="4BEB189C" w:rsidR="00A73DD7" w:rsidRPr="00291447" w:rsidRDefault="00A73DD7">
          <w:pPr>
            <w:pStyle w:val="TOC2"/>
            <w:tabs>
              <w:tab w:val="right" w:leader="dot" w:pos="9016"/>
            </w:tabs>
            <w:rPr>
              <w:rFonts w:ascii="Arial" w:eastAsiaTheme="minorEastAsia" w:hAnsi="Arial" w:cs="Arial"/>
              <w:b/>
              <w:bCs/>
              <w:i w:val="0"/>
              <w:iCs w:val="0"/>
              <w:noProof/>
              <w:kern w:val="2"/>
              <w:sz w:val="24"/>
              <w:szCs w:val="24"/>
              <w:lang w:eastAsia="en-GB"/>
              <w14:ligatures w14:val="standardContextual"/>
            </w:rPr>
          </w:pPr>
          <w:hyperlink w:anchor="_Toc184628094" w:history="1">
            <w:r w:rsidRPr="00291447">
              <w:rPr>
                <w:rStyle w:val="Hyperlink"/>
                <w:rFonts w:ascii="Arial" w:eastAsiaTheme="majorEastAsia" w:hAnsi="Arial" w:cs="Arial"/>
                <w:b/>
                <w:bCs/>
                <w:noProof/>
                <w:color w:val="auto"/>
                <w:sz w:val="24"/>
                <w:szCs w:val="24"/>
              </w:rPr>
              <w:t>Composition and quoracy</w:t>
            </w:r>
            <w:r w:rsidRPr="00291447">
              <w:rPr>
                <w:rFonts w:ascii="Arial" w:hAnsi="Arial" w:cs="Arial"/>
                <w:b/>
                <w:bCs/>
                <w:noProof/>
                <w:webHidden/>
                <w:sz w:val="24"/>
                <w:szCs w:val="24"/>
              </w:rPr>
              <w:tab/>
            </w:r>
            <w:r w:rsidRPr="00291447">
              <w:rPr>
                <w:rFonts w:ascii="Arial" w:hAnsi="Arial" w:cs="Arial"/>
                <w:b/>
                <w:bCs/>
                <w:noProof/>
                <w:webHidden/>
                <w:sz w:val="24"/>
                <w:szCs w:val="24"/>
              </w:rPr>
              <w:fldChar w:fldCharType="begin"/>
            </w:r>
            <w:r w:rsidRPr="00291447">
              <w:rPr>
                <w:rFonts w:ascii="Arial" w:hAnsi="Arial" w:cs="Arial"/>
                <w:b/>
                <w:bCs/>
                <w:noProof/>
                <w:webHidden/>
                <w:sz w:val="24"/>
                <w:szCs w:val="24"/>
              </w:rPr>
              <w:instrText xml:space="preserve"> PAGEREF _Toc184628094 \h </w:instrText>
            </w:r>
            <w:r w:rsidRPr="00291447">
              <w:rPr>
                <w:rFonts w:ascii="Arial" w:hAnsi="Arial" w:cs="Arial"/>
                <w:b/>
                <w:bCs/>
                <w:noProof/>
                <w:webHidden/>
                <w:sz w:val="24"/>
                <w:szCs w:val="24"/>
              </w:rPr>
            </w:r>
            <w:r w:rsidRPr="00291447">
              <w:rPr>
                <w:rFonts w:ascii="Arial" w:hAnsi="Arial" w:cs="Arial"/>
                <w:b/>
                <w:bCs/>
                <w:noProof/>
                <w:webHidden/>
                <w:sz w:val="24"/>
                <w:szCs w:val="24"/>
              </w:rPr>
              <w:fldChar w:fldCharType="separate"/>
            </w:r>
            <w:r w:rsidR="00245997">
              <w:rPr>
                <w:rFonts w:ascii="Arial" w:hAnsi="Arial" w:cs="Arial"/>
                <w:b/>
                <w:bCs/>
                <w:noProof/>
                <w:webHidden/>
                <w:sz w:val="24"/>
                <w:szCs w:val="24"/>
              </w:rPr>
              <w:t>6</w:t>
            </w:r>
            <w:r w:rsidRPr="00291447">
              <w:rPr>
                <w:rFonts w:ascii="Arial" w:hAnsi="Arial" w:cs="Arial"/>
                <w:b/>
                <w:bCs/>
                <w:noProof/>
                <w:webHidden/>
                <w:sz w:val="24"/>
                <w:szCs w:val="24"/>
              </w:rPr>
              <w:fldChar w:fldCharType="end"/>
            </w:r>
          </w:hyperlink>
        </w:p>
        <w:p w14:paraId="58243EBA" w14:textId="6F63B888" w:rsidR="00A73DD7" w:rsidRPr="00291447" w:rsidRDefault="00A73DD7">
          <w:pPr>
            <w:pStyle w:val="TOC2"/>
            <w:tabs>
              <w:tab w:val="right" w:leader="dot" w:pos="9016"/>
            </w:tabs>
            <w:rPr>
              <w:rFonts w:ascii="Arial" w:eastAsiaTheme="minorEastAsia" w:hAnsi="Arial" w:cs="Arial"/>
              <w:b/>
              <w:bCs/>
              <w:i w:val="0"/>
              <w:iCs w:val="0"/>
              <w:noProof/>
              <w:kern w:val="2"/>
              <w:sz w:val="24"/>
              <w:szCs w:val="24"/>
              <w:lang w:eastAsia="en-GB"/>
              <w14:ligatures w14:val="standardContextual"/>
            </w:rPr>
          </w:pPr>
          <w:hyperlink w:anchor="_Toc184628095" w:history="1">
            <w:r w:rsidRPr="00291447">
              <w:rPr>
                <w:rStyle w:val="Hyperlink"/>
                <w:rFonts w:ascii="Arial" w:eastAsiaTheme="majorEastAsia" w:hAnsi="Arial" w:cs="Arial"/>
                <w:b/>
                <w:bCs/>
                <w:noProof/>
                <w:color w:val="auto"/>
                <w:sz w:val="24"/>
                <w:szCs w:val="24"/>
              </w:rPr>
              <w:t>Frequency and formats</w:t>
            </w:r>
            <w:r w:rsidRPr="00291447">
              <w:rPr>
                <w:rFonts w:ascii="Arial" w:hAnsi="Arial" w:cs="Arial"/>
                <w:b/>
                <w:bCs/>
                <w:noProof/>
                <w:webHidden/>
                <w:sz w:val="24"/>
                <w:szCs w:val="24"/>
              </w:rPr>
              <w:tab/>
            </w:r>
            <w:r w:rsidRPr="00291447">
              <w:rPr>
                <w:rFonts w:ascii="Arial" w:hAnsi="Arial" w:cs="Arial"/>
                <w:b/>
                <w:bCs/>
                <w:noProof/>
                <w:webHidden/>
                <w:sz w:val="24"/>
                <w:szCs w:val="24"/>
              </w:rPr>
              <w:fldChar w:fldCharType="begin"/>
            </w:r>
            <w:r w:rsidRPr="00291447">
              <w:rPr>
                <w:rFonts w:ascii="Arial" w:hAnsi="Arial" w:cs="Arial"/>
                <w:b/>
                <w:bCs/>
                <w:noProof/>
                <w:webHidden/>
                <w:sz w:val="24"/>
                <w:szCs w:val="24"/>
              </w:rPr>
              <w:instrText xml:space="preserve"> PAGEREF _Toc184628095 \h </w:instrText>
            </w:r>
            <w:r w:rsidRPr="00291447">
              <w:rPr>
                <w:rFonts w:ascii="Arial" w:hAnsi="Arial" w:cs="Arial"/>
                <w:b/>
                <w:bCs/>
                <w:noProof/>
                <w:webHidden/>
                <w:sz w:val="24"/>
                <w:szCs w:val="24"/>
              </w:rPr>
            </w:r>
            <w:r w:rsidRPr="00291447">
              <w:rPr>
                <w:rFonts w:ascii="Arial" w:hAnsi="Arial" w:cs="Arial"/>
                <w:b/>
                <w:bCs/>
                <w:noProof/>
                <w:webHidden/>
                <w:sz w:val="24"/>
                <w:szCs w:val="24"/>
              </w:rPr>
              <w:fldChar w:fldCharType="separate"/>
            </w:r>
            <w:r w:rsidR="00245997">
              <w:rPr>
                <w:rFonts w:ascii="Arial" w:hAnsi="Arial" w:cs="Arial"/>
                <w:b/>
                <w:bCs/>
                <w:noProof/>
                <w:webHidden/>
                <w:sz w:val="24"/>
                <w:szCs w:val="24"/>
              </w:rPr>
              <w:t>7</w:t>
            </w:r>
            <w:r w:rsidRPr="00291447">
              <w:rPr>
                <w:rFonts w:ascii="Arial" w:hAnsi="Arial" w:cs="Arial"/>
                <w:b/>
                <w:bCs/>
                <w:noProof/>
                <w:webHidden/>
                <w:sz w:val="24"/>
                <w:szCs w:val="24"/>
              </w:rPr>
              <w:fldChar w:fldCharType="end"/>
            </w:r>
          </w:hyperlink>
        </w:p>
        <w:p w14:paraId="01873D9D" w14:textId="43D149D2" w:rsidR="00A73DD7" w:rsidRPr="00291447" w:rsidRDefault="00A73DD7">
          <w:pPr>
            <w:pStyle w:val="TOC2"/>
            <w:tabs>
              <w:tab w:val="right" w:leader="dot" w:pos="9016"/>
            </w:tabs>
            <w:rPr>
              <w:rFonts w:ascii="Arial" w:eastAsiaTheme="minorEastAsia" w:hAnsi="Arial" w:cs="Arial"/>
              <w:b/>
              <w:bCs/>
              <w:i w:val="0"/>
              <w:iCs w:val="0"/>
              <w:noProof/>
              <w:kern w:val="2"/>
              <w:sz w:val="24"/>
              <w:szCs w:val="24"/>
              <w:lang w:eastAsia="en-GB"/>
              <w14:ligatures w14:val="standardContextual"/>
            </w:rPr>
          </w:pPr>
          <w:hyperlink w:anchor="_Toc184628096" w:history="1">
            <w:r w:rsidRPr="00291447">
              <w:rPr>
                <w:rStyle w:val="Hyperlink"/>
                <w:rFonts w:ascii="Arial" w:eastAsiaTheme="majorEastAsia" w:hAnsi="Arial" w:cs="Arial"/>
                <w:b/>
                <w:bCs/>
                <w:noProof/>
                <w:color w:val="auto"/>
                <w:sz w:val="24"/>
                <w:szCs w:val="24"/>
              </w:rPr>
              <w:t>Procedures</w:t>
            </w:r>
            <w:r w:rsidRPr="00291447">
              <w:rPr>
                <w:rFonts w:ascii="Arial" w:hAnsi="Arial" w:cs="Arial"/>
                <w:b/>
                <w:bCs/>
                <w:noProof/>
                <w:webHidden/>
                <w:sz w:val="24"/>
                <w:szCs w:val="24"/>
              </w:rPr>
              <w:tab/>
            </w:r>
            <w:r w:rsidRPr="00291447">
              <w:rPr>
                <w:rFonts w:ascii="Arial" w:hAnsi="Arial" w:cs="Arial"/>
                <w:b/>
                <w:bCs/>
                <w:noProof/>
                <w:webHidden/>
                <w:sz w:val="24"/>
                <w:szCs w:val="24"/>
              </w:rPr>
              <w:fldChar w:fldCharType="begin"/>
            </w:r>
            <w:r w:rsidRPr="00291447">
              <w:rPr>
                <w:rFonts w:ascii="Arial" w:hAnsi="Arial" w:cs="Arial"/>
                <w:b/>
                <w:bCs/>
                <w:noProof/>
                <w:webHidden/>
                <w:sz w:val="24"/>
                <w:szCs w:val="24"/>
              </w:rPr>
              <w:instrText xml:space="preserve"> PAGEREF _Toc184628096 \h </w:instrText>
            </w:r>
            <w:r w:rsidRPr="00291447">
              <w:rPr>
                <w:rFonts w:ascii="Arial" w:hAnsi="Arial" w:cs="Arial"/>
                <w:b/>
                <w:bCs/>
                <w:noProof/>
                <w:webHidden/>
                <w:sz w:val="24"/>
                <w:szCs w:val="24"/>
              </w:rPr>
            </w:r>
            <w:r w:rsidRPr="00291447">
              <w:rPr>
                <w:rFonts w:ascii="Arial" w:hAnsi="Arial" w:cs="Arial"/>
                <w:b/>
                <w:bCs/>
                <w:noProof/>
                <w:webHidden/>
                <w:sz w:val="24"/>
                <w:szCs w:val="24"/>
              </w:rPr>
              <w:fldChar w:fldCharType="separate"/>
            </w:r>
            <w:r w:rsidR="00245997">
              <w:rPr>
                <w:rFonts w:ascii="Arial" w:hAnsi="Arial" w:cs="Arial"/>
                <w:b/>
                <w:bCs/>
                <w:noProof/>
                <w:webHidden/>
                <w:sz w:val="24"/>
                <w:szCs w:val="24"/>
              </w:rPr>
              <w:t>9</w:t>
            </w:r>
            <w:r w:rsidRPr="00291447">
              <w:rPr>
                <w:rFonts w:ascii="Arial" w:hAnsi="Arial" w:cs="Arial"/>
                <w:b/>
                <w:bCs/>
                <w:noProof/>
                <w:webHidden/>
                <w:sz w:val="24"/>
                <w:szCs w:val="24"/>
              </w:rPr>
              <w:fldChar w:fldCharType="end"/>
            </w:r>
          </w:hyperlink>
        </w:p>
        <w:p w14:paraId="3C5373EC" w14:textId="46164F9A" w:rsidR="00A73DD7" w:rsidRPr="00291447" w:rsidRDefault="00A73DD7">
          <w:pPr>
            <w:pStyle w:val="TOC1"/>
            <w:tabs>
              <w:tab w:val="right" w:leader="dot" w:pos="9016"/>
            </w:tabs>
            <w:rPr>
              <w:rFonts w:ascii="Arial" w:eastAsiaTheme="minorEastAsia" w:hAnsi="Arial" w:cs="Arial"/>
              <w:noProof/>
              <w:kern w:val="2"/>
              <w:sz w:val="24"/>
              <w:szCs w:val="24"/>
              <w:lang w:eastAsia="en-GB"/>
              <w14:ligatures w14:val="standardContextual"/>
            </w:rPr>
          </w:pPr>
          <w:hyperlink w:anchor="_Toc184628097" w:history="1">
            <w:r w:rsidRPr="00291447">
              <w:rPr>
                <w:rStyle w:val="Hyperlink"/>
                <w:rFonts w:ascii="Arial" w:eastAsiaTheme="majorEastAsia" w:hAnsi="Arial" w:cs="Arial"/>
                <w:noProof/>
                <w:color w:val="auto"/>
                <w:sz w:val="24"/>
                <w:szCs w:val="24"/>
              </w:rPr>
              <w:t>Secretariat and administration</w:t>
            </w:r>
            <w:r w:rsidRPr="00291447">
              <w:rPr>
                <w:rFonts w:ascii="Arial" w:hAnsi="Arial" w:cs="Arial"/>
                <w:noProof/>
                <w:webHidden/>
                <w:sz w:val="24"/>
                <w:szCs w:val="24"/>
              </w:rPr>
              <w:tab/>
            </w:r>
            <w:r w:rsidRPr="00291447">
              <w:rPr>
                <w:rFonts w:ascii="Arial" w:hAnsi="Arial" w:cs="Arial"/>
                <w:noProof/>
                <w:webHidden/>
                <w:sz w:val="24"/>
                <w:szCs w:val="24"/>
              </w:rPr>
              <w:fldChar w:fldCharType="begin"/>
            </w:r>
            <w:r w:rsidRPr="00291447">
              <w:rPr>
                <w:rFonts w:ascii="Arial" w:hAnsi="Arial" w:cs="Arial"/>
                <w:noProof/>
                <w:webHidden/>
                <w:sz w:val="24"/>
                <w:szCs w:val="24"/>
              </w:rPr>
              <w:instrText xml:space="preserve"> PAGEREF _Toc184628097 \h </w:instrText>
            </w:r>
            <w:r w:rsidRPr="00291447">
              <w:rPr>
                <w:rFonts w:ascii="Arial" w:hAnsi="Arial" w:cs="Arial"/>
                <w:noProof/>
                <w:webHidden/>
                <w:sz w:val="24"/>
                <w:szCs w:val="24"/>
              </w:rPr>
            </w:r>
            <w:r w:rsidRPr="00291447">
              <w:rPr>
                <w:rFonts w:ascii="Arial" w:hAnsi="Arial" w:cs="Arial"/>
                <w:noProof/>
                <w:webHidden/>
                <w:sz w:val="24"/>
                <w:szCs w:val="24"/>
              </w:rPr>
              <w:fldChar w:fldCharType="separate"/>
            </w:r>
            <w:r w:rsidR="00245997">
              <w:rPr>
                <w:rFonts w:ascii="Arial" w:hAnsi="Arial" w:cs="Arial"/>
                <w:noProof/>
                <w:webHidden/>
                <w:sz w:val="24"/>
                <w:szCs w:val="24"/>
              </w:rPr>
              <w:t>9</w:t>
            </w:r>
            <w:r w:rsidRPr="00291447">
              <w:rPr>
                <w:rFonts w:ascii="Arial" w:hAnsi="Arial" w:cs="Arial"/>
                <w:noProof/>
                <w:webHidden/>
                <w:sz w:val="24"/>
                <w:szCs w:val="24"/>
              </w:rPr>
              <w:fldChar w:fldCharType="end"/>
            </w:r>
          </w:hyperlink>
        </w:p>
        <w:p w14:paraId="6892EDF0" w14:textId="3D962CAF" w:rsidR="00A73DD7" w:rsidRPr="00291447" w:rsidRDefault="00A73DD7">
          <w:pPr>
            <w:pStyle w:val="TOC1"/>
            <w:tabs>
              <w:tab w:val="right" w:leader="dot" w:pos="9016"/>
            </w:tabs>
            <w:rPr>
              <w:rFonts w:ascii="Arial" w:eastAsiaTheme="minorEastAsia" w:hAnsi="Arial" w:cs="Arial"/>
              <w:noProof/>
              <w:kern w:val="2"/>
              <w:sz w:val="24"/>
              <w:szCs w:val="24"/>
              <w:lang w:eastAsia="en-GB"/>
              <w14:ligatures w14:val="standardContextual"/>
            </w:rPr>
          </w:pPr>
          <w:hyperlink w:anchor="_Toc184628098" w:history="1">
            <w:r w:rsidRPr="00291447">
              <w:rPr>
                <w:rStyle w:val="Hyperlink"/>
                <w:rFonts w:ascii="Arial" w:eastAsiaTheme="majorEastAsia" w:hAnsi="Arial" w:cs="Arial"/>
                <w:noProof/>
                <w:color w:val="auto"/>
                <w:sz w:val="24"/>
                <w:szCs w:val="24"/>
              </w:rPr>
              <w:t>Appendix 1: Approval History</w:t>
            </w:r>
            <w:r w:rsidRPr="00291447">
              <w:rPr>
                <w:rFonts w:ascii="Arial" w:hAnsi="Arial" w:cs="Arial"/>
                <w:noProof/>
                <w:webHidden/>
                <w:sz w:val="24"/>
                <w:szCs w:val="24"/>
              </w:rPr>
              <w:tab/>
            </w:r>
            <w:r w:rsidRPr="00291447">
              <w:rPr>
                <w:rFonts w:ascii="Arial" w:hAnsi="Arial" w:cs="Arial"/>
                <w:noProof/>
                <w:webHidden/>
                <w:sz w:val="24"/>
                <w:szCs w:val="24"/>
              </w:rPr>
              <w:fldChar w:fldCharType="begin"/>
            </w:r>
            <w:r w:rsidRPr="00291447">
              <w:rPr>
                <w:rFonts w:ascii="Arial" w:hAnsi="Arial" w:cs="Arial"/>
                <w:noProof/>
                <w:webHidden/>
                <w:sz w:val="24"/>
                <w:szCs w:val="24"/>
              </w:rPr>
              <w:instrText xml:space="preserve"> PAGEREF _Toc184628098 \h </w:instrText>
            </w:r>
            <w:r w:rsidRPr="00291447">
              <w:rPr>
                <w:rFonts w:ascii="Arial" w:hAnsi="Arial" w:cs="Arial"/>
                <w:noProof/>
                <w:webHidden/>
                <w:sz w:val="24"/>
                <w:szCs w:val="24"/>
              </w:rPr>
            </w:r>
            <w:r w:rsidRPr="00291447">
              <w:rPr>
                <w:rFonts w:ascii="Arial" w:hAnsi="Arial" w:cs="Arial"/>
                <w:noProof/>
                <w:webHidden/>
                <w:sz w:val="24"/>
                <w:szCs w:val="24"/>
              </w:rPr>
              <w:fldChar w:fldCharType="separate"/>
            </w:r>
            <w:r w:rsidR="00245997">
              <w:rPr>
                <w:rFonts w:ascii="Arial" w:hAnsi="Arial" w:cs="Arial"/>
                <w:noProof/>
                <w:webHidden/>
                <w:sz w:val="24"/>
                <w:szCs w:val="24"/>
              </w:rPr>
              <w:t>10</w:t>
            </w:r>
            <w:r w:rsidRPr="00291447">
              <w:rPr>
                <w:rFonts w:ascii="Arial" w:hAnsi="Arial" w:cs="Arial"/>
                <w:noProof/>
                <w:webHidden/>
                <w:sz w:val="24"/>
                <w:szCs w:val="24"/>
              </w:rPr>
              <w:fldChar w:fldCharType="end"/>
            </w:r>
          </w:hyperlink>
        </w:p>
        <w:p w14:paraId="67BF073F" w14:textId="508E1DD0" w:rsidR="00A73DD7" w:rsidRPr="00291447" w:rsidRDefault="00A73DD7">
          <w:pPr>
            <w:pStyle w:val="TOC1"/>
            <w:tabs>
              <w:tab w:val="right" w:leader="dot" w:pos="9016"/>
            </w:tabs>
            <w:rPr>
              <w:rFonts w:ascii="Arial" w:eastAsiaTheme="minorEastAsia" w:hAnsi="Arial" w:cs="Arial"/>
              <w:noProof/>
              <w:kern w:val="2"/>
              <w:sz w:val="24"/>
              <w:szCs w:val="24"/>
              <w:lang w:eastAsia="en-GB"/>
              <w14:ligatures w14:val="standardContextual"/>
            </w:rPr>
          </w:pPr>
          <w:hyperlink w:anchor="_Toc184628099" w:history="1">
            <w:r w:rsidRPr="00291447">
              <w:rPr>
                <w:rStyle w:val="Hyperlink"/>
                <w:rFonts w:ascii="Arial" w:eastAsiaTheme="majorEastAsia" w:hAnsi="Arial" w:cs="Arial"/>
                <w:noProof/>
                <w:color w:val="auto"/>
                <w:sz w:val="24"/>
                <w:szCs w:val="24"/>
              </w:rPr>
              <w:t>Appendix 2: Review History</w:t>
            </w:r>
            <w:r w:rsidRPr="00291447">
              <w:rPr>
                <w:rFonts w:ascii="Arial" w:hAnsi="Arial" w:cs="Arial"/>
                <w:noProof/>
                <w:webHidden/>
                <w:sz w:val="24"/>
                <w:szCs w:val="24"/>
              </w:rPr>
              <w:tab/>
            </w:r>
            <w:r w:rsidRPr="00291447">
              <w:rPr>
                <w:rFonts w:ascii="Arial" w:hAnsi="Arial" w:cs="Arial"/>
                <w:noProof/>
                <w:webHidden/>
                <w:sz w:val="24"/>
                <w:szCs w:val="24"/>
              </w:rPr>
              <w:fldChar w:fldCharType="begin"/>
            </w:r>
            <w:r w:rsidRPr="00291447">
              <w:rPr>
                <w:rFonts w:ascii="Arial" w:hAnsi="Arial" w:cs="Arial"/>
                <w:noProof/>
                <w:webHidden/>
                <w:sz w:val="24"/>
                <w:szCs w:val="24"/>
              </w:rPr>
              <w:instrText xml:space="preserve"> PAGEREF _Toc184628099 \h </w:instrText>
            </w:r>
            <w:r w:rsidRPr="00291447">
              <w:rPr>
                <w:rFonts w:ascii="Arial" w:hAnsi="Arial" w:cs="Arial"/>
                <w:noProof/>
                <w:webHidden/>
                <w:sz w:val="24"/>
                <w:szCs w:val="24"/>
              </w:rPr>
            </w:r>
            <w:r w:rsidRPr="00291447">
              <w:rPr>
                <w:rFonts w:ascii="Arial" w:hAnsi="Arial" w:cs="Arial"/>
                <w:noProof/>
                <w:webHidden/>
                <w:sz w:val="24"/>
                <w:szCs w:val="24"/>
              </w:rPr>
              <w:fldChar w:fldCharType="separate"/>
            </w:r>
            <w:r w:rsidR="00245997">
              <w:rPr>
                <w:rFonts w:ascii="Arial" w:hAnsi="Arial" w:cs="Arial"/>
                <w:noProof/>
                <w:webHidden/>
                <w:sz w:val="24"/>
                <w:szCs w:val="24"/>
              </w:rPr>
              <w:t>10</w:t>
            </w:r>
            <w:r w:rsidRPr="00291447">
              <w:rPr>
                <w:rFonts w:ascii="Arial" w:hAnsi="Arial" w:cs="Arial"/>
                <w:noProof/>
                <w:webHidden/>
                <w:sz w:val="24"/>
                <w:szCs w:val="24"/>
              </w:rPr>
              <w:fldChar w:fldCharType="end"/>
            </w:r>
          </w:hyperlink>
        </w:p>
        <w:p w14:paraId="3ADCA774" w14:textId="77777777" w:rsidR="003349B8" w:rsidRPr="00291447" w:rsidRDefault="003349B8" w:rsidP="003349B8">
          <w:r w:rsidRPr="00291447">
            <w:rPr>
              <w:b/>
              <w:bCs/>
              <w:caps/>
            </w:rPr>
            <w:fldChar w:fldCharType="end"/>
          </w:r>
        </w:p>
      </w:sdtContent>
    </w:sdt>
    <w:p w14:paraId="3E10E1E3" w14:textId="77777777" w:rsidR="003349B8" w:rsidRPr="00291447" w:rsidRDefault="003349B8" w:rsidP="003349B8"/>
    <w:p w14:paraId="28B685A7" w14:textId="77777777" w:rsidR="003349B8" w:rsidRPr="00291447" w:rsidRDefault="003349B8" w:rsidP="003349B8">
      <w:pPr>
        <w:rPr>
          <w:b/>
          <w:bCs/>
        </w:rPr>
      </w:pPr>
      <w:r w:rsidRPr="00291447">
        <w:rPr>
          <w:b/>
          <w:bCs/>
        </w:rPr>
        <w:br w:type="page"/>
      </w:r>
    </w:p>
    <w:p w14:paraId="7D321661" w14:textId="77777777" w:rsidR="003349B8" w:rsidRPr="00982176" w:rsidRDefault="003349B8" w:rsidP="003349B8">
      <w:pPr>
        <w:widowControl w:val="0"/>
        <w:spacing w:after="120"/>
        <w:ind w:left="567" w:hanging="567"/>
        <w:outlineLvl w:val="0"/>
        <w:rPr>
          <w:rFonts w:eastAsiaTheme="majorEastAsia"/>
          <w:b/>
          <w:bCs/>
          <w:sz w:val="28"/>
          <w:szCs w:val="28"/>
        </w:rPr>
      </w:pPr>
      <w:bookmarkStart w:id="0" w:name="_Toc129939306"/>
      <w:bookmarkStart w:id="1" w:name="_Toc129940147"/>
      <w:bookmarkStart w:id="2" w:name="_Toc131156869"/>
      <w:bookmarkStart w:id="3" w:name="_Toc184628085"/>
      <w:r w:rsidRPr="00982176">
        <w:rPr>
          <w:rFonts w:eastAsiaTheme="majorEastAsia"/>
          <w:b/>
          <w:bCs/>
          <w:sz w:val="28"/>
          <w:szCs w:val="28"/>
        </w:rPr>
        <w:lastRenderedPageBreak/>
        <w:t>Establishment</w:t>
      </w:r>
      <w:bookmarkEnd w:id="0"/>
      <w:bookmarkEnd w:id="1"/>
      <w:bookmarkEnd w:id="2"/>
      <w:bookmarkEnd w:id="3"/>
    </w:p>
    <w:p w14:paraId="059188B8" w14:textId="1F8A21FB" w:rsidR="003349B8" w:rsidRPr="00291447" w:rsidRDefault="003349B8" w:rsidP="003349B8">
      <w:pPr>
        <w:spacing w:before="120" w:after="120"/>
        <w:ind w:left="567"/>
        <w:rPr>
          <w:rFonts w:eastAsia="Calibri"/>
          <w:sz w:val="22"/>
          <w:szCs w:val="22"/>
          <w:lang w:eastAsia="en-GB"/>
        </w:rPr>
      </w:pPr>
      <w:r w:rsidRPr="00291447">
        <w:rPr>
          <w:rFonts w:eastAsia="Calibri"/>
          <w:sz w:val="22"/>
          <w:szCs w:val="22"/>
          <w:lang w:eastAsia="en-GB"/>
        </w:rPr>
        <w:t xml:space="preserve">The </w:t>
      </w:r>
      <w:r w:rsidR="0002540F" w:rsidRPr="00291447">
        <w:rPr>
          <w:rFonts w:eastAsia="Calibri"/>
          <w:sz w:val="22"/>
          <w:szCs w:val="22"/>
          <w:lang w:eastAsia="en-GB"/>
        </w:rPr>
        <w:t>S</w:t>
      </w:r>
      <w:r w:rsidR="00621F78" w:rsidRPr="00291447">
        <w:rPr>
          <w:rFonts w:eastAsia="Calibri"/>
          <w:sz w:val="22"/>
          <w:szCs w:val="22"/>
          <w:lang w:eastAsia="en-GB"/>
        </w:rPr>
        <w:t xml:space="preserve">pecialised </w:t>
      </w:r>
      <w:r w:rsidR="0002540F" w:rsidRPr="00291447">
        <w:rPr>
          <w:rFonts w:eastAsia="Calibri"/>
          <w:sz w:val="22"/>
          <w:szCs w:val="22"/>
          <w:lang w:eastAsia="en-GB"/>
        </w:rPr>
        <w:t>C</w:t>
      </w:r>
      <w:r w:rsidR="00621F78" w:rsidRPr="00291447">
        <w:rPr>
          <w:rFonts w:eastAsia="Calibri"/>
          <w:sz w:val="22"/>
          <w:szCs w:val="22"/>
          <w:lang w:eastAsia="en-GB"/>
        </w:rPr>
        <w:t>ommissioning</w:t>
      </w:r>
      <w:r w:rsidRPr="00291447">
        <w:rPr>
          <w:rFonts w:eastAsia="Calibri"/>
          <w:sz w:val="22"/>
          <w:szCs w:val="22"/>
          <w:lang w:eastAsia="en-GB"/>
        </w:rPr>
        <w:t xml:space="preserve"> subcommittee is a subcommittee established by the </w:t>
      </w:r>
      <w:r w:rsidR="00621F78" w:rsidRPr="00291447">
        <w:rPr>
          <w:rFonts w:eastAsia="Calibri"/>
          <w:sz w:val="22"/>
          <w:szCs w:val="22"/>
          <w:lang w:eastAsia="en-GB"/>
        </w:rPr>
        <w:t>Executive</w:t>
      </w:r>
      <w:r w:rsidRPr="00291447">
        <w:rPr>
          <w:rFonts w:eastAsia="Calibri"/>
          <w:sz w:val="22"/>
          <w:szCs w:val="22"/>
          <w:lang w:eastAsia="en-GB"/>
        </w:rPr>
        <w:t xml:space="preserve"> </w:t>
      </w:r>
      <w:r w:rsidR="00621F78" w:rsidRPr="00291447">
        <w:rPr>
          <w:rFonts w:eastAsia="Calibri"/>
          <w:sz w:val="22"/>
          <w:szCs w:val="22"/>
          <w:lang w:eastAsia="en-GB"/>
        </w:rPr>
        <w:t>C</w:t>
      </w:r>
      <w:r w:rsidRPr="00291447">
        <w:rPr>
          <w:rFonts w:eastAsia="Calibri"/>
          <w:sz w:val="22"/>
          <w:szCs w:val="22"/>
          <w:lang w:eastAsia="en-GB"/>
        </w:rPr>
        <w:t xml:space="preserve">ommittee, in accordance with the NHS </w:t>
      </w:r>
      <w:proofErr w:type="gramStart"/>
      <w:r w:rsidRPr="00291447">
        <w:rPr>
          <w:rFonts w:eastAsia="Calibri"/>
          <w:sz w:val="22"/>
          <w:szCs w:val="22"/>
          <w:lang w:eastAsia="en-GB"/>
        </w:rPr>
        <w:t>North East</w:t>
      </w:r>
      <w:proofErr w:type="gramEnd"/>
      <w:r w:rsidRPr="00291447">
        <w:rPr>
          <w:rFonts w:eastAsia="Calibri"/>
          <w:sz w:val="22"/>
          <w:szCs w:val="22"/>
          <w:lang w:eastAsia="en-GB"/>
        </w:rPr>
        <w:t xml:space="preserve"> and North Cumbria's (hereafter referred to as the ICB) Scheme of Reservation and Delegation (</w:t>
      </w:r>
      <w:proofErr w:type="spellStart"/>
      <w:r w:rsidRPr="00291447">
        <w:rPr>
          <w:rFonts w:eastAsia="Calibri"/>
          <w:sz w:val="22"/>
          <w:szCs w:val="22"/>
          <w:lang w:eastAsia="en-GB"/>
        </w:rPr>
        <w:t>SoRD</w:t>
      </w:r>
      <w:proofErr w:type="spellEnd"/>
      <w:r w:rsidRPr="00291447">
        <w:rPr>
          <w:rFonts w:eastAsia="Calibri"/>
          <w:sz w:val="22"/>
          <w:szCs w:val="22"/>
          <w:lang w:eastAsia="en-GB"/>
        </w:rPr>
        <w:t>) and Constitution.</w:t>
      </w:r>
    </w:p>
    <w:p w14:paraId="3B36A986" w14:textId="77777777" w:rsidR="003349B8" w:rsidRPr="00982176" w:rsidRDefault="003349B8" w:rsidP="003349B8">
      <w:pPr>
        <w:widowControl w:val="0"/>
        <w:numPr>
          <w:ilvl w:val="1"/>
          <w:numId w:val="0"/>
        </w:numPr>
        <w:spacing w:before="240" w:after="120"/>
        <w:ind w:left="567" w:hanging="567"/>
        <w:outlineLvl w:val="1"/>
        <w:rPr>
          <w:rFonts w:eastAsiaTheme="majorEastAsia"/>
          <w:b/>
          <w:bCs/>
          <w:sz w:val="26"/>
          <w:szCs w:val="26"/>
        </w:rPr>
      </w:pPr>
      <w:bookmarkStart w:id="4" w:name="_Toc129939307"/>
      <w:bookmarkStart w:id="5" w:name="_Toc129939474"/>
      <w:bookmarkStart w:id="6" w:name="_Toc129940148"/>
      <w:bookmarkStart w:id="7" w:name="_Toc131156870"/>
      <w:bookmarkStart w:id="8" w:name="_Toc184628086"/>
      <w:r w:rsidRPr="00982176">
        <w:rPr>
          <w:rFonts w:eastAsiaTheme="majorEastAsia"/>
          <w:b/>
          <w:bCs/>
          <w:sz w:val="26"/>
          <w:szCs w:val="26"/>
        </w:rPr>
        <w:t>Terms of reference:</w:t>
      </w:r>
      <w:bookmarkEnd w:id="4"/>
      <w:bookmarkEnd w:id="5"/>
      <w:bookmarkEnd w:id="6"/>
      <w:bookmarkEnd w:id="7"/>
      <w:bookmarkEnd w:id="8"/>
      <w:r w:rsidRPr="00982176">
        <w:rPr>
          <w:rFonts w:eastAsiaTheme="majorEastAsia"/>
          <w:b/>
          <w:bCs/>
          <w:sz w:val="26"/>
          <w:szCs w:val="26"/>
        </w:rPr>
        <w:t xml:space="preserve"> </w:t>
      </w:r>
    </w:p>
    <w:p w14:paraId="3B1259BD" w14:textId="77777777" w:rsidR="003349B8" w:rsidRPr="00291447" w:rsidRDefault="003349B8" w:rsidP="003349B8">
      <w:pPr>
        <w:spacing w:before="120" w:after="120"/>
        <w:ind w:left="567"/>
        <w:rPr>
          <w:rFonts w:eastAsia="Calibri"/>
          <w:sz w:val="22"/>
          <w:szCs w:val="22"/>
          <w:lang w:eastAsia="en-GB"/>
        </w:rPr>
      </w:pPr>
      <w:r w:rsidRPr="00291447">
        <w:rPr>
          <w:rFonts w:eastAsia="Calibri"/>
          <w:b/>
          <w:bCs/>
          <w:sz w:val="22"/>
          <w:szCs w:val="22"/>
          <w:lang w:eastAsia="en-GB"/>
        </w:rPr>
        <w:t>Definition of terms:</w:t>
      </w:r>
      <w:r w:rsidRPr="00291447">
        <w:rPr>
          <w:rFonts w:eastAsia="Calibri"/>
          <w:sz w:val="22"/>
          <w:szCs w:val="22"/>
          <w:lang w:eastAsia="en-GB"/>
        </w:rPr>
        <w:t xml:space="preserve"> The terms of reference are defined by the ICB.</w:t>
      </w:r>
    </w:p>
    <w:p w14:paraId="4A097C41" w14:textId="77777777" w:rsidR="003349B8" w:rsidRPr="00291447" w:rsidRDefault="003349B8" w:rsidP="003349B8">
      <w:pPr>
        <w:spacing w:before="120" w:after="120"/>
        <w:ind w:left="567"/>
        <w:rPr>
          <w:rFonts w:eastAsia="Calibri"/>
          <w:sz w:val="22"/>
          <w:szCs w:val="22"/>
          <w:lang w:eastAsia="en-GB"/>
        </w:rPr>
      </w:pPr>
      <w:r w:rsidRPr="00291447">
        <w:rPr>
          <w:rFonts w:eastAsia="Calibri"/>
          <w:b/>
          <w:bCs/>
          <w:sz w:val="22"/>
          <w:szCs w:val="22"/>
          <w:lang w:eastAsia="en-GB"/>
        </w:rPr>
        <w:t xml:space="preserve">Amendment: </w:t>
      </w:r>
      <w:r w:rsidRPr="00291447">
        <w:rPr>
          <w:rFonts w:eastAsia="Calibri"/>
          <w:sz w:val="22"/>
          <w:szCs w:val="22"/>
          <w:lang w:eastAsia="en-GB"/>
        </w:rPr>
        <w:t xml:space="preserve"> The terms of reference may be amended in accordance with the provisions set out in this SOP (Establishing sub committees).</w:t>
      </w:r>
    </w:p>
    <w:p w14:paraId="68F0A639" w14:textId="77777777" w:rsidR="003349B8" w:rsidRPr="00291447" w:rsidRDefault="003349B8" w:rsidP="003349B8">
      <w:pPr>
        <w:spacing w:before="120" w:after="120"/>
        <w:ind w:left="567"/>
        <w:rPr>
          <w:rFonts w:eastAsia="Calibri"/>
          <w:sz w:val="22"/>
          <w:szCs w:val="22"/>
          <w:lang w:eastAsia="en-GB"/>
        </w:rPr>
      </w:pPr>
      <w:r w:rsidRPr="00291447">
        <w:rPr>
          <w:rFonts w:eastAsia="Calibri"/>
          <w:b/>
          <w:bCs/>
          <w:sz w:val="22"/>
          <w:szCs w:val="22"/>
          <w:lang w:eastAsia="en-GB"/>
        </w:rPr>
        <w:t>Publication:</w:t>
      </w:r>
      <w:r w:rsidRPr="00291447">
        <w:rPr>
          <w:rFonts w:eastAsia="Calibri"/>
          <w:sz w:val="22"/>
          <w:szCs w:val="22"/>
          <w:lang w:eastAsia="en-GB"/>
        </w:rPr>
        <w:t xml:space="preserve"> The terms of reference will be published in the ICB's Governance Handbook which is accessible here: </w:t>
      </w:r>
      <w:hyperlink r:id="rId13" w:history="1">
        <w:r w:rsidRPr="00291447">
          <w:rPr>
            <w:rFonts w:eastAsia="Calibri"/>
            <w:sz w:val="22"/>
            <w:szCs w:val="22"/>
            <w:u w:val="single"/>
            <w:lang w:eastAsia="en-GB"/>
          </w:rPr>
          <w:t>https://northeastnorthcumbria.nhs.uk/about-us/corporate-information/governance/</w:t>
        </w:r>
      </w:hyperlink>
    </w:p>
    <w:p w14:paraId="7325C606" w14:textId="77777777" w:rsidR="003349B8" w:rsidRPr="00982176" w:rsidRDefault="003349B8" w:rsidP="003349B8">
      <w:pPr>
        <w:widowControl w:val="0"/>
        <w:numPr>
          <w:ilvl w:val="1"/>
          <w:numId w:val="0"/>
        </w:numPr>
        <w:spacing w:before="240" w:after="120"/>
        <w:ind w:left="567" w:hanging="567"/>
        <w:outlineLvl w:val="1"/>
        <w:rPr>
          <w:rFonts w:eastAsiaTheme="majorEastAsia"/>
          <w:b/>
          <w:bCs/>
          <w:sz w:val="26"/>
          <w:szCs w:val="26"/>
        </w:rPr>
      </w:pPr>
      <w:bookmarkStart w:id="9" w:name="_Toc129939308"/>
      <w:bookmarkStart w:id="10" w:name="_Toc129939475"/>
      <w:bookmarkStart w:id="11" w:name="_Toc129940149"/>
      <w:bookmarkStart w:id="12" w:name="_Toc131156871"/>
      <w:bookmarkStart w:id="13" w:name="_Toc184628087"/>
      <w:r w:rsidRPr="00982176">
        <w:rPr>
          <w:rFonts w:eastAsiaTheme="majorEastAsia"/>
          <w:b/>
          <w:bCs/>
          <w:sz w:val="26"/>
          <w:szCs w:val="26"/>
        </w:rPr>
        <w:t>Purpose</w:t>
      </w:r>
      <w:bookmarkEnd w:id="9"/>
      <w:bookmarkEnd w:id="10"/>
      <w:bookmarkEnd w:id="11"/>
      <w:bookmarkEnd w:id="12"/>
      <w:bookmarkEnd w:id="13"/>
    </w:p>
    <w:p w14:paraId="0B2AD4E9" w14:textId="2FEED4B5" w:rsidR="003349B8" w:rsidRPr="00291447" w:rsidRDefault="003349B8" w:rsidP="00621F78">
      <w:pPr>
        <w:ind w:left="567"/>
        <w:rPr>
          <w:rFonts w:eastAsia="Times New Roman"/>
          <w:sz w:val="22"/>
          <w:szCs w:val="22"/>
        </w:rPr>
      </w:pPr>
      <w:r w:rsidRPr="00291447">
        <w:rPr>
          <w:rFonts w:eastAsia="Times New Roman"/>
          <w:sz w:val="22"/>
          <w:szCs w:val="22"/>
        </w:rPr>
        <w:t xml:space="preserve">The purpose is of the subcommittee is to support the </w:t>
      </w:r>
      <w:r w:rsidR="00621F78" w:rsidRPr="00291447">
        <w:rPr>
          <w:rFonts w:eastAsia="Times New Roman"/>
          <w:sz w:val="22"/>
          <w:szCs w:val="22"/>
        </w:rPr>
        <w:t>Executive C</w:t>
      </w:r>
      <w:r w:rsidRPr="00291447">
        <w:rPr>
          <w:rFonts w:eastAsia="Times New Roman"/>
          <w:sz w:val="22"/>
          <w:szCs w:val="22"/>
        </w:rPr>
        <w:t xml:space="preserve">ommittee to discharge its duties relating to </w:t>
      </w:r>
      <w:r w:rsidR="00621F78" w:rsidRPr="00291447">
        <w:rPr>
          <w:rFonts w:eastAsia="Times New Roman"/>
          <w:sz w:val="22"/>
          <w:szCs w:val="22"/>
        </w:rPr>
        <w:t>the specialised commissioning services as delegated to the ICB from NHS England as described in the agreed Delegation Agreement agreed between both parties.</w:t>
      </w:r>
    </w:p>
    <w:p w14:paraId="0536A486" w14:textId="77777777" w:rsidR="003349B8" w:rsidRPr="00291447" w:rsidRDefault="003349B8" w:rsidP="003349B8">
      <w:pPr>
        <w:widowControl w:val="0"/>
        <w:spacing w:after="120"/>
        <w:ind w:left="567" w:hanging="567"/>
        <w:outlineLvl w:val="0"/>
        <w:rPr>
          <w:rFonts w:eastAsiaTheme="majorEastAsia" w:cstheme="majorBidi"/>
          <w:b/>
          <w:bCs/>
          <w:sz w:val="28"/>
          <w:szCs w:val="28"/>
        </w:rPr>
      </w:pPr>
    </w:p>
    <w:p w14:paraId="1C524CCC" w14:textId="77777777" w:rsidR="003349B8" w:rsidRPr="00291447" w:rsidRDefault="003349B8" w:rsidP="003349B8">
      <w:pPr>
        <w:widowControl w:val="0"/>
        <w:spacing w:after="120"/>
        <w:ind w:left="567" w:hanging="567"/>
        <w:outlineLvl w:val="0"/>
        <w:rPr>
          <w:rFonts w:eastAsiaTheme="majorEastAsia" w:cstheme="majorBidi"/>
          <w:b/>
          <w:bCs/>
          <w:sz w:val="28"/>
          <w:szCs w:val="28"/>
        </w:rPr>
      </w:pPr>
      <w:bookmarkStart w:id="14" w:name="_Toc129939309"/>
      <w:bookmarkStart w:id="15" w:name="_Toc129939476"/>
      <w:bookmarkStart w:id="16" w:name="_Toc129940150"/>
      <w:bookmarkStart w:id="17" w:name="_Toc131156872"/>
      <w:bookmarkStart w:id="18" w:name="_Toc184628088"/>
      <w:r w:rsidRPr="00291447">
        <w:rPr>
          <w:rFonts w:eastAsiaTheme="majorEastAsia" w:cstheme="majorBidi"/>
          <w:b/>
          <w:bCs/>
          <w:sz w:val="28"/>
          <w:szCs w:val="28"/>
        </w:rPr>
        <w:t>Roles and responsibilities</w:t>
      </w:r>
      <w:bookmarkEnd w:id="14"/>
      <w:bookmarkEnd w:id="15"/>
      <w:bookmarkEnd w:id="16"/>
      <w:bookmarkEnd w:id="17"/>
      <w:bookmarkEnd w:id="18"/>
    </w:p>
    <w:p w14:paraId="1C58F6B8" w14:textId="77777777" w:rsidR="003349B8" w:rsidRPr="00291447" w:rsidRDefault="003349B8" w:rsidP="003349B8">
      <w:pPr>
        <w:spacing w:before="120" w:after="120"/>
        <w:ind w:left="567"/>
        <w:rPr>
          <w:rFonts w:eastAsia="Calibri"/>
          <w:sz w:val="22"/>
          <w:szCs w:val="22"/>
          <w:lang w:eastAsia="en-GB"/>
        </w:rPr>
      </w:pPr>
      <w:r w:rsidRPr="00291447">
        <w:rPr>
          <w:rFonts w:eastAsia="Calibri"/>
          <w:sz w:val="22"/>
          <w:szCs w:val="22"/>
          <w:lang w:eastAsia="en-GB"/>
        </w:rPr>
        <w:t>This section describes the Sub committee’s duties, authority, accountability and reporting.</w:t>
      </w:r>
    </w:p>
    <w:p w14:paraId="1BFDA4B2" w14:textId="77777777" w:rsidR="003349B8" w:rsidRPr="00982176" w:rsidRDefault="003349B8" w:rsidP="003349B8">
      <w:pPr>
        <w:widowControl w:val="0"/>
        <w:numPr>
          <w:ilvl w:val="1"/>
          <w:numId w:val="0"/>
        </w:numPr>
        <w:spacing w:before="240" w:after="120"/>
        <w:ind w:left="567" w:hanging="567"/>
        <w:outlineLvl w:val="1"/>
        <w:rPr>
          <w:rFonts w:eastAsiaTheme="majorEastAsia"/>
          <w:b/>
          <w:bCs/>
          <w:sz w:val="26"/>
          <w:szCs w:val="26"/>
        </w:rPr>
      </w:pPr>
      <w:bookmarkStart w:id="19" w:name="_Toc129939310"/>
      <w:bookmarkStart w:id="20" w:name="_Toc129939477"/>
      <w:bookmarkStart w:id="21" w:name="_Toc129940151"/>
      <w:bookmarkStart w:id="22" w:name="_Toc131156873"/>
      <w:bookmarkStart w:id="23" w:name="_Toc184628089"/>
      <w:r w:rsidRPr="00982176">
        <w:rPr>
          <w:rFonts w:eastAsiaTheme="majorEastAsia"/>
          <w:b/>
          <w:bCs/>
          <w:sz w:val="26"/>
          <w:szCs w:val="26"/>
        </w:rPr>
        <w:t>Duties</w:t>
      </w:r>
      <w:bookmarkEnd w:id="19"/>
      <w:bookmarkEnd w:id="20"/>
      <w:bookmarkEnd w:id="21"/>
      <w:bookmarkEnd w:id="22"/>
      <w:bookmarkEnd w:id="23"/>
      <w:r w:rsidRPr="00982176">
        <w:rPr>
          <w:rFonts w:eastAsiaTheme="majorEastAsia"/>
          <w:b/>
          <w:bCs/>
          <w:sz w:val="26"/>
          <w:szCs w:val="26"/>
        </w:rPr>
        <w:t xml:space="preserve"> </w:t>
      </w:r>
    </w:p>
    <w:p w14:paraId="03E0AC6A" w14:textId="3BE63EE5" w:rsidR="00930004" w:rsidRPr="00291447" w:rsidRDefault="00930004" w:rsidP="00930004">
      <w:pPr>
        <w:ind w:left="567"/>
        <w:rPr>
          <w:sz w:val="22"/>
          <w:szCs w:val="22"/>
        </w:rPr>
      </w:pPr>
      <w:r w:rsidRPr="00291447">
        <w:rPr>
          <w:sz w:val="22"/>
          <w:szCs w:val="22"/>
        </w:rPr>
        <w:t xml:space="preserve">Subject to the reservations set out in Schedule 4 (Reserved Functions) </w:t>
      </w:r>
      <w:r w:rsidR="006A2B66" w:rsidRPr="00291447">
        <w:rPr>
          <w:sz w:val="22"/>
          <w:szCs w:val="22"/>
        </w:rPr>
        <w:t xml:space="preserve">within the Delegation Agreement, </w:t>
      </w:r>
      <w:r w:rsidRPr="00291447">
        <w:rPr>
          <w:sz w:val="22"/>
          <w:szCs w:val="22"/>
        </w:rPr>
        <w:t xml:space="preserve">NHS England </w:t>
      </w:r>
      <w:r w:rsidR="006A2B66" w:rsidRPr="00291447">
        <w:rPr>
          <w:sz w:val="22"/>
          <w:szCs w:val="22"/>
        </w:rPr>
        <w:t xml:space="preserve">has </w:t>
      </w:r>
      <w:r w:rsidRPr="00291447">
        <w:rPr>
          <w:sz w:val="22"/>
          <w:szCs w:val="22"/>
        </w:rPr>
        <w:t>delegat</w:t>
      </w:r>
      <w:r w:rsidR="006A2B66" w:rsidRPr="00291447">
        <w:rPr>
          <w:sz w:val="22"/>
          <w:szCs w:val="22"/>
        </w:rPr>
        <w:t>ed</w:t>
      </w:r>
      <w:r w:rsidRPr="00291447">
        <w:rPr>
          <w:sz w:val="22"/>
          <w:szCs w:val="22"/>
        </w:rPr>
        <w:t xml:space="preserve"> to the ICB the statutory function for commissioning the Delegated Services. Schedule 3 </w:t>
      </w:r>
      <w:r w:rsidR="006A2B66" w:rsidRPr="00291447">
        <w:rPr>
          <w:sz w:val="22"/>
          <w:szCs w:val="22"/>
        </w:rPr>
        <w:t xml:space="preserve">of the Delegation Agreement </w:t>
      </w:r>
      <w:r w:rsidRPr="00291447">
        <w:rPr>
          <w:sz w:val="22"/>
          <w:szCs w:val="22"/>
        </w:rPr>
        <w:t>sets out the key powers and duties that the ICB will be required to carry out in exercise of the Delegated Functions</w:t>
      </w:r>
      <w:r w:rsidR="006A2B66" w:rsidRPr="00291447">
        <w:rPr>
          <w:sz w:val="22"/>
          <w:szCs w:val="22"/>
        </w:rPr>
        <w:t>. Below is a summary of the duties:</w:t>
      </w:r>
    </w:p>
    <w:p w14:paraId="5D430D1D" w14:textId="77777777" w:rsidR="00930004" w:rsidRPr="00291447" w:rsidRDefault="00930004" w:rsidP="00930004">
      <w:pPr>
        <w:ind w:left="567"/>
        <w:rPr>
          <w:sz w:val="22"/>
          <w:szCs w:val="22"/>
        </w:rPr>
      </w:pPr>
    </w:p>
    <w:p w14:paraId="705AEA9F" w14:textId="499B071C" w:rsidR="00930004" w:rsidRPr="00291447" w:rsidRDefault="00FB55BF" w:rsidP="00930004">
      <w:pPr>
        <w:pStyle w:val="ListParagraph"/>
        <w:numPr>
          <w:ilvl w:val="0"/>
          <w:numId w:val="34"/>
        </w:numPr>
        <w:rPr>
          <w:sz w:val="22"/>
          <w:szCs w:val="22"/>
        </w:rPr>
      </w:pPr>
      <w:r w:rsidRPr="00291447">
        <w:rPr>
          <w:sz w:val="22"/>
          <w:szCs w:val="22"/>
        </w:rPr>
        <w:t>D</w:t>
      </w:r>
      <w:r w:rsidR="00930004" w:rsidRPr="00291447">
        <w:rPr>
          <w:sz w:val="22"/>
          <w:szCs w:val="22"/>
        </w:rPr>
        <w:t xml:space="preserve">ecisions in relation to the commissioning and management of Delegated </w:t>
      </w:r>
      <w:proofErr w:type="gramStart"/>
      <w:r w:rsidR="00930004" w:rsidRPr="00291447">
        <w:rPr>
          <w:sz w:val="22"/>
          <w:szCs w:val="22"/>
        </w:rPr>
        <w:t>Services;</w:t>
      </w:r>
      <w:proofErr w:type="gramEnd"/>
      <w:r w:rsidR="00930004" w:rsidRPr="00291447">
        <w:rPr>
          <w:sz w:val="22"/>
          <w:szCs w:val="22"/>
        </w:rPr>
        <w:t xml:space="preserve"> </w:t>
      </w:r>
    </w:p>
    <w:p w14:paraId="6AE7D4D6" w14:textId="77777777" w:rsidR="00930004" w:rsidRPr="00291447" w:rsidRDefault="00930004" w:rsidP="00930004">
      <w:pPr>
        <w:ind w:left="567"/>
        <w:rPr>
          <w:sz w:val="22"/>
          <w:szCs w:val="22"/>
        </w:rPr>
      </w:pPr>
    </w:p>
    <w:p w14:paraId="5ADD1857" w14:textId="70BED630" w:rsidR="00930004" w:rsidRPr="00291447" w:rsidRDefault="00FB55BF" w:rsidP="00930004">
      <w:pPr>
        <w:pStyle w:val="ListParagraph"/>
        <w:numPr>
          <w:ilvl w:val="0"/>
          <w:numId w:val="34"/>
        </w:numPr>
        <w:rPr>
          <w:sz w:val="22"/>
          <w:szCs w:val="22"/>
        </w:rPr>
      </w:pPr>
      <w:r w:rsidRPr="00291447">
        <w:rPr>
          <w:sz w:val="22"/>
          <w:szCs w:val="22"/>
        </w:rPr>
        <w:t>P</w:t>
      </w:r>
      <w:r w:rsidR="00930004" w:rsidRPr="00291447">
        <w:rPr>
          <w:sz w:val="22"/>
          <w:szCs w:val="22"/>
        </w:rPr>
        <w:t xml:space="preserve">lanning Delegated Services for the Population, including carrying out needs </w:t>
      </w:r>
      <w:proofErr w:type="gramStart"/>
      <w:r w:rsidR="00930004" w:rsidRPr="00291447">
        <w:rPr>
          <w:sz w:val="22"/>
          <w:szCs w:val="22"/>
        </w:rPr>
        <w:t>assessments;</w:t>
      </w:r>
      <w:proofErr w:type="gramEnd"/>
      <w:r w:rsidR="00930004" w:rsidRPr="00291447">
        <w:rPr>
          <w:sz w:val="22"/>
          <w:szCs w:val="22"/>
        </w:rPr>
        <w:t xml:space="preserve"> </w:t>
      </w:r>
    </w:p>
    <w:p w14:paraId="6EFBB285" w14:textId="77777777" w:rsidR="00930004" w:rsidRPr="00291447" w:rsidRDefault="00930004" w:rsidP="006A2B66">
      <w:pPr>
        <w:ind w:left="567"/>
        <w:rPr>
          <w:sz w:val="22"/>
          <w:szCs w:val="22"/>
        </w:rPr>
      </w:pPr>
    </w:p>
    <w:p w14:paraId="48FC8E41" w14:textId="04CEB5BE" w:rsidR="00930004" w:rsidRPr="00291447" w:rsidRDefault="00FB55BF" w:rsidP="006A2B66">
      <w:pPr>
        <w:pStyle w:val="ListParagraph"/>
        <w:numPr>
          <w:ilvl w:val="0"/>
          <w:numId w:val="34"/>
        </w:numPr>
        <w:rPr>
          <w:sz w:val="22"/>
          <w:szCs w:val="22"/>
        </w:rPr>
      </w:pPr>
      <w:r w:rsidRPr="00291447">
        <w:rPr>
          <w:sz w:val="22"/>
          <w:szCs w:val="22"/>
        </w:rPr>
        <w:t>U</w:t>
      </w:r>
      <w:r w:rsidR="00930004" w:rsidRPr="00291447">
        <w:rPr>
          <w:sz w:val="22"/>
          <w:szCs w:val="22"/>
        </w:rPr>
        <w:t xml:space="preserve">ndertaking reviews of Delegated Services in respect of the </w:t>
      </w:r>
      <w:proofErr w:type="gramStart"/>
      <w:r w:rsidR="00930004" w:rsidRPr="00291447">
        <w:rPr>
          <w:sz w:val="22"/>
          <w:szCs w:val="22"/>
        </w:rPr>
        <w:t>Population;</w:t>
      </w:r>
      <w:proofErr w:type="gramEnd"/>
      <w:r w:rsidR="00930004" w:rsidRPr="00291447">
        <w:rPr>
          <w:sz w:val="22"/>
          <w:szCs w:val="22"/>
        </w:rPr>
        <w:t xml:space="preserve"> </w:t>
      </w:r>
    </w:p>
    <w:p w14:paraId="1BEA29DC" w14:textId="77777777" w:rsidR="00930004" w:rsidRPr="00291447" w:rsidRDefault="00930004" w:rsidP="006A2B66">
      <w:pPr>
        <w:ind w:left="567"/>
        <w:rPr>
          <w:sz w:val="22"/>
          <w:szCs w:val="22"/>
        </w:rPr>
      </w:pPr>
    </w:p>
    <w:p w14:paraId="01549306" w14:textId="02A9B7C1" w:rsidR="00930004" w:rsidRPr="00291447" w:rsidRDefault="00FB55BF" w:rsidP="006A2B66">
      <w:pPr>
        <w:pStyle w:val="ListParagraph"/>
        <w:numPr>
          <w:ilvl w:val="0"/>
          <w:numId w:val="34"/>
        </w:numPr>
        <w:rPr>
          <w:sz w:val="22"/>
          <w:szCs w:val="22"/>
        </w:rPr>
      </w:pPr>
      <w:r w:rsidRPr="00291447">
        <w:rPr>
          <w:sz w:val="22"/>
          <w:szCs w:val="22"/>
        </w:rPr>
        <w:t>S</w:t>
      </w:r>
      <w:r w:rsidR="00930004" w:rsidRPr="00291447">
        <w:rPr>
          <w:sz w:val="22"/>
          <w:szCs w:val="22"/>
        </w:rPr>
        <w:t xml:space="preserve">upporting the management of the Specialised Commissioning </w:t>
      </w:r>
      <w:proofErr w:type="gramStart"/>
      <w:r w:rsidR="00930004" w:rsidRPr="00291447">
        <w:rPr>
          <w:sz w:val="22"/>
          <w:szCs w:val="22"/>
        </w:rPr>
        <w:t>Budget;</w:t>
      </w:r>
      <w:proofErr w:type="gramEnd"/>
    </w:p>
    <w:p w14:paraId="24990634" w14:textId="77777777" w:rsidR="00930004" w:rsidRPr="00291447" w:rsidRDefault="00930004" w:rsidP="00930004">
      <w:pPr>
        <w:ind w:left="567"/>
        <w:rPr>
          <w:sz w:val="22"/>
          <w:szCs w:val="22"/>
        </w:rPr>
      </w:pPr>
    </w:p>
    <w:p w14:paraId="1D8FB523" w14:textId="121B5156" w:rsidR="00930004" w:rsidRPr="00291447" w:rsidRDefault="00FB55BF" w:rsidP="006A2B66">
      <w:pPr>
        <w:pStyle w:val="ListParagraph"/>
        <w:numPr>
          <w:ilvl w:val="0"/>
          <w:numId w:val="34"/>
        </w:numPr>
        <w:ind w:left="1281" w:hanging="357"/>
        <w:rPr>
          <w:sz w:val="22"/>
          <w:szCs w:val="22"/>
        </w:rPr>
      </w:pPr>
      <w:r w:rsidRPr="00291447">
        <w:rPr>
          <w:sz w:val="22"/>
          <w:szCs w:val="22"/>
        </w:rPr>
        <w:t>C</w:t>
      </w:r>
      <w:r w:rsidR="00930004" w:rsidRPr="00291447">
        <w:rPr>
          <w:sz w:val="22"/>
          <w:szCs w:val="22"/>
        </w:rPr>
        <w:t xml:space="preserve">o-ordinating a common approach to the commissioning and delivery of Delegated Services with other health and social care bodies in respect of the Population where appropriate; and  </w:t>
      </w:r>
    </w:p>
    <w:p w14:paraId="2D24C031" w14:textId="77777777" w:rsidR="00930004" w:rsidRPr="00291447" w:rsidRDefault="00930004" w:rsidP="00930004">
      <w:pPr>
        <w:ind w:left="567"/>
        <w:rPr>
          <w:sz w:val="22"/>
          <w:szCs w:val="22"/>
        </w:rPr>
      </w:pPr>
    </w:p>
    <w:p w14:paraId="35E6E6A6" w14:textId="6E19379E" w:rsidR="00FB55BF" w:rsidRPr="00291447" w:rsidRDefault="00FB55BF" w:rsidP="00FB55BF">
      <w:pPr>
        <w:numPr>
          <w:ilvl w:val="0"/>
          <w:numId w:val="34"/>
        </w:numPr>
        <w:spacing w:after="283" w:line="231" w:lineRule="auto"/>
        <w:ind w:right="72"/>
        <w:rPr>
          <w:sz w:val="22"/>
          <w:szCs w:val="22"/>
        </w:rPr>
      </w:pPr>
      <w:r w:rsidRPr="00291447">
        <w:rPr>
          <w:rFonts w:eastAsia="Arial"/>
          <w:sz w:val="22"/>
          <w:szCs w:val="22"/>
        </w:rPr>
        <w:t xml:space="preserve">Oversight and assurance of the Delegated Services in relation to quality, operational and financial performance, including co-ordinating risk and issue management and escalation, and developing the approach to intervention with Specialised Services Providers where there </w:t>
      </w:r>
      <w:proofErr w:type="gramStart"/>
      <w:r w:rsidRPr="00291447">
        <w:rPr>
          <w:rFonts w:eastAsia="Arial"/>
          <w:sz w:val="22"/>
          <w:szCs w:val="22"/>
        </w:rPr>
        <w:t>are</w:t>
      </w:r>
      <w:proofErr w:type="gramEnd"/>
      <w:r w:rsidRPr="00291447">
        <w:rPr>
          <w:rFonts w:eastAsia="Arial"/>
          <w:sz w:val="22"/>
          <w:szCs w:val="22"/>
        </w:rPr>
        <w:t xml:space="preserve"> quality or contractual </w:t>
      </w:r>
      <w:proofErr w:type="gramStart"/>
      <w:r w:rsidRPr="00291447">
        <w:rPr>
          <w:rFonts w:eastAsia="Arial"/>
          <w:sz w:val="22"/>
          <w:szCs w:val="22"/>
        </w:rPr>
        <w:t>issues;</w:t>
      </w:r>
      <w:proofErr w:type="gramEnd"/>
      <w:r w:rsidRPr="00291447">
        <w:rPr>
          <w:rFonts w:eastAsia="Arial"/>
          <w:sz w:val="22"/>
          <w:szCs w:val="22"/>
        </w:rPr>
        <w:t xml:space="preserve"> </w:t>
      </w:r>
    </w:p>
    <w:p w14:paraId="762B4BAA" w14:textId="4B9F146B" w:rsidR="00FB55BF" w:rsidRPr="00291447" w:rsidRDefault="00FB55BF" w:rsidP="00FB55BF">
      <w:pPr>
        <w:numPr>
          <w:ilvl w:val="0"/>
          <w:numId w:val="34"/>
        </w:numPr>
        <w:spacing w:after="283" w:line="231" w:lineRule="auto"/>
        <w:ind w:right="72"/>
        <w:rPr>
          <w:sz w:val="22"/>
          <w:szCs w:val="22"/>
        </w:rPr>
      </w:pPr>
      <w:r w:rsidRPr="00291447">
        <w:rPr>
          <w:rFonts w:eastAsia="Arial"/>
          <w:sz w:val="22"/>
          <w:szCs w:val="22"/>
        </w:rPr>
        <w:lastRenderedPageBreak/>
        <w:t xml:space="preserve">Identifying and setting strategic priorities and undertaking ongoing assessment and review of Delegated Services within the remit of the subcommittee, including tackling unequal outcomes and </w:t>
      </w:r>
      <w:proofErr w:type="gramStart"/>
      <w:r w:rsidRPr="00291447">
        <w:rPr>
          <w:rFonts w:eastAsia="Arial"/>
          <w:sz w:val="22"/>
          <w:szCs w:val="22"/>
        </w:rPr>
        <w:t>access;</w:t>
      </w:r>
      <w:proofErr w:type="gramEnd"/>
      <w:r w:rsidRPr="00291447">
        <w:rPr>
          <w:rFonts w:eastAsia="Arial"/>
          <w:sz w:val="22"/>
          <w:szCs w:val="22"/>
        </w:rPr>
        <w:t xml:space="preserve"> </w:t>
      </w:r>
    </w:p>
    <w:p w14:paraId="5D9BF3DC" w14:textId="3B9139DA" w:rsidR="00FB55BF" w:rsidRPr="00291447" w:rsidRDefault="00FB55BF" w:rsidP="00FB55BF">
      <w:pPr>
        <w:numPr>
          <w:ilvl w:val="0"/>
          <w:numId w:val="34"/>
        </w:numPr>
        <w:spacing w:after="160" w:line="232" w:lineRule="auto"/>
        <w:ind w:right="72"/>
        <w:rPr>
          <w:sz w:val="22"/>
          <w:szCs w:val="22"/>
        </w:rPr>
      </w:pPr>
      <w:r w:rsidRPr="00291447">
        <w:rPr>
          <w:rFonts w:eastAsia="Arial"/>
          <w:sz w:val="22"/>
          <w:szCs w:val="22"/>
        </w:rPr>
        <w:t xml:space="preserve">Supporting the development of partnership and integration arrangements with other health and care bodies that facilitate population health management and providing a forum that enables collaboration to integrate service pathways, improve population health and services and reduce health inequalities. This includes establishing links and working effectively with Provider Collaboratives and cancer alliances, and working closely with other ICBs, Joint Committees and NHS England where there are cross-border patient flows to </w:t>
      </w:r>
      <w:proofErr w:type="gramStart"/>
      <w:r w:rsidRPr="00291447">
        <w:rPr>
          <w:rFonts w:eastAsia="Arial"/>
          <w:sz w:val="22"/>
          <w:szCs w:val="22"/>
        </w:rPr>
        <w:t>providers;</w:t>
      </w:r>
      <w:proofErr w:type="gramEnd"/>
      <w:r w:rsidRPr="00291447">
        <w:rPr>
          <w:rFonts w:eastAsia="Arial"/>
          <w:sz w:val="22"/>
          <w:szCs w:val="22"/>
        </w:rPr>
        <w:t xml:space="preserve"> </w:t>
      </w:r>
    </w:p>
    <w:p w14:paraId="42E725CC" w14:textId="37A0EBB0" w:rsidR="00FB55BF" w:rsidRPr="00291447" w:rsidRDefault="00FB55BF" w:rsidP="00FB55BF">
      <w:pPr>
        <w:numPr>
          <w:ilvl w:val="0"/>
          <w:numId w:val="34"/>
        </w:numPr>
        <w:spacing w:after="281" w:line="233" w:lineRule="auto"/>
        <w:ind w:right="72"/>
        <w:rPr>
          <w:sz w:val="22"/>
          <w:szCs w:val="22"/>
        </w:rPr>
      </w:pPr>
      <w:r w:rsidRPr="00291447">
        <w:rPr>
          <w:rFonts w:eastAsia="Arial"/>
          <w:sz w:val="22"/>
          <w:szCs w:val="22"/>
        </w:rPr>
        <w:t xml:space="preserve">Ensuring the subcommittee has effective engagement with stakeholders, including patients and the public, and involving them in </w:t>
      </w:r>
      <w:proofErr w:type="gramStart"/>
      <w:r w:rsidRPr="00291447">
        <w:rPr>
          <w:rFonts w:eastAsia="Arial"/>
          <w:sz w:val="22"/>
          <w:szCs w:val="22"/>
        </w:rPr>
        <w:t>decision-making;</w:t>
      </w:r>
      <w:proofErr w:type="gramEnd"/>
      <w:r w:rsidRPr="00291447">
        <w:rPr>
          <w:rFonts w:eastAsia="Arial"/>
          <w:sz w:val="22"/>
          <w:szCs w:val="22"/>
        </w:rPr>
        <w:t xml:space="preserve"> </w:t>
      </w:r>
    </w:p>
    <w:p w14:paraId="316E0A2F" w14:textId="1B17D3A3" w:rsidR="00FB55BF" w:rsidRPr="00291447" w:rsidRDefault="00FB55BF" w:rsidP="00FB55BF">
      <w:pPr>
        <w:pStyle w:val="ListParagraph"/>
        <w:numPr>
          <w:ilvl w:val="0"/>
          <w:numId w:val="34"/>
        </w:numPr>
        <w:rPr>
          <w:sz w:val="22"/>
          <w:szCs w:val="22"/>
        </w:rPr>
      </w:pPr>
      <w:r w:rsidRPr="00291447">
        <w:rPr>
          <w:rFonts w:eastAsia="Arial"/>
          <w:sz w:val="22"/>
          <w:szCs w:val="22"/>
        </w:rPr>
        <w:t xml:space="preserve">Ensuring the subcommittee has appropriate clinical advice and leadership, including through Clinical Reference Groups and Relevant Clinical </w:t>
      </w:r>
      <w:proofErr w:type="gramStart"/>
      <w:r w:rsidRPr="00291447">
        <w:rPr>
          <w:rFonts w:eastAsia="Arial"/>
          <w:sz w:val="22"/>
          <w:szCs w:val="22"/>
        </w:rPr>
        <w:t>Networks;</w:t>
      </w:r>
      <w:proofErr w:type="gramEnd"/>
    </w:p>
    <w:p w14:paraId="2871E8F3" w14:textId="77777777" w:rsidR="00FB55BF" w:rsidRPr="00291447" w:rsidRDefault="00FB55BF" w:rsidP="00FB55BF">
      <w:pPr>
        <w:pStyle w:val="ListParagraph"/>
        <w:ind w:left="1287"/>
        <w:rPr>
          <w:sz w:val="22"/>
          <w:szCs w:val="22"/>
        </w:rPr>
      </w:pPr>
    </w:p>
    <w:p w14:paraId="447326CF" w14:textId="23695096" w:rsidR="00FB55BF" w:rsidRPr="00291447" w:rsidRDefault="00FB55BF" w:rsidP="00FB55BF">
      <w:pPr>
        <w:numPr>
          <w:ilvl w:val="0"/>
          <w:numId w:val="34"/>
        </w:numPr>
        <w:spacing w:after="264" w:line="233" w:lineRule="auto"/>
        <w:rPr>
          <w:sz w:val="22"/>
          <w:szCs w:val="22"/>
        </w:rPr>
      </w:pPr>
      <w:r w:rsidRPr="00291447">
        <w:rPr>
          <w:rFonts w:eastAsia="Arial"/>
          <w:sz w:val="22"/>
          <w:szCs w:val="22"/>
        </w:rPr>
        <w:t xml:space="preserve">Discussing any matter which any member of the subcommittee believes to be of such importance that it should be brought to the attention of the </w:t>
      </w:r>
      <w:proofErr w:type="gramStart"/>
      <w:r w:rsidRPr="00291447">
        <w:rPr>
          <w:rFonts w:eastAsia="Arial"/>
          <w:sz w:val="22"/>
          <w:szCs w:val="22"/>
        </w:rPr>
        <w:t>subcommittee;</w:t>
      </w:r>
      <w:proofErr w:type="gramEnd"/>
      <w:r w:rsidRPr="00291447">
        <w:rPr>
          <w:rFonts w:eastAsia="Arial"/>
          <w:sz w:val="22"/>
          <w:szCs w:val="22"/>
        </w:rPr>
        <w:t xml:space="preserve"> </w:t>
      </w:r>
    </w:p>
    <w:p w14:paraId="0BDD8DA9" w14:textId="1B6F38A9" w:rsidR="00FB55BF" w:rsidRPr="00291447" w:rsidRDefault="00FB55BF" w:rsidP="00FB55BF">
      <w:pPr>
        <w:numPr>
          <w:ilvl w:val="0"/>
          <w:numId w:val="34"/>
        </w:numPr>
        <w:spacing w:after="281" w:line="232" w:lineRule="auto"/>
        <w:rPr>
          <w:sz w:val="22"/>
          <w:szCs w:val="22"/>
        </w:rPr>
      </w:pPr>
      <w:r w:rsidRPr="00291447">
        <w:rPr>
          <w:rFonts w:eastAsia="Arial"/>
          <w:sz w:val="22"/>
          <w:szCs w:val="22"/>
        </w:rPr>
        <w:t>Otherwise ensuring that the roles and responsibilities set out in the Delegation Agreement are discharge</w:t>
      </w:r>
      <w:r w:rsidR="009A1F6E" w:rsidRPr="00291447">
        <w:rPr>
          <w:rFonts w:eastAsia="Arial"/>
          <w:sz w:val="22"/>
          <w:szCs w:val="22"/>
        </w:rPr>
        <w:t>d.</w:t>
      </w:r>
    </w:p>
    <w:p w14:paraId="255406C3" w14:textId="77777777" w:rsidR="00FB55BF" w:rsidRPr="00291447" w:rsidRDefault="00FB55BF" w:rsidP="00FB55BF">
      <w:pPr>
        <w:pStyle w:val="ListParagraph"/>
        <w:numPr>
          <w:ilvl w:val="0"/>
          <w:numId w:val="34"/>
        </w:numPr>
        <w:rPr>
          <w:sz w:val="22"/>
          <w:szCs w:val="22"/>
        </w:rPr>
      </w:pPr>
      <w:r w:rsidRPr="00291447">
        <w:rPr>
          <w:sz w:val="22"/>
          <w:szCs w:val="22"/>
        </w:rPr>
        <w:t>Such other ancillary activities that are necessary to exercise the Specialised Commissioning Functions.</w:t>
      </w:r>
    </w:p>
    <w:p w14:paraId="46852D27" w14:textId="77777777" w:rsidR="009A1F6E" w:rsidRPr="00291447" w:rsidRDefault="009A1F6E" w:rsidP="009A1F6E">
      <w:pPr>
        <w:pStyle w:val="ListParagraph"/>
        <w:ind w:left="1287"/>
        <w:rPr>
          <w:sz w:val="22"/>
          <w:szCs w:val="22"/>
        </w:rPr>
      </w:pPr>
    </w:p>
    <w:p w14:paraId="76453DA8" w14:textId="4FF5F643" w:rsidR="00DE77BA" w:rsidRPr="00291447" w:rsidRDefault="00DE77BA" w:rsidP="009A1F6E">
      <w:pPr>
        <w:pStyle w:val="ListParagraph"/>
        <w:numPr>
          <w:ilvl w:val="0"/>
          <w:numId w:val="34"/>
        </w:numPr>
        <w:rPr>
          <w:sz w:val="22"/>
          <w:szCs w:val="22"/>
        </w:rPr>
      </w:pPr>
      <w:r w:rsidRPr="00291447">
        <w:rPr>
          <w:sz w:val="22"/>
          <w:szCs w:val="22"/>
        </w:rPr>
        <w:t>Consider interrelations with 'retained' specialised services that remain the responsibility of NHS England in order ensure integrated approaches. For the avoidance of doubt the subcommittee will not make decisions in relation to 'retained' services.</w:t>
      </w:r>
    </w:p>
    <w:p w14:paraId="68985892" w14:textId="77777777" w:rsidR="009A1F6E" w:rsidRPr="00291447" w:rsidRDefault="009A1F6E" w:rsidP="009A1F6E">
      <w:pPr>
        <w:pStyle w:val="ListParagraph"/>
        <w:ind w:left="1287"/>
        <w:rPr>
          <w:sz w:val="22"/>
          <w:szCs w:val="22"/>
          <w:highlight w:val="yellow"/>
        </w:rPr>
      </w:pPr>
    </w:p>
    <w:p w14:paraId="2C902DEC" w14:textId="09D5669D" w:rsidR="00930004" w:rsidRPr="00291447" w:rsidRDefault="006A2B66" w:rsidP="009A1F6E">
      <w:pPr>
        <w:spacing w:after="281" w:line="232" w:lineRule="auto"/>
        <w:ind w:left="567"/>
        <w:rPr>
          <w:sz w:val="22"/>
          <w:szCs w:val="22"/>
        </w:rPr>
      </w:pPr>
      <w:r w:rsidRPr="00291447">
        <w:rPr>
          <w:sz w:val="22"/>
          <w:szCs w:val="22"/>
        </w:rPr>
        <w:t xml:space="preserve">A list of the </w:t>
      </w:r>
      <w:r w:rsidR="0002540F" w:rsidRPr="00291447">
        <w:rPr>
          <w:sz w:val="22"/>
          <w:szCs w:val="22"/>
        </w:rPr>
        <w:t>D</w:t>
      </w:r>
      <w:r w:rsidRPr="00291447">
        <w:rPr>
          <w:sz w:val="22"/>
          <w:szCs w:val="22"/>
        </w:rPr>
        <w:t xml:space="preserve">elegated </w:t>
      </w:r>
      <w:r w:rsidR="0002540F" w:rsidRPr="00291447">
        <w:rPr>
          <w:sz w:val="22"/>
          <w:szCs w:val="22"/>
        </w:rPr>
        <w:t>S</w:t>
      </w:r>
      <w:r w:rsidRPr="00291447">
        <w:rPr>
          <w:sz w:val="22"/>
          <w:szCs w:val="22"/>
        </w:rPr>
        <w:t xml:space="preserve">ervices can be </w:t>
      </w:r>
      <w:r w:rsidR="00DE77BA" w:rsidRPr="00291447">
        <w:rPr>
          <w:sz w:val="22"/>
          <w:szCs w:val="22"/>
        </w:rPr>
        <w:t xml:space="preserve">found </w:t>
      </w:r>
      <w:hyperlink r:id="rId14" w:history="1">
        <w:hyperlink r:id="rId15" w:history="1">
          <w:r w:rsidR="00DE77BA" w:rsidRPr="00291447">
            <w:rPr>
              <w:rStyle w:val="Hyperlink"/>
              <w:color w:val="auto"/>
              <w:sz w:val="22"/>
              <w:szCs w:val="22"/>
            </w:rPr>
            <w:t>here</w:t>
          </w:r>
        </w:hyperlink>
      </w:hyperlink>
      <w:r w:rsidR="00DE77BA" w:rsidRPr="00291447">
        <w:rPr>
          <w:sz w:val="22"/>
          <w:szCs w:val="22"/>
        </w:rPr>
        <w:t>.</w:t>
      </w:r>
    </w:p>
    <w:p w14:paraId="6295125D" w14:textId="77777777" w:rsidR="003349B8" w:rsidRPr="00982176" w:rsidRDefault="003349B8" w:rsidP="003349B8">
      <w:pPr>
        <w:widowControl w:val="0"/>
        <w:numPr>
          <w:ilvl w:val="1"/>
          <w:numId w:val="0"/>
        </w:numPr>
        <w:spacing w:before="240" w:after="120"/>
        <w:ind w:left="567" w:hanging="567"/>
        <w:outlineLvl w:val="1"/>
        <w:rPr>
          <w:rFonts w:eastAsiaTheme="majorEastAsia"/>
          <w:b/>
          <w:bCs/>
          <w:sz w:val="26"/>
          <w:szCs w:val="26"/>
        </w:rPr>
      </w:pPr>
      <w:bookmarkStart w:id="24" w:name="_Toc129939311"/>
      <w:bookmarkStart w:id="25" w:name="_Toc129939478"/>
      <w:bookmarkStart w:id="26" w:name="_Toc129940152"/>
      <w:bookmarkStart w:id="27" w:name="_Toc131156874"/>
      <w:bookmarkStart w:id="28" w:name="_Toc184628090"/>
      <w:r w:rsidRPr="00982176">
        <w:rPr>
          <w:rFonts w:eastAsiaTheme="majorEastAsia"/>
          <w:b/>
          <w:bCs/>
          <w:sz w:val="26"/>
          <w:szCs w:val="26"/>
        </w:rPr>
        <w:t>Authority</w:t>
      </w:r>
      <w:bookmarkEnd w:id="24"/>
      <w:bookmarkEnd w:id="25"/>
      <w:bookmarkEnd w:id="26"/>
      <w:bookmarkEnd w:id="27"/>
      <w:bookmarkEnd w:id="28"/>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291447" w:rsidRPr="00291447" w14:paraId="54244F1A" w14:textId="77777777" w:rsidTr="00790E9D">
        <w:trPr>
          <w:trHeight w:val="536"/>
          <w:tblHeader/>
        </w:trPr>
        <w:tc>
          <w:tcPr>
            <w:tcW w:w="8936" w:type="dxa"/>
            <w:gridSpan w:val="2"/>
            <w:shd w:val="clear" w:color="auto" w:fill="EEECE1" w:themeFill="background2"/>
            <w:vAlign w:val="center"/>
          </w:tcPr>
          <w:p w14:paraId="0BEE684F" w14:textId="6B71343F" w:rsidR="003349B8" w:rsidRPr="00291447" w:rsidRDefault="003349B8" w:rsidP="00790E9D">
            <w:pPr>
              <w:ind w:right="2974"/>
              <w:rPr>
                <w:b/>
                <w:bCs/>
                <w:sz w:val="22"/>
                <w:szCs w:val="22"/>
              </w:rPr>
            </w:pPr>
            <w:r w:rsidRPr="00291447">
              <w:rPr>
                <w:b/>
                <w:bCs/>
                <w:sz w:val="22"/>
                <w:szCs w:val="22"/>
              </w:rPr>
              <w:t xml:space="preserve">The </w:t>
            </w:r>
            <w:r w:rsidR="006A2B66" w:rsidRPr="00291447">
              <w:rPr>
                <w:b/>
                <w:bCs/>
                <w:sz w:val="22"/>
                <w:szCs w:val="22"/>
              </w:rPr>
              <w:t>subcommittee</w:t>
            </w:r>
            <w:r w:rsidRPr="00291447">
              <w:rPr>
                <w:b/>
                <w:bCs/>
                <w:sz w:val="22"/>
                <w:szCs w:val="22"/>
              </w:rPr>
              <w:t xml:space="preserve"> is authorised to:</w:t>
            </w:r>
          </w:p>
        </w:tc>
      </w:tr>
      <w:tr w:rsidR="00291447" w:rsidRPr="00291447" w14:paraId="7369024E" w14:textId="77777777" w:rsidTr="00790E9D">
        <w:tc>
          <w:tcPr>
            <w:tcW w:w="2699" w:type="dxa"/>
          </w:tcPr>
          <w:p w14:paraId="0FFB7F53" w14:textId="77777777" w:rsidR="003349B8" w:rsidRPr="00291447" w:rsidRDefault="003349B8" w:rsidP="00790E9D">
            <w:pPr>
              <w:ind w:right="-397"/>
              <w:rPr>
                <w:b/>
                <w:bCs/>
                <w:sz w:val="22"/>
                <w:szCs w:val="22"/>
              </w:rPr>
            </w:pPr>
            <w:r w:rsidRPr="00291447">
              <w:rPr>
                <w:b/>
                <w:bCs/>
                <w:sz w:val="22"/>
                <w:szCs w:val="22"/>
              </w:rPr>
              <w:t>Investigate</w:t>
            </w:r>
          </w:p>
        </w:tc>
        <w:tc>
          <w:tcPr>
            <w:tcW w:w="6237" w:type="dxa"/>
          </w:tcPr>
          <w:p w14:paraId="3E5055B0" w14:textId="77777777" w:rsidR="003349B8" w:rsidRPr="00291447" w:rsidRDefault="003349B8" w:rsidP="00790E9D">
            <w:pPr>
              <w:ind w:right="179"/>
              <w:rPr>
                <w:sz w:val="22"/>
                <w:szCs w:val="22"/>
              </w:rPr>
            </w:pPr>
            <w:r w:rsidRPr="00291447">
              <w:rPr>
                <w:sz w:val="22"/>
                <w:szCs w:val="22"/>
              </w:rPr>
              <w:t>Investigate any activity within its terms of reference.</w:t>
            </w:r>
          </w:p>
          <w:p w14:paraId="2AF4262B" w14:textId="77777777" w:rsidR="003349B8" w:rsidRPr="00291447" w:rsidRDefault="003349B8" w:rsidP="00790E9D">
            <w:pPr>
              <w:ind w:right="179"/>
              <w:rPr>
                <w:sz w:val="22"/>
                <w:szCs w:val="22"/>
              </w:rPr>
            </w:pPr>
          </w:p>
        </w:tc>
      </w:tr>
      <w:tr w:rsidR="00291447" w:rsidRPr="00291447" w14:paraId="0A4306E9" w14:textId="77777777" w:rsidTr="00790E9D">
        <w:tc>
          <w:tcPr>
            <w:tcW w:w="2699" w:type="dxa"/>
          </w:tcPr>
          <w:p w14:paraId="1E8A5D81" w14:textId="77777777" w:rsidR="003349B8" w:rsidRPr="00291447" w:rsidRDefault="003349B8" w:rsidP="00790E9D">
            <w:pPr>
              <w:ind w:right="-397"/>
              <w:rPr>
                <w:b/>
                <w:bCs/>
                <w:sz w:val="22"/>
                <w:szCs w:val="22"/>
              </w:rPr>
            </w:pPr>
            <w:r w:rsidRPr="00291447">
              <w:rPr>
                <w:b/>
                <w:bCs/>
                <w:sz w:val="22"/>
                <w:szCs w:val="22"/>
              </w:rPr>
              <w:t>Seek information</w:t>
            </w:r>
          </w:p>
        </w:tc>
        <w:tc>
          <w:tcPr>
            <w:tcW w:w="6237" w:type="dxa"/>
          </w:tcPr>
          <w:p w14:paraId="3D31D862" w14:textId="77777777" w:rsidR="003349B8" w:rsidRPr="00291447" w:rsidRDefault="003349B8" w:rsidP="00790E9D">
            <w:pPr>
              <w:ind w:right="179"/>
              <w:rPr>
                <w:sz w:val="22"/>
                <w:szCs w:val="22"/>
              </w:rPr>
            </w:pPr>
            <w:r w:rsidRPr="00291447">
              <w:rPr>
                <w:sz w:val="22"/>
                <w:szCs w:val="22"/>
              </w:rPr>
              <w:t>Seek any information it requires within its remit, from any employee or member of the Board.</w:t>
            </w:r>
          </w:p>
          <w:p w14:paraId="3C46FC1F" w14:textId="77777777" w:rsidR="003349B8" w:rsidRPr="00291447" w:rsidRDefault="003349B8" w:rsidP="00790E9D">
            <w:pPr>
              <w:ind w:right="179"/>
              <w:rPr>
                <w:sz w:val="22"/>
                <w:szCs w:val="22"/>
              </w:rPr>
            </w:pPr>
          </w:p>
        </w:tc>
      </w:tr>
      <w:tr w:rsidR="00291447" w:rsidRPr="00291447" w14:paraId="214A6B1A" w14:textId="77777777" w:rsidTr="00790E9D">
        <w:tc>
          <w:tcPr>
            <w:tcW w:w="2699" w:type="dxa"/>
          </w:tcPr>
          <w:p w14:paraId="486CBD5C" w14:textId="77777777" w:rsidR="003349B8" w:rsidRPr="00291447" w:rsidRDefault="003349B8" w:rsidP="00790E9D">
            <w:pPr>
              <w:ind w:right="-397"/>
              <w:rPr>
                <w:b/>
                <w:bCs/>
                <w:sz w:val="22"/>
                <w:szCs w:val="22"/>
              </w:rPr>
            </w:pPr>
            <w:r w:rsidRPr="00291447">
              <w:rPr>
                <w:b/>
                <w:bCs/>
                <w:sz w:val="22"/>
                <w:szCs w:val="22"/>
              </w:rPr>
              <w:t>Investigate</w:t>
            </w:r>
          </w:p>
        </w:tc>
        <w:tc>
          <w:tcPr>
            <w:tcW w:w="6237" w:type="dxa"/>
          </w:tcPr>
          <w:p w14:paraId="0EA94C6A" w14:textId="77777777" w:rsidR="003349B8" w:rsidRPr="00291447" w:rsidRDefault="003349B8" w:rsidP="00790E9D">
            <w:pPr>
              <w:ind w:right="179"/>
              <w:rPr>
                <w:sz w:val="22"/>
                <w:szCs w:val="22"/>
              </w:rPr>
            </w:pPr>
            <w:r w:rsidRPr="00291447">
              <w:rPr>
                <w:sz w:val="22"/>
                <w:szCs w:val="22"/>
              </w:rPr>
              <w:t>Commission reports required to help fulfil its obligations from NECS.</w:t>
            </w:r>
          </w:p>
          <w:p w14:paraId="0FE537C2" w14:textId="77777777" w:rsidR="003349B8" w:rsidRPr="00291447" w:rsidRDefault="003349B8" w:rsidP="00790E9D">
            <w:pPr>
              <w:ind w:right="179"/>
              <w:rPr>
                <w:sz w:val="22"/>
                <w:szCs w:val="22"/>
              </w:rPr>
            </w:pPr>
          </w:p>
          <w:p w14:paraId="6798B842" w14:textId="0C92D01C" w:rsidR="003349B8" w:rsidRPr="00291447" w:rsidRDefault="003349B8" w:rsidP="00790E9D">
            <w:pPr>
              <w:ind w:right="179"/>
              <w:rPr>
                <w:sz w:val="22"/>
                <w:szCs w:val="22"/>
              </w:rPr>
            </w:pPr>
            <w:r w:rsidRPr="00291447">
              <w:rPr>
                <w:sz w:val="22"/>
                <w:szCs w:val="22"/>
              </w:rPr>
              <w:t xml:space="preserve">Commission reports required to help fulfil its obligations from Audit One or the ICB's external auditors, in consultation with the </w:t>
            </w:r>
            <w:r w:rsidR="0008247C" w:rsidRPr="00291447">
              <w:rPr>
                <w:sz w:val="22"/>
                <w:szCs w:val="22"/>
              </w:rPr>
              <w:t>Chief Finance Officer</w:t>
            </w:r>
            <w:r w:rsidRPr="00291447">
              <w:rPr>
                <w:sz w:val="22"/>
                <w:szCs w:val="22"/>
              </w:rPr>
              <w:t>.</w:t>
            </w:r>
          </w:p>
          <w:p w14:paraId="68E1B150" w14:textId="77777777" w:rsidR="003349B8" w:rsidRPr="00291447" w:rsidRDefault="003349B8" w:rsidP="00790E9D">
            <w:pPr>
              <w:ind w:right="179"/>
              <w:rPr>
                <w:sz w:val="22"/>
                <w:szCs w:val="22"/>
              </w:rPr>
            </w:pPr>
          </w:p>
          <w:p w14:paraId="355C3523" w14:textId="16B90E5B" w:rsidR="003349B8" w:rsidRPr="00291447" w:rsidRDefault="003349B8" w:rsidP="00790E9D">
            <w:pPr>
              <w:ind w:right="179"/>
              <w:rPr>
                <w:sz w:val="22"/>
                <w:szCs w:val="22"/>
              </w:rPr>
            </w:pPr>
            <w:r w:rsidRPr="00291447">
              <w:rPr>
                <w:sz w:val="22"/>
                <w:szCs w:val="22"/>
              </w:rPr>
              <w:t xml:space="preserve">Commission other external reports required to help fulfil its obligations, subject to the financial limits of the most senior member of the subcommittee.  </w:t>
            </w:r>
          </w:p>
          <w:p w14:paraId="2D6F48D9" w14:textId="77777777" w:rsidR="003349B8" w:rsidRPr="00291447" w:rsidRDefault="003349B8" w:rsidP="00790E9D">
            <w:pPr>
              <w:ind w:right="179"/>
              <w:rPr>
                <w:sz w:val="22"/>
                <w:szCs w:val="22"/>
                <w:highlight w:val="yellow"/>
              </w:rPr>
            </w:pPr>
          </w:p>
        </w:tc>
      </w:tr>
      <w:tr w:rsidR="00291447" w:rsidRPr="00291447" w14:paraId="0EA5DD55" w14:textId="77777777" w:rsidTr="00790E9D">
        <w:tc>
          <w:tcPr>
            <w:tcW w:w="2699" w:type="dxa"/>
          </w:tcPr>
          <w:p w14:paraId="3EFB75C0" w14:textId="77777777" w:rsidR="003349B8" w:rsidRPr="00291447" w:rsidRDefault="003349B8" w:rsidP="00790E9D">
            <w:pPr>
              <w:ind w:right="-397"/>
              <w:rPr>
                <w:b/>
                <w:bCs/>
                <w:sz w:val="22"/>
                <w:szCs w:val="22"/>
              </w:rPr>
            </w:pPr>
            <w:r w:rsidRPr="00291447">
              <w:rPr>
                <w:b/>
                <w:bCs/>
                <w:sz w:val="22"/>
                <w:szCs w:val="22"/>
              </w:rPr>
              <w:lastRenderedPageBreak/>
              <w:t>Obtain advice</w:t>
            </w:r>
          </w:p>
        </w:tc>
        <w:tc>
          <w:tcPr>
            <w:tcW w:w="6237" w:type="dxa"/>
          </w:tcPr>
          <w:p w14:paraId="4FE10E28" w14:textId="18755659" w:rsidR="003349B8" w:rsidRPr="00291447" w:rsidRDefault="003349B8" w:rsidP="00790E9D">
            <w:pPr>
              <w:ind w:right="179"/>
              <w:rPr>
                <w:sz w:val="22"/>
                <w:szCs w:val="22"/>
              </w:rPr>
            </w:pPr>
            <w:r w:rsidRPr="00291447">
              <w:rPr>
                <w:sz w:val="22"/>
                <w:szCs w:val="22"/>
              </w:rPr>
              <w:t>Obtain independent professional advice and secure the attendance of advisors with relevant expertise to fulfil its functions.  In doing so, the subcommittee must follow any procedures put in place by the ICB for obtaining professional advice.</w:t>
            </w:r>
          </w:p>
          <w:p w14:paraId="07E8F258" w14:textId="77777777" w:rsidR="003349B8" w:rsidRPr="00291447" w:rsidRDefault="003349B8" w:rsidP="00790E9D">
            <w:pPr>
              <w:ind w:right="179"/>
              <w:rPr>
                <w:sz w:val="22"/>
                <w:szCs w:val="22"/>
                <w:highlight w:val="yellow"/>
              </w:rPr>
            </w:pPr>
          </w:p>
        </w:tc>
      </w:tr>
      <w:tr w:rsidR="00291447" w:rsidRPr="00291447" w14:paraId="5FCC40FE" w14:textId="77777777" w:rsidTr="00790E9D">
        <w:tc>
          <w:tcPr>
            <w:tcW w:w="2699" w:type="dxa"/>
          </w:tcPr>
          <w:p w14:paraId="0C28C4AC" w14:textId="77777777" w:rsidR="003349B8" w:rsidRPr="00291447" w:rsidRDefault="003349B8" w:rsidP="00790E9D">
            <w:pPr>
              <w:ind w:right="-397"/>
              <w:rPr>
                <w:b/>
                <w:bCs/>
                <w:sz w:val="22"/>
                <w:szCs w:val="22"/>
              </w:rPr>
            </w:pPr>
            <w:r w:rsidRPr="00291447">
              <w:rPr>
                <w:b/>
                <w:bCs/>
                <w:sz w:val="22"/>
                <w:szCs w:val="22"/>
              </w:rPr>
              <w:t>Create Groups</w:t>
            </w:r>
          </w:p>
        </w:tc>
        <w:tc>
          <w:tcPr>
            <w:tcW w:w="6237" w:type="dxa"/>
          </w:tcPr>
          <w:p w14:paraId="130DB635" w14:textId="687E445C" w:rsidR="003349B8" w:rsidRPr="00291447" w:rsidRDefault="003349B8" w:rsidP="00790E9D">
            <w:pPr>
              <w:tabs>
                <w:tab w:val="left" w:pos="851"/>
              </w:tabs>
              <w:ind w:right="193"/>
              <w:rPr>
                <w:sz w:val="22"/>
                <w:szCs w:val="22"/>
              </w:rPr>
            </w:pPr>
            <w:r w:rsidRPr="00291447">
              <w:rPr>
                <w:sz w:val="22"/>
                <w:szCs w:val="22"/>
              </w:rPr>
              <w:t>Groups may be established by the subcommittee, but they have no formal status. They do not have any delegated authority from the Board. Their decision making is restricted to decisions and limits of individuals as set out in the ICB's Financial Limits and Financial Delegations. These may not be aggregated and therefore the limits are those of the most senior member present at any meeting of the group. Groups may be permanent or task and finish groups.</w:t>
            </w:r>
          </w:p>
          <w:p w14:paraId="1013B9D1" w14:textId="77777777" w:rsidR="003349B8" w:rsidRPr="00291447" w:rsidRDefault="003349B8" w:rsidP="00790E9D">
            <w:pPr>
              <w:ind w:right="181"/>
              <w:rPr>
                <w:sz w:val="22"/>
                <w:szCs w:val="22"/>
              </w:rPr>
            </w:pPr>
          </w:p>
        </w:tc>
      </w:tr>
    </w:tbl>
    <w:p w14:paraId="39E647B6" w14:textId="77777777" w:rsidR="003349B8" w:rsidRPr="00982176" w:rsidRDefault="003349B8" w:rsidP="003349B8">
      <w:pPr>
        <w:widowControl w:val="0"/>
        <w:numPr>
          <w:ilvl w:val="1"/>
          <w:numId w:val="0"/>
        </w:numPr>
        <w:spacing w:before="240" w:after="120"/>
        <w:ind w:left="567" w:hanging="567"/>
        <w:outlineLvl w:val="1"/>
        <w:rPr>
          <w:rFonts w:eastAsiaTheme="majorEastAsia"/>
          <w:b/>
          <w:bCs/>
          <w:sz w:val="26"/>
          <w:szCs w:val="26"/>
        </w:rPr>
      </w:pPr>
      <w:bookmarkStart w:id="29" w:name="_Toc120720209"/>
      <w:bookmarkStart w:id="30" w:name="_Toc120720561"/>
      <w:bookmarkStart w:id="31" w:name="_Toc129939312"/>
      <w:bookmarkStart w:id="32" w:name="_Toc129939479"/>
      <w:bookmarkStart w:id="33" w:name="_Toc129940153"/>
      <w:bookmarkStart w:id="34" w:name="_Toc131156875"/>
      <w:bookmarkStart w:id="35" w:name="_Toc184628091"/>
      <w:r w:rsidRPr="00982176">
        <w:rPr>
          <w:rFonts w:eastAsiaTheme="majorEastAsia"/>
          <w:b/>
          <w:bCs/>
          <w:sz w:val="26"/>
          <w:szCs w:val="26"/>
        </w:rPr>
        <w:t>Delegation by Scheme of Reservation &amp; Delegation (</w:t>
      </w:r>
      <w:proofErr w:type="spellStart"/>
      <w:r w:rsidRPr="00982176">
        <w:rPr>
          <w:rFonts w:eastAsiaTheme="majorEastAsia"/>
          <w:b/>
          <w:bCs/>
          <w:sz w:val="26"/>
          <w:szCs w:val="26"/>
        </w:rPr>
        <w:t>SoRD</w:t>
      </w:r>
      <w:proofErr w:type="spellEnd"/>
      <w:r w:rsidRPr="00982176">
        <w:rPr>
          <w:rFonts w:eastAsiaTheme="majorEastAsia"/>
          <w:b/>
          <w:bCs/>
          <w:sz w:val="26"/>
          <w:szCs w:val="26"/>
        </w:rPr>
        <w:t>)</w:t>
      </w:r>
      <w:bookmarkEnd w:id="29"/>
      <w:bookmarkEnd w:id="30"/>
      <w:bookmarkEnd w:id="31"/>
      <w:bookmarkEnd w:id="32"/>
      <w:bookmarkEnd w:id="33"/>
      <w:bookmarkEnd w:id="34"/>
      <w:bookmarkEnd w:id="35"/>
    </w:p>
    <w:tbl>
      <w:tblPr>
        <w:tblStyle w:val="TableGrid5"/>
        <w:tblW w:w="8931" w:type="dxa"/>
        <w:tblInd w:w="5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931"/>
      </w:tblGrid>
      <w:tr w:rsidR="00291447" w:rsidRPr="00291447" w14:paraId="5BEB6974" w14:textId="77777777" w:rsidTr="00790E9D">
        <w:trPr>
          <w:trHeight w:val="432"/>
        </w:trPr>
        <w:tc>
          <w:tcPr>
            <w:tcW w:w="8931" w:type="dxa"/>
            <w:shd w:val="clear" w:color="auto" w:fill="E7E6E6"/>
            <w:vAlign w:val="center"/>
          </w:tcPr>
          <w:p w14:paraId="5259D91F" w14:textId="77777777" w:rsidR="003349B8" w:rsidRPr="00291447" w:rsidRDefault="003349B8" w:rsidP="00790E9D">
            <w:pPr>
              <w:ind w:right="179"/>
              <w:rPr>
                <w:rFonts w:eastAsia="Calibri"/>
                <w:b/>
                <w:bCs/>
              </w:rPr>
            </w:pPr>
            <w:r w:rsidRPr="00291447">
              <w:rPr>
                <w:rFonts w:eastAsia="Calibri"/>
                <w:b/>
                <w:bCs/>
                <w:sz w:val="22"/>
                <w:szCs w:val="22"/>
              </w:rPr>
              <w:t>Decisions Delegated by the Scheme of Reservation &amp; Delegation</w:t>
            </w:r>
          </w:p>
        </w:tc>
      </w:tr>
      <w:tr w:rsidR="003349B8" w:rsidRPr="00291447" w14:paraId="447AAA21" w14:textId="77777777" w:rsidTr="00790E9D">
        <w:trPr>
          <w:trHeight w:val="446"/>
        </w:trPr>
        <w:tc>
          <w:tcPr>
            <w:tcW w:w="8931" w:type="dxa"/>
            <w:vAlign w:val="center"/>
          </w:tcPr>
          <w:p w14:paraId="331A0840" w14:textId="7F06954D" w:rsidR="000D3FB6" w:rsidRPr="00291447" w:rsidRDefault="000D3FB6" w:rsidP="00790E9D">
            <w:pPr>
              <w:spacing w:before="120" w:after="120"/>
              <w:ind w:left="720"/>
              <w:rPr>
                <w:rFonts w:eastAsia="Calibri"/>
                <w:sz w:val="22"/>
                <w:szCs w:val="22"/>
                <w:lang w:eastAsia="en-GB"/>
              </w:rPr>
            </w:pPr>
            <w:r w:rsidRPr="00291447">
              <w:rPr>
                <w:rFonts w:eastAsia="Calibri"/>
                <w:sz w:val="22"/>
                <w:szCs w:val="22"/>
                <w:lang w:eastAsia="en-GB"/>
              </w:rPr>
              <w:t xml:space="preserve">In accordance with statutory powers under section 65Z5 of the NHS Act, NHS England has delegated the exercise of the Delegated Functions to the ICB to empower it to commission a range of services for its Population - as described in the agreed Delegation Agreement between the two parties.   </w:t>
            </w:r>
          </w:p>
          <w:p w14:paraId="71397642" w14:textId="56187272" w:rsidR="003349B8" w:rsidRPr="00291447" w:rsidRDefault="00A73DD7" w:rsidP="00A73DD7">
            <w:pPr>
              <w:spacing w:before="120" w:after="120"/>
              <w:ind w:left="720"/>
              <w:rPr>
                <w:rFonts w:eastAsia="Calibri"/>
                <w:sz w:val="22"/>
                <w:szCs w:val="22"/>
                <w:lang w:eastAsia="en-GB"/>
              </w:rPr>
            </w:pPr>
            <w:r w:rsidRPr="00291447">
              <w:rPr>
                <w:rFonts w:eastAsia="Calibri"/>
                <w:sz w:val="22"/>
                <w:szCs w:val="22"/>
                <w:lang w:eastAsia="en-GB"/>
              </w:rPr>
              <w:t xml:space="preserve">A list of the Delegated Services can be found </w:t>
            </w:r>
            <w:hyperlink r:id="rId16" w:history="1">
              <w:hyperlink r:id="rId17" w:history="1">
                <w:r w:rsidRPr="00291447">
                  <w:rPr>
                    <w:rStyle w:val="Hyperlink"/>
                    <w:rFonts w:eastAsia="Calibri"/>
                    <w:color w:val="auto"/>
                    <w:sz w:val="22"/>
                    <w:szCs w:val="22"/>
                    <w:lang w:eastAsia="en-GB"/>
                  </w:rPr>
                  <w:t>here</w:t>
                </w:r>
              </w:hyperlink>
            </w:hyperlink>
            <w:r w:rsidRPr="00291447">
              <w:rPr>
                <w:rFonts w:eastAsia="Calibri"/>
                <w:sz w:val="22"/>
                <w:szCs w:val="22"/>
                <w:lang w:eastAsia="en-GB"/>
              </w:rPr>
              <w:t>.</w:t>
            </w:r>
          </w:p>
        </w:tc>
      </w:tr>
    </w:tbl>
    <w:p w14:paraId="30DD7A0C" w14:textId="77777777" w:rsidR="003349B8" w:rsidRPr="00291447" w:rsidRDefault="003349B8" w:rsidP="003349B8">
      <w:pPr>
        <w:keepNext/>
        <w:keepLines/>
        <w:spacing w:before="200"/>
        <w:outlineLvl w:val="1"/>
        <w:rPr>
          <w:rFonts w:asciiTheme="majorHAnsi" w:eastAsiaTheme="majorEastAsia" w:hAnsiTheme="majorHAnsi" w:cstheme="majorBidi"/>
          <w:b/>
          <w:bCs/>
          <w:sz w:val="26"/>
          <w:szCs w:val="26"/>
        </w:rPr>
      </w:pPr>
    </w:p>
    <w:p w14:paraId="3B9FF1D5" w14:textId="77777777" w:rsidR="003349B8" w:rsidRPr="00982176" w:rsidRDefault="003349B8" w:rsidP="003349B8">
      <w:pPr>
        <w:widowControl w:val="0"/>
        <w:numPr>
          <w:ilvl w:val="1"/>
          <w:numId w:val="0"/>
        </w:numPr>
        <w:spacing w:before="240" w:after="120"/>
        <w:ind w:left="567" w:hanging="567"/>
        <w:outlineLvl w:val="1"/>
        <w:rPr>
          <w:rFonts w:eastAsiaTheme="majorEastAsia"/>
          <w:b/>
          <w:bCs/>
          <w:sz w:val="26"/>
          <w:szCs w:val="26"/>
        </w:rPr>
      </w:pPr>
      <w:bookmarkStart w:id="36" w:name="_Toc129939313"/>
      <w:bookmarkStart w:id="37" w:name="_Toc129939480"/>
      <w:bookmarkStart w:id="38" w:name="_Toc129940154"/>
      <w:bookmarkStart w:id="39" w:name="_Toc131156876"/>
      <w:bookmarkStart w:id="40" w:name="_Toc184628092"/>
      <w:r w:rsidRPr="00982176">
        <w:rPr>
          <w:rFonts w:eastAsiaTheme="majorEastAsia"/>
          <w:b/>
          <w:bCs/>
          <w:sz w:val="26"/>
          <w:szCs w:val="26"/>
        </w:rPr>
        <w:t>Accountability and reporting</w:t>
      </w:r>
      <w:bookmarkEnd w:id="36"/>
      <w:bookmarkEnd w:id="37"/>
      <w:bookmarkEnd w:id="38"/>
      <w:bookmarkEnd w:id="39"/>
      <w:bookmarkEnd w:id="40"/>
      <w:r w:rsidRPr="00982176">
        <w:rPr>
          <w:rFonts w:eastAsiaTheme="majorEastAsia"/>
          <w:b/>
          <w:bCs/>
          <w:sz w:val="26"/>
          <w:szCs w:val="26"/>
        </w:rPr>
        <w:t xml:space="preserve"> </w:t>
      </w:r>
    </w:p>
    <w:p w14:paraId="020D3932" w14:textId="26B09483" w:rsidR="003349B8" w:rsidRPr="00291447" w:rsidRDefault="003349B8" w:rsidP="003349B8">
      <w:pPr>
        <w:spacing w:before="120" w:after="120"/>
        <w:ind w:left="567"/>
        <w:rPr>
          <w:rFonts w:eastAsia="Calibri"/>
          <w:sz w:val="22"/>
          <w:szCs w:val="22"/>
          <w:lang w:eastAsia="en-GB"/>
        </w:rPr>
      </w:pPr>
      <w:r w:rsidRPr="00291447">
        <w:rPr>
          <w:rFonts w:eastAsia="Calibri"/>
          <w:sz w:val="22"/>
          <w:szCs w:val="22"/>
          <w:lang w:eastAsia="en-GB"/>
        </w:rPr>
        <w:t xml:space="preserve">The subcommittee is accountable to </w:t>
      </w:r>
      <w:r w:rsidR="00621F78" w:rsidRPr="00291447">
        <w:rPr>
          <w:rFonts w:eastAsia="Calibri"/>
          <w:sz w:val="22"/>
          <w:szCs w:val="22"/>
          <w:lang w:eastAsia="en-GB"/>
        </w:rPr>
        <w:t xml:space="preserve">Executive Committee </w:t>
      </w:r>
      <w:r w:rsidRPr="00291447">
        <w:rPr>
          <w:rFonts w:eastAsia="Calibri"/>
          <w:sz w:val="22"/>
          <w:szCs w:val="22"/>
          <w:lang w:eastAsia="en-GB"/>
        </w:rPr>
        <w:t>and reports (via minutes/actions) to its parent committee on how it discharges its responsibilities. </w:t>
      </w:r>
    </w:p>
    <w:p w14:paraId="5057EB36" w14:textId="77777777" w:rsidR="003349B8" w:rsidRPr="00291447" w:rsidRDefault="003349B8" w:rsidP="003349B8">
      <w:pPr>
        <w:rPr>
          <w:rFonts w:eastAsia="Times New Roman"/>
          <w:sz w:val="22"/>
          <w:szCs w:val="22"/>
        </w:rPr>
      </w:pPr>
      <w:r w:rsidRPr="00291447">
        <w:rPr>
          <w:rFonts w:eastAsia="Times New Roman"/>
          <w:sz w:val="22"/>
          <w:szCs w:val="22"/>
        </w:rPr>
        <w:tab/>
      </w:r>
    </w:p>
    <w:tbl>
      <w:tblPr>
        <w:tblStyle w:val="TableGrid"/>
        <w:tblW w:w="9072" w:type="dxa"/>
        <w:tblInd w:w="42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28"/>
        <w:gridCol w:w="612"/>
        <w:gridCol w:w="6732"/>
      </w:tblGrid>
      <w:tr w:rsidR="00291447" w:rsidRPr="00291447" w14:paraId="29E27178" w14:textId="77777777" w:rsidTr="00790E9D">
        <w:trPr>
          <w:trHeight w:val="536"/>
        </w:trPr>
        <w:tc>
          <w:tcPr>
            <w:tcW w:w="2340" w:type="dxa"/>
            <w:gridSpan w:val="2"/>
            <w:shd w:val="clear" w:color="auto" w:fill="EEECE1" w:themeFill="background2"/>
            <w:vAlign w:val="center"/>
          </w:tcPr>
          <w:p w14:paraId="57E74B5D" w14:textId="77777777" w:rsidR="003349B8" w:rsidRPr="00291447" w:rsidRDefault="003349B8" w:rsidP="00790E9D">
            <w:pPr>
              <w:ind w:left="42"/>
              <w:contextualSpacing/>
              <w:rPr>
                <w:b/>
                <w:bCs/>
                <w:sz w:val="22"/>
                <w:szCs w:val="22"/>
              </w:rPr>
            </w:pPr>
            <w:r w:rsidRPr="00291447">
              <w:rPr>
                <w:b/>
                <w:bCs/>
                <w:sz w:val="22"/>
                <w:szCs w:val="22"/>
              </w:rPr>
              <w:t>Accountabilities</w:t>
            </w:r>
          </w:p>
        </w:tc>
        <w:tc>
          <w:tcPr>
            <w:tcW w:w="6732" w:type="dxa"/>
            <w:shd w:val="clear" w:color="auto" w:fill="EEECE1" w:themeFill="background2"/>
            <w:vAlign w:val="center"/>
          </w:tcPr>
          <w:p w14:paraId="5F4309F9" w14:textId="77777777" w:rsidR="003349B8" w:rsidRPr="00291447" w:rsidRDefault="003349B8" w:rsidP="00790E9D">
            <w:pPr>
              <w:ind w:left="720"/>
              <w:contextualSpacing/>
              <w:rPr>
                <w:b/>
                <w:bCs/>
                <w:sz w:val="22"/>
                <w:szCs w:val="22"/>
              </w:rPr>
            </w:pPr>
            <w:r w:rsidRPr="00291447">
              <w:rPr>
                <w:b/>
                <w:bCs/>
                <w:sz w:val="22"/>
                <w:szCs w:val="22"/>
              </w:rPr>
              <w:t>Description</w:t>
            </w:r>
          </w:p>
        </w:tc>
      </w:tr>
      <w:tr w:rsidR="00291447" w:rsidRPr="00291447" w14:paraId="5CB6E52F" w14:textId="77777777" w:rsidTr="00790E9D">
        <w:tc>
          <w:tcPr>
            <w:tcW w:w="1728" w:type="dxa"/>
          </w:tcPr>
          <w:p w14:paraId="6F27E487" w14:textId="77777777" w:rsidR="003349B8" w:rsidRPr="00291447" w:rsidRDefault="003349B8" w:rsidP="00790E9D">
            <w:pPr>
              <w:spacing w:before="120" w:after="120"/>
              <w:rPr>
                <w:b/>
                <w:bCs/>
                <w:sz w:val="22"/>
                <w:szCs w:val="22"/>
              </w:rPr>
            </w:pPr>
            <w:r w:rsidRPr="00291447">
              <w:rPr>
                <w:b/>
                <w:bCs/>
                <w:sz w:val="22"/>
                <w:szCs w:val="22"/>
              </w:rPr>
              <w:t>Draft minutes and reports</w:t>
            </w:r>
          </w:p>
        </w:tc>
        <w:tc>
          <w:tcPr>
            <w:tcW w:w="7344" w:type="dxa"/>
            <w:gridSpan w:val="2"/>
          </w:tcPr>
          <w:p w14:paraId="68770A5F" w14:textId="77777777" w:rsidR="003349B8" w:rsidRPr="00291447" w:rsidRDefault="003349B8" w:rsidP="00790E9D">
            <w:pPr>
              <w:spacing w:before="120" w:after="120"/>
              <w:rPr>
                <w:rFonts w:eastAsia="Calibri"/>
                <w:sz w:val="22"/>
                <w:szCs w:val="22"/>
                <w:lang w:eastAsia="en-GB"/>
              </w:rPr>
            </w:pPr>
            <w:r w:rsidRPr="00291447">
              <w:rPr>
                <w:rFonts w:eastAsia="Calibri"/>
                <w:sz w:val="22"/>
                <w:szCs w:val="22"/>
                <w:lang w:eastAsia="en-GB"/>
              </w:rPr>
              <w:t xml:space="preserve">The secretary formally records the minutes of each meeting. </w:t>
            </w:r>
          </w:p>
          <w:p w14:paraId="39D5DE1E" w14:textId="77777777" w:rsidR="003349B8" w:rsidRPr="00291447" w:rsidRDefault="003349B8" w:rsidP="00790E9D">
            <w:pPr>
              <w:spacing w:before="120" w:after="120"/>
              <w:rPr>
                <w:rFonts w:eastAsia="Calibri"/>
                <w:sz w:val="22"/>
                <w:szCs w:val="22"/>
                <w:lang w:eastAsia="en-GB"/>
              </w:rPr>
            </w:pPr>
            <w:r w:rsidRPr="00291447">
              <w:rPr>
                <w:rFonts w:eastAsia="Calibri"/>
                <w:sz w:val="22"/>
                <w:szCs w:val="22"/>
                <w:lang w:eastAsia="en-GB"/>
              </w:rPr>
              <w:t>Approved minutes will be provided to the parent committee after each meeting, providing assurances on the business considered and escalating any concerns, where necessary.</w:t>
            </w:r>
          </w:p>
        </w:tc>
      </w:tr>
      <w:tr w:rsidR="00291447" w:rsidRPr="00291447" w14:paraId="0C19712D" w14:textId="77777777" w:rsidTr="00790E9D">
        <w:tc>
          <w:tcPr>
            <w:tcW w:w="1728" w:type="dxa"/>
          </w:tcPr>
          <w:p w14:paraId="6F83366E" w14:textId="77777777" w:rsidR="003349B8" w:rsidRPr="00291447" w:rsidRDefault="003349B8" w:rsidP="00790E9D">
            <w:pPr>
              <w:spacing w:before="120" w:after="120"/>
              <w:rPr>
                <w:b/>
                <w:bCs/>
                <w:sz w:val="22"/>
                <w:szCs w:val="22"/>
              </w:rPr>
            </w:pPr>
            <w:r w:rsidRPr="00291447">
              <w:rPr>
                <w:b/>
                <w:bCs/>
                <w:sz w:val="22"/>
                <w:szCs w:val="22"/>
              </w:rPr>
              <w:t>Monitor attendance</w:t>
            </w:r>
          </w:p>
        </w:tc>
        <w:tc>
          <w:tcPr>
            <w:tcW w:w="7344" w:type="dxa"/>
            <w:gridSpan w:val="2"/>
          </w:tcPr>
          <w:p w14:paraId="17CC0B8E" w14:textId="5F3E2AF9" w:rsidR="003349B8" w:rsidRPr="00291447" w:rsidRDefault="003349B8" w:rsidP="00790E9D">
            <w:pPr>
              <w:spacing w:before="120" w:after="120"/>
              <w:rPr>
                <w:sz w:val="22"/>
                <w:szCs w:val="22"/>
              </w:rPr>
            </w:pPr>
            <w:r w:rsidRPr="00291447">
              <w:rPr>
                <w:sz w:val="22"/>
                <w:szCs w:val="22"/>
              </w:rPr>
              <w:t xml:space="preserve">Attendance is monitored and profiled as part of the agenda at each subcommittee meeting. </w:t>
            </w:r>
          </w:p>
          <w:p w14:paraId="09E40827" w14:textId="77777777" w:rsidR="003349B8" w:rsidRPr="00291447" w:rsidRDefault="003349B8" w:rsidP="00790E9D">
            <w:pPr>
              <w:spacing w:before="120" w:after="120"/>
              <w:rPr>
                <w:sz w:val="22"/>
                <w:szCs w:val="22"/>
              </w:rPr>
            </w:pPr>
            <w:r w:rsidRPr="00291447">
              <w:rPr>
                <w:sz w:val="22"/>
                <w:szCs w:val="22"/>
              </w:rPr>
              <w:t>Members should aim to attend at least 75% of meetings and read all papers beforehand.</w:t>
            </w:r>
          </w:p>
        </w:tc>
      </w:tr>
      <w:tr w:rsidR="00291447" w:rsidRPr="00291447" w14:paraId="152E0F22" w14:textId="77777777" w:rsidTr="00790E9D">
        <w:tc>
          <w:tcPr>
            <w:tcW w:w="1728" w:type="dxa"/>
          </w:tcPr>
          <w:p w14:paraId="471776E2" w14:textId="77777777" w:rsidR="003349B8" w:rsidRPr="00291447" w:rsidRDefault="003349B8" w:rsidP="00790E9D">
            <w:pPr>
              <w:spacing w:before="120" w:after="120"/>
              <w:rPr>
                <w:b/>
                <w:bCs/>
                <w:sz w:val="22"/>
                <w:szCs w:val="22"/>
              </w:rPr>
            </w:pPr>
            <w:r w:rsidRPr="00291447">
              <w:rPr>
                <w:b/>
                <w:bCs/>
                <w:sz w:val="22"/>
                <w:szCs w:val="22"/>
              </w:rPr>
              <w:t>Cycle of business</w:t>
            </w:r>
          </w:p>
        </w:tc>
        <w:tc>
          <w:tcPr>
            <w:tcW w:w="7344" w:type="dxa"/>
            <w:gridSpan w:val="2"/>
          </w:tcPr>
          <w:p w14:paraId="6A388408" w14:textId="6F0373F0" w:rsidR="003349B8" w:rsidRPr="00291447" w:rsidRDefault="003349B8" w:rsidP="00790E9D">
            <w:pPr>
              <w:spacing w:before="120" w:after="120"/>
              <w:rPr>
                <w:sz w:val="22"/>
                <w:szCs w:val="22"/>
              </w:rPr>
            </w:pPr>
            <w:proofErr w:type="gramStart"/>
            <w:r w:rsidRPr="00291447">
              <w:rPr>
                <w:sz w:val="22"/>
                <w:szCs w:val="22"/>
              </w:rPr>
              <w:t>In order to</w:t>
            </w:r>
            <w:proofErr w:type="gramEnd"/>
            <w:r w:rsidRPr="00291447">
              <w:rPr>
                <w:sz w:val="22"/>
                <w:szCs w:val="22"/>
              </w:rPr>
              <w:t xml:space="preserve"> aid agenda planning, the subcommittee may produce an annual work plan and cycle of business in consultation with its parent committee.</w:t>
            </w:r>
          </w:p>
        </w:tc>
      </w:tr>
      <w:tr w:rsidR="003349B8" w:rsidRPr="00291447" w14:paraId="0F0317DE" w14:textId="77777777" w:rsidTr="00790E9D">
        <w:tc>
          <w:tcPr>
            <w:tcW w:w="1728" w:type="dxa"/>
          </w:tcPr>
          <w:p w14:paraId="2307583B" w14:textId="77777777" w:rsidR="003349B8" w:rsidRPr="00291447" w:rsidRDefault="003349B8" w:rsidP="00790E9D">
            <w:pPr>
              <w:spacing w:before="120" w:after="120"/>
              <w:rPr>
                <w:b/>
                <w:bCs/>
                <w:sz w:val="22"/>
                <w:szCs w:val="22"/>
              </w:rPr>
            </w:pPr>
          </w:p>
          <w:p w14:paraId="6BD090D8" w14:textId="77777777" w:rsidR="003349B8" w:rsidRPr="00291447" w:rsidRDefault="003349B8" w:rsidP="00790E9D">
            <w:pPr>
              <w:spacing w:before="120" w:after="120"/>
              <w:rPr>
                <w:b/>
                <w:bCs/>
                <w:sz w:val="22"/>
                <w:szCs w:val="22"/>
              </w:rPr>
            </w:pPr>
            <w:r w:rsidRPr="00291447">
              <w:rPr>
                <w:b/>
                <w:bCs/>
                <w:sz w:val="22"/>
                <w:szCs w:val="22"/>
              </w:rPr>
              <w:t>Continuous improvement</w:t>
            </w:r>
          </w:p>
        </w:tc>
        <w:tc>
          <w:tcPr>
            <w:tcW w:w="7344" w:type="dxa"/>
            <w:gridSpan w:val="2"/>
          </w:tcPr>
          <w:p w14:paraId="3B519E43" w14:textId="7283A416" w:rsidR="003349B8" w:rsidRPr="00291447" w:rsidRDefault="003349B8" w:rsidP="00790E9D">
            <w:pPr>
              <w:spacing w:before="120" w:after="120"/>
              <w:rPr>
                <w:sz w:val="22"/>
                <w:szCs w:val="22"/>
              </w:rPr>
            </w:pPr>
            <w:r w:rsidRPr="00291447">
              <w:rPr>
                <w:sz w:val="22"/>
                <w:szCs w:val="22"/>
              </w:rPr>
              <w:t>The subcommittee utilises a continuous improvement approach in its delegation.</w:t>
            </w:r>
          </w:p>
          <w:p w14:paraId="45314A7B" w14:textId="77777777" w:rsidR="003349B8" w:rsidRPr="00291447" w:rsidRDefault="003349B8" w:rsidP="00790E9D">
            <w:pPr>
              <w:spacing w:before="120" w:after="120"/>
              <w:rPr>
                <w:b/>
                <w:sz w:val="22"/>
                <w:szCs w:val="22"/>
              </w:rPr>
            </w:pPr>
            <w:r w:rsidRPr="00291447">
              <w:rPr>
                <w:sz w:val="22"/>
                <w:szCs w:val="22"/>
              </w:rPr>
              <w:t>Members review the effectiveness of the meeting at each sitting.</w:t>
            </w:r>
          </w:p>
        </w:tc>
      </w:tr>
    </w:tbl>
    <w:p w14:paraId="04B7688F" w14:textId="77777777" w:rsidR="003349B8" w:rsidRPr="00291447" w:rsidRDefault="003349B8" w:rsidP="003349B8">
      <w:pPr>
        <w:ind w:left="567"/>
        <w:rPr>
          <w:rFonts w:eastAsia="Times New Roman"/>
          <w:sz w:val="22"/>
          <w:szCs w:val="22"/>
        </w:rPr>
      </w:pPr>
    </w:p>
    <w:p w14:paraId="0B32DF50" w14:textId="77777777" w:rsidR="003349B8" w:rsidRPr="00291447" w:rsidRDefault="003349B8" w:rsidP="003349B8">
      <w:pPr>
        <w:widowControl w:val="0"/>
        <w:spacing w:after="120"/>
        <w:ind w:left="567" w:hanging="567"/>
        <w:outlineLvl w:val="0"/>
        <w:rPr>
          <w:rFonts w:eastAsiaTheme="majorEastAsia" w:cstheme="majorBidi"/>
          <w:b/>
          <w:bCs/>
          <w:sz w:val="28"/>
          <w:szCs w:val="28"/>
        </w:rPr>
      </w:pPr>
      <w:bookmarkStart w:id="41" w:name="_Toc129939314"/>
      <w:bookmarkStart w:id="42" w:name="_Toc129939481"/>
      <w:bookmarkStart w:id="43" w:name="_Toc129940155"/>
      <w:bookmarkStart w:id="44" w:name="_Toc131156877"/>
      <w:bookmarkStart w:id="45" w:name="_Toc184628093"/>
      <w:r w:rsidRPr="00291447">
        <w:rPr>
          <w:rFonts w:eastAsiaTheme="majorEastAsia" w:cstheme="majorBidi"/>
          <w:b/>
          <w:bCs/>
          <w:sz w:val="28"/>
          <w:szCs w:val="28"/>
        </w:rPr>
        <w:t>Committee meetings</w:t>
      </w:r>
      <w:bookmarkEnd w:id="41"/>
      <w:bookmarkEnd w:id="42"/>
      <w:bookmarkEnd w:id="43"/>
      <w:bookmarkEnd w:id="44"/>
      <w:bookmarkEnd w:id="45"/>
    </w:p>
    <w:p w14:paraId="39ADBDBB" w14:textId="77777777" w:rsidR="003349B8" w:rsidRPr="00291447" w:rsidRDefault="003349B8" w:rsidP="003349B8">
      <w:pPr>
        <w:spacing w:before="120" w:after="120"/>
        <w:ind w:left="567"/>
        <w:rPr>
          <w:rFonts w:eastAsia="Calibri"/>
          <w:sz w:val="22"/>
          <w:szCs w:val="22"/>
          <w:lang w:eastAsia="en-GB"/>
        </w:rPr>
      </w:pPr>
      <w:r w:rsidRPr="00291447">
        <w:rPr>
          <w:rFonts w:eastAsia="Calibri"/>
          <w:sz w:val="22"/>
          <w:szCs w:val="22"/>
          <w:lang w:eastAsia="en-GB"/>
        </w:rPr>
        <w:t>This section sets out meeting:</w:t>
      </w:r>
    </w:p>
    <w:p w14:paraId="59547537" w14:textId="77777777" w:rsidR="003349B8" w:rsidRPr="00291447" w:rsidRDefault="003349B8" w:rsidP="003349B8">
      <w:pPr>
        <w:spacing w:before="120" w:after="120"/>
        <w:ind w:left="851" w:hanging="284"/>
        <w:rPr>
          <w:rFonts w:eastAsia="Calibri"/>
          <w:sz w:val="22"/>
          <w:szCs w:val="22"/>
          <w:lang w:eastAsia="en-GB"/>
        </w:rPr>
      </w:pPr>
      <w:r w:rsidRPr="00291447">
        <w:rPr>
          <w:rFonts w:eastAsia="Calibri"/>
          <w:sz w:val="22"/>
          <w:szCs w:val="22"/>
          <w:lang w:eastAsia="en-GB"/>
        </w:rPr>
        <w:t>Composition and quoracy</w:t>
      </w:r>
    </w:p>
    <w:p w14:paraId="1821A75C" w14:textId="77777777" w:rsidR="003349B8" w:rsidRPr="00291447" w:rsidRDefault="003349B8" w:rsidP="003349B8">
      <w:pPr>
        <w:spacing w:before="120" w:after="120"/>
        <w:ind w:left="851" w:hanging="284"/>
        <w:rPr>
          <w:rFonts w:eastAsia="Calibri"/>
          <w:sz w:val="22"/>
          <w:szCs w:val="22"/>
          <w:lang w:eastAsia="en-GB"/>
        </w:rPr>
      </w:pPr>
      <w:r w:rsidRPr="00291447">
        <w:rPr>
          <w:rFonts w:eastAsia="Calibri"/>
          <w:sz w:val="22"/>
          <w:szCs w:val="22"/>
          <w:lang w:eastAsia="en-GB"/>
        </w:rPr>
        <w:t xml:space="preserve">Frequency and formats </w:t>
      </w:r>
    </w:p>
    <w:p w14:paraId="5E1E28DF" w14:textId="77777777" w:rsidR="003349B8" w:rsidRPr="00291447" w:rsidRDefault="003349B8" w:rsidP="003349B8">
      <w:pPr>
        <w:spacing w:before="120" w:after="120"/>
        <w:ind w:left="851" w:hanging="284"/>
        <w:rPr>
          <w:rFonts w:eastAsia="Calibri"/>
          <w:sz w:val="22"/>
          <w:szCs w:val="22"/>
          <w:lang w:eastAsia="en-GB"/>
        </w:rPr>
      </w:pPr>
      <w:r w:rsidRPr="00291447">
        <w:rPr>
          <w:rFonts w:eastAsia="Calibri"/>
          <w:sz w:val="22"/>
          <w:szCs w:val="22"/>
          <w:lang w:eastAsia="en-GB"/>
        </w:rPr>
        <w:t>Procedures</w:t>
      </w:r>
    </w:p>
    <w:p w14:paraId="4612D28C" w14:textId="77777777" w:rsidR="003349B8" w:rsidRPr="00291447" w:rsidRDefault="003349B8" w:rsidP="003349B8">
      <w:pPr>
        <w:spacing w:before="120" w:after="120"/>
        <w:ind w:left="851"/>
        <w:rPr>
          <w:rFonts w:eastAsia="Calibri"/>
          <w:sz w:val="22"/>
          <w:szCs w:val="22"/>
          <w:lang w:eastAsia="en-GB"/>
        </w:rPr>
      </w:pPr>
    </w:p>
    <w:p w14:paraId="5B240F09" w14:textId="77777777" w:rsidR="003349B8" w:rsidRPr="00982176" w:rsidRDefault="003349B8" w:rsidP="003349B8">
      <w:pPr>
        <w:widowControl w:val="0"/>
        <w:numPr>
          <w:ilvl w:val="1"/>
          <w:numId w:val="0"/>
        </w:numPr>
        <w:spacing w:before="240" w:after="120"/>
        <w:ind w:left="567" w:hanging="567"/>
        <w:outlineLvl w:val="1"/>
        <w:rPr>
          <w:rFonts w:eastAsiaTheme="majorEastAsia"/>
          <w:b/>
          <w:bCs/>
          <w:sz w:val="26"/>
          <w:szCs w:val="26"/>
        </w:rPr>
      </w:pPr>
      <w:bookmarkStart w:id="46" w:name="_Toc129939315"/>
      <w:bookmarkStart w:id="47" w:name="_Toc129939482"/>
      <w:bookmarkStart w:id="48" w:name="_Toc129940156"/>
      <w:bookmarkStart w:id="49" w:name="_Toc131156878"/>
      <w:bookmarkStart w:id="50" w:name="_Toc184628094"/>
      <w:r w:rsidRPr="00982176">
        <w:rPr>
          <w:rFonts w:eastAsiaTheme="majorEastAsia"/>
          <w:b/>
          <w:bCs/>
          <w:sz w:val="26"/>
          <w:szCs w:val="26"/>
        </w:rPr>
        <w:t>Composition and quoracy</w:t>
      </w:r>
      <w:bookmarkEnd w:id="46"/>
      <w:bookmarkEnd w:id="47"/>
      <w:bookmarkEnd w:id="48"/>
      <w:bookmarkEnd w:id="49"/>
      <w:bookmarkEnd w:id="50"/>
    </w:p>
    <w:p w14:paraId="1161C5BB" w14:textId="77777777" w:rsidR="003349B8" w:rsidRPr="00291447" w:rsidRDefault="003349B8" w:rsidP="003349B8">
      <w:pPr>
        <w:spacing w:before="120" w:after="120"/>
        <w:ind w:left="567"/>
        <w:rPr>
          <w:rFonts w:eastAsia="Calibri"/>
          <w:sz w:val="22"/>
          <w:szCs w:val="22"/>
          <w:lang w:eastAsia="en-GB"/>
        </w:rPr>
      </w:pPr>
      <w:r w:rsidRPr="00291447">
        <w:rPr>
          <w:rFonts w:eastAsia="Calibri"/>
          <w:sz w:val="22"/>
          <w:szCs w:val="22"/>
          <w:lang w:eastAsia="en-GB"/>
        </w:rPr>
        <w:t>This section sets out the meeting composition and quoracy requirements.</w:t>
      </w:r>
    </w:p>
    <w:p w14:paraId="6EEB5B44" w14:textId="77777777" w:rsidR="003349B8" w:rsidRPr="00291447" w:rsidRDefault="003349B8" w:rsidP="003349B8">
      <w:pPr>
        <w:spacing w:before="120" w:after="120"/>
        <w:ind w:left="567"/>
        <w:rPr>
          <w:rFonts w:eastAsia="Calibri"/>
          <w:sz w:val="22"/>
          <w:szCs w:val="22"/>
          <w:lang w:eastAsia="en-GB"/>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291447" w:rsidRPr="00291447" w14:paraId="79881524" w14:textId="77777777" w:rsidTr="00790E9D">
        <w:trPr>
          <w:tblHeader/>
        </w:trPr>
        <w:tc>
          <w:tcPr>
            <w:tcW w:w="1848" w:type="dxa"/>
            <w:shd w:val="clear" w:color="auto" w:fill="EEECE1" w:themeFill="background2"/>
            <w:vAlign w:val="center"/>
          </w:tcPr>
          <w:p w14:paraId="561932B8" w14:textId="77777777" w:rsidR="003349B8" w:rsidRPr="00291447" w:rsidRDefault="003349B8" w:rsidP="00790E9D">
            <w:pPr>
              <w:spacing w:before="120" w:after="120"/>
              <w:ind w:right="-246"/>
              <w:rPr>
                <w:b/>
                <w:bCs/>
                <w:sz w:val="22"/>
                <w:szCs w:val="22"/>
              </w:rPr>
            </w:pPr>
            <w:r w:rsidRPr="00291447">
              <w:rPr>
                <w:b/>
                <w:bCs/>
                <w:sz w:val="22"/>
                <w:szCs w:val="22"/>
              </w:rPr>
              <w:t>Composition/ quoracy</w:t>
            </w:r>
          </w:p>
        </w:tc>
        <w:tc>
          <w:tcPr>
            <w:tcW w:w="7088" w:type="dxa"/>
            <w:shd w:val="clear" w:color="auto" w:fill="EEECE1" w:themeFill="background2"/>
            <w:vAlign w:val="center"/>
          </w:tcPr>
          <w:p w14:paraId="1FBB8FCB" w14:textId="77777777" w:rsidR="003349B8" w:rsidRPr="00291447" w:rsidRDefault="003349B8" w:rsidP="00790E9D">
            <w:pPr>
              <w:spacing w:before="120" w:after="120"/>
              <w:ind w:left="315" w:right="-246" w:hanging="315"/>
              <w:rPr>
                <w:b/>
                <w:bCs/>
              </w:rPr>
            </w:pPr>
            <w:r w:rsidRPr="00291447">
              <w:rPr>
                <w:b/>
                <w:bCs/>
                <w:sz w:val="22"/>
                <w:szCs w:val="22"/>
              </w:rPr>
              <w:t>Description of expectations</w:t>
            </w:r>
          </w:p>
        </w:tc>
      </w:tr>
      <w:tr w:rsidR="00291447" w:rsidRPr="00291447" w14:paraId="35B03691" w14:textId="77777777" w:rsidTr="00790E9D">
        <w:tc>
          <w:tcPr>
            <w:tcW w:w="1848" w:type="dxa"/>
          </w:tcPr>
          <w:p w14:paraId="74A00155" w14:textId="77777777" w:rsidR="003349B8" w:rsidRPr="00291447" w:rsidRDefault="003349B8" w:rsidP="00790E9D">
            <w:pPr>
              <w:spacing w:before="120" w:after="120"/>
              <w:rPr>
                <w:b/>
                <w:bCs/>
                <w:sz w:val="22"/>
                <w:szCs w:val="22"/>
              </w:rPr>
            </w:pPr>
            <w:r w:rsidRPr="00291447">
              <w:rPr>
                <w:b/>
                <w:bCs/>
                <w:sz w:val="22"/>
                <w:szCs w:val="22"/>
              </w:rPr>
              <w:t>Chair</w:t>
            </w:r>
          </w:p>
        </w:tc>
        <w:tc>
          <w:tcPr>
            <w:tcW w:w="7088" w:type="dxa"/>
          </w:tcPr>
          <w:p w14:paraId="39601270" w14:textId="258E2E01" w:rsidR="003349B8" w:rsidRPr="00291447" w:rsidRDefault="0008247C" w:rsidP="00790E9D">
            <w:pPr>
              <w:spacing w:before="120" w:after="120"/>
              <w:rPr>
                <w:sz w:val="22"/>
                <w:szCs w:val="22"/>
              </w:rPr>
            </w:pPr>
            <w:r w:rsidRPr="00291447">
              <w:rPr>
                <w:sz w:val="22"/>
                <w:szCs w:val="22"/>
              </w:rPr>
              <w:t>Chief Contracting and Procurement Officer</w:t>
            </w:r>
          </w:p>
        </w:tc>
      </w:tr>
      <w:tr w:rsidR="00291447" w:rsidRPr="00291447" w14:paraId="469E8D68" w14:textId="77777777" w:rsidTr="00790E9D">
        <w:tc>
          <w:tcPr>
            <w:tcW w:w="1848" w:type="dxa"/>
          </w:tcPr>
          <w:p w14:paraId="442A3763" w14:textId="77777777" w:rsidR="003349B8" w:rsidRPr="00291447" w:rsidRDefault="003349B8" w:rsidP="00790E9D">
            <w:pPr>
              <w:spacing w:before="120" w:after="120"/>
              <w:rPr>
                <w:b/>
                <w:bCs/>
                <w:sz w:val="22"/>
                <w:szCs w:val="22"/>
              </w:rPr>
            </w:pPr>
            <w:r w:rsidRPr="00291447">
              <w:rPr>
                <w:b/>
                <w:bCs/>
                <w:sz w:val="22"/>
                <w:szCs w:val="22"/>
              </w:rPr>
              <w:t>Deputy Chair</w:t>
            </w:r>
          </w:p>
        </w:tc>
        <w:tc>
          <w:tcPr>
            <w:tcW w:w="7088" w:type="dxa"/>
          </w:tcPr>
          <w:p w14:paraId="229B9B39" w14:textId="3F3AE165" w:rsidR="003349B8" w:rsidRPr="00291447" w:rsidRDefault="003349B8" w:rsidP="00790E9D">
            <w:pPr>
              <w:spacing w:before="120" w:after="120"/>
              <w:rPr>
                <w:sz w:val="22"/>
                <w:szCs w:val="22"/>
              </w:rPr>
            </w:pPr>
            <w:r w:rsidRPr="00291447">
              <w:rPr>
                <w:sz w:val="22"/>
                <w:szCs w:val="22"/>
              </w:rPr>
              <w:t>Subcommittee members may appoint a vice chair from amongst the members.</w:t>
            </w:r>
          </w:p>
        </w:tc>
      </w:tr>
      <w:tr w:rsidR="00291447" w:rsidRPr="00291447" w14:paraId="4BD6012D" w14:textId="77777777" w:rsidTr="00790E9D">
        <w:tc>
          <w:tcPr>
            <w:tcW w:w="1848" w:type="dxa"/>
          </w:tcPr>
          <w:p w14:paraId="4BA3B55C" w14:textId="77777777" w:rsidR="003349B8" w:rsidRPr="00291447" w:rsidRDefault="003349B8" w:rsidP="00790E9D">
            <w:pPr>
              <w:spacing w:before="120" w:after="120"/>
              <w:rPr>
                <w:b/>
                <w:bCs/>
                <w:sz w:val="22"/>
                <w:szCs w:val="22"/>
              </w:rPr>
            </w:pPr>
            <w:r w:rsidRPr="00291447">
              <w:rPr>
                <w:b/>
                <w:bCs/>
                <w:sz w:val="22"/>
                <w:szCs w:val="22"/>
              </w:rPr>
              <w:t xml:space="preserve">Absence of Chair or </w:t>
            </w:r>
          </w:p>
          <w:p w14:paraId="62715772" w14:textId="77777777" w:rsidR="003349B8" w:rsidRPr="00291447" w:rsidRDefault="003349B8" w:rsidP="00790E9D">
            <w:pPr>
              <w:spacing w:before="120" w:after="120"/>
              <w:rPr>
                <w:b/>
                <w:bCs/>
                <w:sz w:val="22"/>
                <w:szCs w:val="22"/>
              </w:rPr>
            </w:pPr>
            <w:r w:rsidRPr="00291447">
              <w:rPr>
                <w:b/>
                <w:bCs/>
                <w:sz w:val="22"/>
                <w:szCs w:val="22"/>
              </w:rPr>
              <w:t>Vice Chair</w:t>
            </w:r>
          </w:p>
        </w:tc>
        <w:tc>
          <w:tcPr>
            <w:tcW w:w="7088" w:type="dxa"/>
          </w:tcPr>
          <w:p w14:paraId="3134A621" w14:textId="77777777" w:rsidR="003349B8" w:rsidRPr="00291447" w:rsidRDefault="003349B8" w:rsidP="00790E9D">
            <w:pPr>
              <w:spacing w:before="120" w:after="120"/>
              <w:rPr>
                <w:rFonts w:eastAsia="Calibri"/>
                <w:b/>
                <w:bCs/>
                <w:sz w:val="22"/>
                <w:szCs w:val="22"/>
                <w:lang w:eastAsia="en-GB"/>
              </w:rPr>
            </w:pPr>
            <w:r w:rsidRPr="00291447">
              <w:rPr>
                <w:rFonts w:eastAsia="Calibri"/>
                <w:sz w:val="22"/>
                <w:szCs w:val="22"/>
                <w:lang w:eastAsia="en-GB"/>
              </w:rPr>
              <w:t>In the absence of the chair, or vice chair, the remaining members present elects one of their number to Chair the meeting.</w:t>
            </w:r>
          </w:p>
        </w:tc>
      </w:tr>
      <w:tr w:rsidR="00291447" w:rsidRPr="00291447" w14:paraId="4C4778DC" w14:textId="77777777" w:rsidTr="00790E9D">
        <w:tc>
          <w:tcPr>
            <w:tcW w:w="1848" w:type="dxa"/>
          </w:tcPr>
          <w:p w14:paraId="6BF7F63C" w14:textId="77777777" w:rsidR="003349B8" w:rsidRPr="00291447" w:rsidRDefault="003349B8" w:rsidP="00790E9D">
            <w:pPr>
              <w:spacing w:before="120" w:after="120"/>
              <w:rPr>
                <w:b/>
                <w:bCs/>
                <w:sz w:val="22"/>
                <w:szCs w:val="22"/>
              </w:rPr>
            </w:pPr>
            <w:r w:rsidRPr="00291447">
              <w:rPr>
                <w:b/>
                <w:bCs/>
                <w:sz w:val="22"/>
                <w:szCs w:val="22"/>
              </w:rPr>
              <w:t>Membership</w:t>
            </w:r>
          </w:p>
        </w:tc>
        <w:tc>
          <w:tcPr>
            <w:tcW w:w="7088" w:type="dxa"/>
          </w:tcPr>
          <w:p w14:paraId="22AE424D" w14:textId="77777777" w:rsidR="003349B8" w:rsidRPr="00291447" w:rsidRDefault="003349B8" w:rsidP="00790E9D">
            <w:pPr>
              <w:spacing w:before="120" w:after="120"/>
              <w:rPr>
                <w:sz w:val="22"/>
                <w:szCs w:val="22"/>
              </w:rPr>
            </w:pPr>
            <w:r w:rsidRPr="00291447">
              <w:rPr>
                <w:sz w:val="22"/>
                <w:szCs w:val="22"/>
              </w:rPr>
              <w:t>The membership will include the following or their deputies as agreed with the Chair:</w:t>
            </w:r>
          </w:p>
          <w:p w14:paraId="0A92876A" w14:textId="77777777" w:rsidR="0008247C" w:rsidRPr="00291447" w:rsidRDefault="0008247C" w:rsidP="0008247C">
            <w:pPr>
              <w:numPr>
                <w:ilvl w:val="0"/>
                <w:numId w:val="28"/>
              </w:numPr>
              <w:contextualSpacing/>
              <w:rPr>
                <w:sz w:val="22"/>
                <w:szCs w:val="22"/>
              </w:rPr>
            </w:pPr>
            <w:r w:rsidRPr="00291447">
              <w:rPr>
                <w:sz w:val="22"/>
                <w:szCs w:val="22"/>
              </w:rPr>
              <w:t>Chief Contracting and Procurement Officer (Chair)</w:t>
            </w:r>
          </w:p>
          <w:p w14:paraId="5A99BBBA" w14:textId="77777777" w:rsidR="0008247C" w:rsidRPr="00291447" w:rsidRDefault="0008247C" w:rsidP="0008247C">
            <w:pPr>
              <w:numPr>
                <w:ilvl w:val="0"/>
                <w:numId w:val="28"/>
              </w:numPr>
              <w:contextualSpacing/>
              <w:rPr>
                <w:sz w:val="22"/>
                <w:szCs w:val="22"/>
              </w:rPr>
            </w:pPr>
            <w:r w:rsidRPr="00291447">
              <w:rPr>
                <w:sz w:val="22"/>
                <w:szCs w:val="22"/>
              </w:rPr>
              <w:t>Director of Contracting and Oversight (South)</w:t>
            </w:r>
          </w:p>
          <w:p w14:paraId="306BCC6B" w14:textId="2F181606" w:rsidR="0008247C" w:rsidRPr="00291447" w:rsidRDefault="0008247C" w:rsidP="0008247C">
            <w:pPr>
              <w:numPr>
                <w:ilvl w:val="0"/>
                <w:numId w:val="28"/>
              </w:numPr>
              <w:contextualSpacing/>
              <w:rPr>
                <w:sz w:val="22"/>
                <w:szCs w:val="22"/>
              </w:rPr>
            </w:pPr>
            <w:r w:rsidRPr="00291447">
              <w:rPr>
                <w:sz w:val="22"/>
                <w:szCs w:val="22"/>
              </w:rPr>
              <w:t xml:space="preserve">Finance Director </w:t>
            </w:r>
          </w:p>
          <w:p w14:paraId="12B6140D" w14:textId="469B0050" w:rsidR="0008247C" w:rsidRPr="00291447" w:rsidRDefault="0008247C" w:rsidP="0008247C">
            <w:pPr>
              <w:numPr>
                <w:ilvl w:val="0"/>
                <w:numId w:val="28"/>
              </w:numPr>
              <w:contextualSpacing/>
              <w:rPr>
                <w:sz w:val="22"/>
                <w:szCs w:val="22"/>
              </w:rPr>
            </w:pPr>
            <w:r w:rsidRPr="00291447">
              <w:rPr>
                <w:sz w:val="22"/>
                <w:szCs w:val="22"/>
              </w:rPr>
              <w:t xml:space="preserve">Medical Director </w:t>
            </w:r>
          </w:p>
          <w:p w14:paraId="09B7CAD7" w14:textId="6DFD870E" w:rsidR="0008247C" w:rsidRPr="00291447" w:rsidRDefault="0008247C" w:rsidP="0008247C">
            <w:pPr>
              <w:numPr>
                <w:ilvl w:val="0"/>
                <w:numId w:val="28"/>
              </w:numPr>
              <w:contextualSpacing/>
              <w:rPr>
                <w:sz w:val="22"/>
                <w:szCs w:val="22"/>
              </w:rPr>
            </w:pPr>
            <w:r w:rsidRPr="00291447">
              <w:rPr>
                <w:sz w:val="22"/>
                <w:szCs w:val="22"/>
              </w:rPr>
              <w:t xml:space="preserve">Director of Quality </w:t>
            </w:r>
          </w:p>
          <w:p w14:paraId="0D223C90" w14:textId="32331035" w:rsidR="0008247C" w:rsidRPr="00291447" w:rsidRDefault="0008247C" w:rsidP="0008247C">
            <w:pPr>
              <w:numPr>
                <w:ilvl w:val="0"/>
                <w:numId w:val="28"/>
              </w:numPr>
              <w:contextualSpacing/>
              <w:rPr>
                <w:sz w:val="22"/>
                <w:szCs w:val="22"/>
              </w:rPr>
            </w:pPr>
            <w:r w:rsidRPr="00291447">
              <w:rPr>
                <w:sz w:val="22"/>
                <w:szCs w:val="22"/>
              </w:rPr>
              <w:t xml:space="preserve">Director of Planning and Performance </w:t>
            </w:r>
          </w:p>
          <w:p w14:paraId="0C62499D" w14:textId="2E5CD57B" w:rsidR="003349B8" w:rsidRPr="00291447" w:rsidRDefault="0008247C" w:rsidP="00790E9D">
            <w:pPr>
              <w:numPr>
                <w:ilvl w:val="0"/>
                <w:numId w:val="28"/>
              </w:numPr>
              <w:contextualSpacing/>
              <w:rPr>
                <w:sz w:val="22"/>
                <w:szCs w:val="22"/>
              </w:rPr>
            </w:pPr>
            <w:r w:rsidRPr="00291447">
              <w:rPr>
                <w:sz w:val="22"/>
                <w:szCs w:val="22"/>
              </w:rPr>
              <w:t>2 x Director of Delivery (one from North; one from South)</w:t>
            </w:r>
          </w:p>
          <w:p w14:paraId="6C19E44B" w14:textId="5978380B" w:rsidR="00CF22E6" w:rsidRPr="00291447" w:rsidRDefault="00A73DD7" w:rsidP="00790E9D">
            <w:pPr>
              <w:numPr>
                <w:ilvl w:val="0"/>
                <w:numId w:val="28"/>
              </w:numPr>
              <w:contextualSpacing/>
              <w:rPr>
                <w:sz w:val="22"/>
                <w:szCs w:val="22"/>
              </w:rPr>
            </w:pPr>
            <w:r w:rsidRPr="00291447">
              <w:rPr>
                <w:sz w:val="22"/>
                <w:szCs w:val="22"/>
              </w:rPr>
              <w:t>Director of Communications</w:t>
            </w:r>
          </w:p>
          <w:p w14:paraId="61FDDC45" w14:textId="46E0B965" w:rsidR="00A73DD7" w:rsidRPr="00291447" w:rsidRDefault="00A73DD7" w:rsidP="00790E9D">
            <w:pPr>
              <w:numPr>
                <w:ilvl w:val="0"/>
                <w:numId w:val="28"/>
              </w:numPr>
              <w:contextualSpacing/>
              <w:rPr>
                <w:sz w:val="22"/>
                <w:szCs w:val="22"/>
              </w:rPr>
            </w:pPr>
            <w:r w:rsidRPr="00291447">
              <w:rPr>
                <w:sz w:val="22"/>
                <w:szCs w:val="22"/>
              </w:rPr>
              <w:t>Director of Transformation, Mental Health, Learning Disability, Neurodiversity and Wider determinants</w:t>
            </w:r>
          </w:p>
          <w:p w14:paraId="014F9EB1" w14:textId="02813728" w:rsidR="00CF79A2" w:rsidRPr="00291447" w:rsidRDefault="00CF79A2" w:rsidP="00CF79A2">
            <w:pPr>
              <w:pStyle w:val="ListParagraph"/>
              <w:numPr>
                <w:ilvl w:val="0"/>
                <w:numId w:val="28"/>
              </w:numPr>
              <w:rPr>
                <w:sz w:val="22"/>
                <w:szCs w:val="22"/>
              </w:rPr>
            </w:pPr>
            <w:r w:rsidRPr="00291447">
              <w:rPr>
                <w:sz w:val="22"/>
                <w:szCs w:val="22"/>
              </w:rPr>
              <w:t xml:space="preserve">Senior </w:t>
            </w:r>
            <w:r w:rsidR="00874516" w:rsidRPr="00291447">
              <w:rPr>
                <w:sz w:val="22"/>
                <w:szCs w:val="22"/>
              </w:rPr>
              <w:t>representatives</w:t>
            </w:r>
            <w:r w:rsidRPr="00291447">
              <w:rPr>
                <w:sz w:val="22"/>
                <w:szCs w:val="22"/>
              </w:rPr>
              <w:t xml:space="preserve"> from specialised commissioning hub</w:t>
            </w:r>
            <w:r w:rsidR="00874516" w:rsidRPr="00291447">
              <w:rPr>
                <w:sz w:val="22"/>
                <w:szCs w:val="22"/>
              </w:rPr>
              <w:t>:</w:t>
            </w:r>
          </w:p>
          <w:p w14:paraId="634F105A" w14:textId="0025FED8" w:rsidR="00874516" w:rsidRPr="00291447" w:rsidRDefault="00874516" w:rsidP="00874516">
            <w:pPr>
              <w:pStyle w:val="ListParagraph"/>
              <w:numPr>
                <w:ilvl w:val="1"/>
                <w:numId w:val="28"/>
              </w:numPr>
              <w:rPr>
                <w:sz w:val="22"/>
                <w:szCs w:val="22"/>
              </w:rPr>
            </w:pPr>
            <w:r w:rsidRPr="00291447">
              <w:rPr>
                <w:sz w:val="22"/>
                <w:szCs w:val="22"/>
              </w:rPr>
              <w:t xml:space="preserve">Regional Director of Specialised Commissioning and Health and Justice  </w:t>
            </w:r>
          </w:p>
          <w:p w14:paraId="57FD8A40" w14:textId="6DF5A0AA" w:rsidR="00874516" w:rsidRPr="00291447" w:rsidRDefault="00874516" w:rsidP="007925E1">
            <w:pPr>
              <w:pStyle w:val="ListParagraph"/>
              <w:numPr>
                <w:ilvl w:val="1"/>
                <w:numId w:val="28"/>
              </w:numPr>
              <w:rPr>
                <w:sz w:val="22"/>
                <w:szCs w:val="22"/>
              </w:rPr>
            </w:pPr>
            <w:r w:rsidRPr="00291447">
              <w:rPr>
                <w:sz w:val="22"/>
                <w:szCs w:val="22"/>
              </w:rPr>
              <w:t xml:space="preserve">Regional Medical Director Commissioning  </w:t>
            </w:r>
          </w:p>
          <w:p w14:paraId="37C96A65" w14:textId="26257920" w:rsidR="00874516" w:rsidRPr="00291447" w:rsidRDefault="00874516" w:rsidP="007925E1">
            <w:pPr>
              <w:pStyle w:val="ListParagraph"/>
              <w:numPr>
                <w:ilvl w:val="1"/>
                <w:numId w:val="28"/>
              </w:numPr>
              <w:rPr>
                <w:sz w:val="22"/>
                <w:szCs w:val="22"/>
              </w:rPr>
            </w:pPr>
            <w:r w:rsidRPr="00291447">
              <w:rPr>
                <w:sz w:val="22"/>
                <w:szCs w:val="22"/>
              </w:rPr>
              <w:t>Director of Nursing Direct Commissioning</w:t>
            </w:r>
          </w:p>
          <w:p w14:paraId="799993B7" w14:textId="77777777" w:rsidR="006F00F0" w:rsidRPr="00291447" w:rsidRDefault="00096E3F" w:rsidP="006F00F0">
            <w:pPr>
              <w:pStyle w:val="ListParagraph"/>
              <w:numPr>
                <w:ilvl w:val="1"/>
                <w:numId w:val="28"/>
              </w:numPr>
              <w:rPr>
                <w:sz w:val="22"/>
                <w:szCs w:val="22"/>
              </w:rPr>
            </w:pPr>
            <w:r w:rsidRPr="00291447">
              <w:rPr>
                <w:sz w:val="22"/>
                <w:szCs w:val="22"/>
              </w:rPr>
              <w:t>Director of Commissioning Finance</w:t>
            </w:r>
          </w:p>
          <w:p w14:paraId="71B5B0B2" w14:textId="0FDF0398" w:rsidR="00874516" w:rsidRPr="00291447" w:rsidRDefault="00096E3F" w:rsidP="006F00F0">
            <w:pPr>
              <w:pStyle w:val="ListParagraph"/>
              <w:numPr>
                <w:ilvl w:val="1"/>
                <w:numId w:val="28"/>
              </w:numPr>
              <w:rPr>
                <w:sz w:val="22"/>
                <w:szCs w:val="22"/>
              </w:rPr>
            </w:pPr>
            <w:r w:rsidRPr="00291447">
              <w:rPr>
                <w:sz w:val="22"/>
                <w:szCs w:val="22"/>
              </w:rPr>
              <w:t>Head of Specialised Commissioning NE</w:t>
            </w:r>
            <w:r w:rsidR="006F00F0" w:rsidRPr="00291447">
              <w:rPr>
                <w:sz w:val="22"/>
                <w:szCs w:val="22"/>
              </w:rPr>
              <w:t>Y</w:t>
            </w:r>
          </w:p>
          <w:p w14:paraId="19FCECD3" w14:textId="77777777" w:rsidR="00174970" w:rsidRPr="00291447" w:rsidRDefault="00174970" w:rsidP="00174970">
            <w:pPr>
              <w:rPr>
                <w:sz w:val="22"/>
                <w:szCs w:val="22"/>
              </w:rPr>
            </w:pPr>
          </w:p>
          <w:p w14:paraId="707AE870" w14:textId="574E6258" w:rsidR="00174970" w:rsidRPr="00291447" w:rsidRDefault="00174970" w:rsidP="00174970">
            <w:pPr>
              <w:rPr>
                <w:sz w:val="22"/>
                <w:szCs w:val="22"/>
              </w:rPr>
            </w:pPr>
            <w:r w:rsidRPr="00291447">
              <w:rPr>
                <w:sz w:val="22"/>
                <w:szCs w:val="22"/>
              </w:rPr>
              <w:t>In attendance:</w:t>
            </w:r>
          </w:p>
          <w:p w14:paraId="6328A173" w14:textId="77777777" w:rsidR="00174970" w:rsidRPr="00291447" w:rsidRDefault="00174970" w:rsidP="00174970">
            <w:pPr>
              <w:rPr>
                <w:sz w:val="22"/>
                <w:szCs w:val="22"/>
              </w:rPr>
            </w:pPr>
          </w:p>
          <w:p w14:paraId="35AB5BE1" w14:textId="34FB4A96" w:rsidR="00CF22E6" w:rsidRPr="00291447" w:rsidRDefault="003816A2" w:rsidP="00CF22E6">
            <w:pPr>
              <w:contextualSpacing/>
              <w:rPr>
                <w:sz w:val="22"/>
                <w:szCs w:val="22"/>
              </w:rPr>
            </w:pPr>
            <w:r w:rsidRPr="00291447">
              <w:rPr>
                <w:sz w:val="22"/>
                <w:szCs w:val="22"/>
              </w:rPr>
              <w:t>Provider Collaborative representative</w:t>
            </w:r>
            <w:r w:rsidR="00C12A5A" w:rsidRPr="00291447">
              <w:rPr>
                <w:sz w:val="22"/>
                <w:szCs w:val="22"/>
              </w:rPr>
              <w:t xml:space="preserve"> </w:t>
            </w:r>
          </w:p>
          <w:p w14:paraId="31AEC5BB" w14:textId="77777777" w:rsidR="003349B8" w:rsidRPr="00291447" w:rsidRDefault="003349B8" w:rsidP="00790E9D">
            <w:pPr>
              <w:rPr>
                <w:sz w:val="22"/>
                <w:szCs w:val="22"/>
              </w:rPr>
            </w:pPr>
            <w:r w:rsidRPr="00291447">
              <w:rPr>
                <w:sz w:val="22"/>
                <w:szCs w:val="22"/>
              </w:rPr>
              <w:t>Deputies as agreed by the Chair have the same rights as those that they are deputising for.</w:t>
            </w:r>
          </w:p>
          <w:p w14:paraId="18E46B88" w14:textId="77777777" w:rsidR="003349B8" w:rsidRPr="00291447" w:rsidRDefault="003349B8" w:rsidP="00790E9D">
            <w:pPr>
              <w:spacing w:before="120" w:after="120"/>
              <w:rPr>
                <w:sz w:val="22"/>
                <w:szCs w:val="22"/>
              </w:rPr>
            </w:pPr>
            <w:r w:rsidRPr="00291447">
              <w:rPr>
                <w:b/>
                <w:bCs/>
                <w:sz w:val="22"/>
                <w:szCs w:val="22"/>
              </w:rPr>
              <w:t>EDI:</w:t>
            </w:r>
            <w:r w:rsidRPr="00291447">
              <w:rPr>
                <w:sz w:val="22"/>
                <w:szCs w:val="22"/>
              </w:rPr>
              <w:t xml:space="preserve"> When determining the membership of the group, consideration will be given to diversity and equality.  </w:t>
            </w:r>
          </w:p>
          <w:p w14:paraId="0DFDF6A8" w14:textId="77777777" w:rsidR="003349B8" w:rsidRPr="00291447" w:rsidRDefault="003349B8" w:rsidP="00790E9D">
            <w:pPr>
              <w:spacing w:before="120" w:after="120"/>
              <w:rPr>
                <w:b/>
                <w:bCs/>
                <w:sz w:val="22"/>
                <w:szCs w:val="22"/>
              </w:rPr>
            </w:pPr>
            <w:r w:rsidRPr="00291447">
              <w:rPr>
                <w:b/>
                <w:bCs/>
                <w:sz w:val="22"/>
                <w:szCs w:val="22"/>
              </w:rPr>
              <w:t xml:space="preserve">Involvement: </w:t>
            </w:r>
            <w:r w:rsidRPr="00291447">
              <w:rPr>
                <w:sz w:val="22"/>
                <w:szCs w:val="22"/>
              </w:rPr>
              <w:t>In determining membership consideration will be given to the need for a patient and public involvement member.</w:t>
            </w:r>
            <w:r w:rsidRPr="00291447">
              <w:rPr>
                <w:b/>
                <w:bCs/>
                <w:sz w:val="22"/>
                <w:szCs w:val="22"/>
              </w:rPr>
              <w:t xml:space="preserve"> </w:t>
            </w:r>
          </w:p>
          <w:p w14:paraId="62EC51FD" w14:textId="77777777" w:rsidR="003349B8" w:rsidRPr="00291447" w:rsidRDefault="003349B8" w:rsidP="00790E9D">
            <w:pPr>
              <w:spacing w:before="120" w:after="120"/>
              <w:rPr>
                <w:sz w:val="22"/>
                <w:szCs w:val="22"/>
              </w:rPr>
            </w:pPr>
            <w:r w:rsidRPr="00291447">
              <w:rPr>
                <w:b/>
                <w:bCs/>
                <w:sz w:val="22"/>
                <w:szCs w:val="22"/>
              </w:rPr>
              <w:t>ICS:</w:t>
            </w:r>
            <w:r w:rsidRPr="00291447">
              <w:rPr>
                <w:sz w:val="22"/>
                <w:szCs w:val="22"/>
              </w:rPr>
              <w:t xml:space="preserve"> Membership may be from across the Integrated Care System. </w:t>
            </w:r>
          </w:p>
          <w:p w14:paraId="1F123147" w14:textId="77777777" w:rsidR="003349B8" w:rsidRPr="00291447" w:rsidRDefault="003349B8" w:rsidP="00790E9D">
            <w:pPr>
              <w:spacing w:before="120" w:after="120"/>
              <w:rPr>
                <w:sz w:val="22"/>
                <w:szCs w:val="22"/>
              </w:rPr>
            </w:pPr>
            <w:r w:rsidRPr="00291447">
              <w:rPr>
                <w:b/>
                <w:bCs/>
                <w:sz w:val="22"/>
                <w:szCs w:val="22"/>
              </w:rPr>
              <w:t>Conflicts</w:t>
            </w:r>
            <w:r w:rsidRPr="00291447">
              <w:rPr>
                <w:sz w:val="22"/>
                <w:szCs w:val="22"/>
              </w:rPr>
              <w:t>: Consideration must be given to material conflicts in the appointment of members.</w:t>
            </w:r>
          </w:p>
          <w:p w14:paraId="17F92685" w14:textId="77777777" w:rsidR="003349B8" w:rsidRPr="00291447" w:rsidRDefault="003349B8" w:rsidP="00790E9D">
            <w:pPr>
              <w:spacing w:before="120" w:after="120"/>
              <w:rPr>
                <w:sz w:val="22"/>
                <w:szCs w:val="22"/>
              </w:rPr>
            </w:pPr>
            <w:r w:rsidRPr="00291447">
              <w:rPr>
                <w:sz w:val="22"/>
                <w:szCs w:val="22"/>
              </w:rPr>
              <w:t xml:space="preserve"> </w:t>
            </w:r>
          </w:p>
        </w:tc>
      </w:tr>
      <w:tr w:rsidR="00291447" w:rsidRPr="00291447" w14:paraId="1AC2B8B2" w14:textId="77777777" w:rsidTr="00790E9D">
        <w:tc>
          <w:tcPr>
            <w:tcW w:w="1848" w:type="dxa"/>
          </w:tcPr>
          <w:p w14:paraId="6CF460C4" w14:textId="77777777" w:rsidR="003349B8" w:rsidRPr="00291447" w:rsidRDefault="003349B8" w:rsidP="00790E9D">
            <w:pPr>
              <w:spacing w:before="120" w:after="120"/>
              <w:rPr>
                <w:b/>
                <w:bCs/>
                <w:sz w:val="22"/>
                <w:szCs w:val="22"/>
              </w:rPr>
            </w:pPr>
            <w:r w:rsidRPr="00291447">
              <w:rPr>
                <w:b/>
                <w:bCs/>
                <w:sz w:val="22"/>
                <w:szCs w:val="22"/>
              </w:rPr>
              <w:lastRenderedPageBreak/>
              <w:t>Attendees and procedure for absence</w:t>
            </w:r>
          </w:p>
        </w:tc>
        <w:tc>
          <w:tcPr>
            <w:tcW w:w="7088" w:type="dxa"/>
          </w:tcPr>
          <w:p w14:paraId="76313F07" w14:textId="77777777" w:rsidR="003349B8" w:rsidRPr="00291447" w:rsidRDefault="003349B8" w:rsidP="00790E9D">
            <w:pPr>
              <w:spacing w:before="120" w:after="120"/>
              <w:rPr>
                <w:rFonts w:eastAsia="Calibri"/>
                <w:sz w:val="22"/>
                <w:szCs w:val="22"/>
                <w:lang w:eastAsia="en-GB"/>
              </w:rPr>
            </w:pPr>
            <w:r w:rsidRPr="00291447">
              <w:rPr>
                <w:rFonts w:eastAsia="Calibri"/>
                <w:sz w:val="22"/>
                <w:szCs w:val="22"/>
                <w:lang w:eastAsia="en-GB"/>
              </w:rPr>
              <w:t xml:space="preserve">Only members have the right to attend meetings. </w:t>
            </w:r>
          </w:p>
          <w:p w14:paraId="5A4BEB40" w14:textId="77777777" w:rsidR="003349B8" w:rsidRPr="00291447" w:rsidRDefault="003349B8" w:rsidP="00790E9D">
            <w:pPr>
              <w:spacing w:before="120" w:after="120"/>
              <w:rPr>
                <w:rFonts w:eastAsia="Calibri"/>
                <w:sz w:val="22"/>
                <w:szCs w:val="22"/>
                <w:lang w:eastAsia="en-GB"/>
              </w:rPr>
            </w:pPr>
            <w:r w:rsidRPr="00291447">
              <w:rPr>
                <w:rFonts w:eastAsia="Calibri"/>
                <w:sz w:val="22"/>
                <w:szCs w:val="22"/>
                <w:lang w:eastAsia="en-GB"/>
              </w:rPr>
              <w:t>Other attendees: The chair may elect to co-opt additional attendees, where it is in the interests of the activities to do so.</w:t>
            </w:r>
          </w:p>
          <w:p w14:paraId="2D8CCBE5" w14:textId="77777777" w:rsidR="003349B8" w:rsidRPr="00291447" w:rsidRDefault="003349B8" w:rsidP="00790E9D">
            <w:pPr>
              <w:spacing w:before="120" w:after="120"/>
              <w:rPr>
                <w:b/>
                <w:bCs/>
                <w:sz w:val="22"/>
                <w:szCs w:val="22"/>
              </w:rPr>
            </w:pPr>
            <w:r w:rsidRPr="00291447">
              <w:rPr>
                <w:b/>
                <w:bCs/>
                <w:sz w:val="22"/>
                <w:szCs w:val="22"/>
              </w:rPr>
              <w:t>Procedure for absence:</w:t>
            </w:r>
            <w:r w:rsidRPr="00291447">
              <w:rPr>
                <w:rFonts w:eastAsia="Times New Roman"/>
                <w:b/>
                <w:bCs/>
                <w:sz w:val="22"/>
                <w:szCs w:val="22"/>
              </w:rPr>
              <w:t xml:space="preserve"> </w:t>
            </w:r>
          </w:p>
          <w:p w14:paraId="0D76DB46" w14:textId="50E5ADD7" w:rsidR="003349B8" w:rsidRPr="00291447" w:rsidRDefault="003349B8" w:rsidP="00790E9D">
            <w:pPr>
              <w:spacing w:before="120" w:after="120"/>
              <w:rPr>
                <w:sz w:val="22"/>
                <w:szCs w:val="22"/>
              </w:rPr>
            </w:pPr>
            <w:r w:rsidRPr="00291447">
              <w:rPr>
                <w:sz w:val="22"/>
                <w:szCs w:val="22"/>
              </w:rPr>
              <w:t xml:space="preserve">Where a member or any regular attendee of the subcommittee is unable to attend a meeting, a nominated deputy may be agreed with the chair. </w:t>
            </w:r>
          </w:p>
          <w:p w14:paraId="23C6C00F" w14:textId="77777777" w:rsidR="003349B8" w:rsidRPr="00291447" w:rsidRDefault="003349B8" w:rsidP="00790E9D">
            <w:pPr>
              <w:spacing w:before="120" w:after="120"/>
              <w:rPr>
                <w:sz w:val="22"/>
                <w:szCs w:val="22"/>
              </w:rPr>
            </w:pPr>
            <w:r w:rsidRPr="00291447">
              <w:rPr>
                <w:sz w:val="22"/>
                <w:szCs w:val="22"/>
              </w:rPr>
              <w:t xml:space="preserve">The chair may ask any or all of those who normally attend to withdraw to facilitate open and frank discussion of </w:t>
            </w:r>
            <w:proofErr w:type="gramStart"/>
            <w:r w:rsidRPr="00291447">
              <w:rPr>
                <w:sz w:val="22"/>
                <w:szCs w:val="22"/>
              </w:rPr>
              <w:t>particular matters</w:t>
            </w:r>
            <w:proofErr w:type="gramEnd"/>
            <w:r w:rsidRPr="00291447">
              <w:rPr>
                <w:sz w:val="22"/>
                <w:szCs w:val="22"/>
              </w:rPr>
              <w:t>.</w:t>
            </w:r>
          </w:p>
        </w:tc>
      </w:tr>
      <w:tr w:rsidR="003349B8" w:rsidRPr="00291447" w14:paraId="4977EB01" w14:textId="77777777" w:rsidTr="00790E9D">
        <w:tc>
          <w:tcPr>
            <w:tcW w:w="1848" w:type="dxa"/>
          </w:tcPr>
          <w:p w14:paraId="3B3455D0" w14:textId="77777777" w:rsidR="003349B8" w:rsidRPr="00291447" w:rsidRDefault="003349B8" w:rsidP="00790E9D">
            <w:pPr>
              <w:spacing w:before="120" w:after="120"/>
              <w:rPr>
                <w:b/>
                <w:bCs/>
                <w:sz w:val="22"/>
                <w:szCs w:val="22"/>
              </w:rPr>
            </w:pPr>
            <w:r w:rsidRPr="00291447">
              <w:rPr>
                <w:b/>
                <w:bCs/>
                <w:sz w:val="22"/>
                <w:szCs w:val="22"/>
              </w:rPr>
              <w:t xml:space="preserve">Quoracy and Procedure for </w:t>
            </w:r>
            <w:proofErr w:type="spellStart"/>
            <w:r w:rsidRPr="00291447">
              <w:rPr>
                <w:b/>
                <w:bCs/>
                <w:sz w:val="22"/>
                <w:szCs w:val="22"/>
              </w:rPr>
              <w:t>Inquoracy</w:t>
            </w:r>
            <w:proofErr w:type="spellEnd"/>
          </w:p>
        </w:tc>
        <w:tc>
          <w:tcPr>
            <w:tcW w:w="7088" w:type="dxa"/>
          </w:tcPr>
          <w:p w14:paraId="10E31A43" w14:textId="7F465110" w:rsidR="00874516" w:rsidRPr="00291447" w:rsidRDefault="003349B8" w:rsidP="00790E9D">
            <w:pPr>
              <w:spacing w:before="120" w:after="120"/>
              <w:rPr>
                <w:sz w:val="22"/>
                <w:szCs w:val="22"/>
              </w:rPr>
            </w:pPr>
            <w:r w:rsidRPr="00291447">
              <w:rPr>
                <w:b/>
                <w:sz w:val="22"/>
                <w:szCs w:val="22"/>
              </w:rPr>
              <w:t>Threshold:</w:t>
            </w:r>
            <w:r w:rsidRPr="00291447">
              <w:rPr>
                <w:sz w:val="22"/>
                <w:szCs w:val="22"/>
              </w:rPr>
              <w:t xml:space="preserve">  </w:t>
            </w:r>
            <w:r w:rsidR="00874516" w:rsidRPr="00291447">
              <w:rPr>
                <w:sz w:val="22"/>
                <w:szCs w:val="22"/>
              </w:rPr>
              <w:t>Half of the membership and must include:</w:t>
            </w:r>
          </w:p>
          <w:p w14:paraId="12086268" w14:textId="356DE7DC" w:rsidR="00874516" w:rsidRPr="00291447" w:rsidRDefault="00874516" w:rsidP="00874516">
            <w:pPr>
              <w:pStyle w:val="ListParagraph"/>
              <w:numPr>
                <w:ilvl w:val="0"/>
                <w:numId w:val="37"/>
              </w:numPr>
              <w:spacing w:before="120" w:after="120"/>
              <w:rPr>
                <w:sz w:val="22"/>
                <w:szCs w:val="22"/>
              </w:rPr>
            </w:pPr>
            <w:r w:rsidRPr="00291447">
              <w:rPr>
                <w:sz w:val="22"/>
                <w:szCs w:val="22"/>
              </w:rPr>
              <w:t>Chief Contracting and Procurement Officer (Chair) or Director of Contracting and Oversight (South) (or their nominated deputy)</w:t>
            </w:r>
          </w:p>
          <w:p w14:paraId="7D482F2A" w14:textId="311141F0" w:rsidR="00874516" w:rsidRPr="00291447" w:rsidRDefault="00874516" w:rsidP="00874516">
            <w:pPr>
              <w:pStyle w:val="ListParagraph"/>
              <w:numPr>
                <w:ilvl w:val="0"/>
                <w:numId w:val="37"/>
              </w:numPr>
              <w:spacing w:before="120" w:after="120"/>
              <w:rPr>
                <w:sz w:val="22"/>
                <w:szCs w:val="22"/>
              </w:rPr>
            </w:pPr>
            <w:r w:rsidRPr="00291447">
              <w:rPr>
                <w:sz w:val="22"/>
                <w:szCs w:val="22"/>
              </w:rPr>
              <w:t>ICB clinical representative – either the Medical Director or Director of Quality (or their nominated deputy)</w:t>
            </w:r>
          </w:p>
          <w:p w14:paraId="796DB859" w14:textId="7DBDD770" w:rsidR="00874516" w:rsidRPr="00291447" w:rsidRDefault="00874516" w:rsidP="00874516">
            <w:pPr>
              <w:pStyle w:val="ListParagraph"/>
              <w:numPr>
                <w:ilvl w:val="0"/>
                <w:numId w:val="37"/>
              </w:numPr>
              <w:spacing w:before="120" w:after="120"/>
              <w:rPr>
                <w:sz w:val="22"/>
                <w:szCs w:val="22"/>
              </w:rPr>
            </w:pPr>
            <w:r w:rsidRPr="00291447">
              <w:rPr>
                <w:sz w:val="22"/>
                <w:szCs w:val="22"/>
              </w:rPr>
              <w:t>ICB finance Director (or nominated deputy)</w:t>
            </w:r>
          </w:p>
          <w:p w14:paraId="0B0F01D8" w14:textId="4243F4DF" w:rsidR="003349B8" w:rsidRPr="00291447" w:rsidRDefault="00874516" w:rsidP="00874516">
            <w:pPr>
              <w:pStyle w:val="ListParagraph"/>
              <w:numPr>
                <w:ilvl w:val="0"/>
                <w:numId w:val="37"/>
              </w:numPr>
              <w:spacing w:before="120" w:after="120"/>
              <w:rPr>
                <w:sz w:val="22"/>
                <w:szCs w:val="22"/>
              </w:rPr>
            </w:pPr>
            <w:r w:rsidRPr="00291447">
              <w:rPr>
                <w:sz w:val="22"/>
                <w:szCs w:val="22"/>
              </w:rPr>
              <w:t xml:space="preserve">A </w:t>
            </w:r>
            <w:r w:rsidR="00096E3F" w:rsidRPr="00291447">
              <w:rPr>
                <w:sz w:val="22"/>
                <w:szCs w:val="22"/>
              </w:rPr>
              <w:t>Director</w:t>
            </w:r>
            <w:r w:rsidRPr="00291447">
              <w:rPr>
                <w:sz w:val="22"/>
                <w:szCs w:val="22"/>
              </w:rPr>
              <w:t xml:space="preserve"> representative from the specialised commissioning hub</w:t>
            </w:r>
            <w:r w:rsidR="00096E3F" w:rsidRPr="00291447">
              <w:rPr>
                <w:sz w:val="22"/>
                <w:szCs w:val="22"/>
              </w:rPr>
              <w:t xml:space="preserve"> (ESM1 rep)</w:t>
            </w:r>
            <w:r w:rsidR="003816A2" w:rsidRPr="00291447">
              <w:rPr>
                <w:sz w:val="22"/>
                <w:szCs w:val="22"/>
              </w:rPr>
              <w:t xml:space="preserve"> (or nominated deputy)</w:t>
            </w:r>
          </w:p>
          <w:p w14:paraId="5095DD48" w14:textId="77777777" w:rsidR="003349B8" w:rsidRPr="00291447" w:rsidRDefault="003349B8" w:rsidP="00790E9D">
            <w:pPr>
              <w:spacing w:before="120" w:after="120"/>
              <w:rPr>
                <w:sz w:val="22"/>
                <w:szCs w:val="22"/>
              </w:rPr>
            </w:pPr>
            <w:r w:rsidRPr="00291447">
              <w:rPr>
                <w:b/>
                <w:bCs/>
                <w:sz w:val="22"/>
                <w:szCs w:val="22"/>
              </w:rPr>
              <w:t>Absence:</w:t>
            </w:r>
            <w:r w:rsidRPr="00291447">
              <w:rPr>
                <w:sz w:val="22"/>
                <w:szCs w:val="22"/>
              </w:rPr>
              <w:t xml:space="preserve"> Where members are unable to attend, they should agree this with the chair.</w:t>
            </w:r>
          </w:p>
          <w:p w14:paraId="205700EE" w14:textId="2D511DBC" w:rsidR="003349B8" w:rsidRPr="00291447" w:rsidRDefault="003349B8" w:rsidP="00790E9D">
            <w:pPr>
              <w:spacing w:before="120" w:after="120"/>
              <w:ind w:firstLine="32"/>
              <w:rPr>
                <w:b/>
                <w:bCs/>
                <w:sz w:val="22"/>
                <w:szCs w:val="22"/>
              </w:rPr>
            </w:pPr>
            <w:r w:rsidRPr="00291447">
              <w:rPr>
                <w:b/>
                <w:bCs/>
                <w:sz w:val="22"/>
                <w:szCs w:val="22"/>
              </w:rPr>
              <w:t xml:space="preserve">Disqualification: </w:t>
            </w:r>
            <w:r w:rsidRPr="00291447">
              <w:rPr>
                <w:sz w:val="22"/>
                <w:szCs w:val="22"/>
              </w:rPr>
              <w:t>If any member of the subcommittee is disqualified from participating in an item on the agenda, due to a declared conflict of interest, that individual no longer counts towards the quorum.</w:t>
            </w:r>
            <w:r w:rsidRPr="00291447">
              <w:rPr>
                <w:b/>
                <w:bCs/>
                <w:sz w:val="22"/>
                <w:szCs w:val="22"/>
              </w:rPr>
              <w:t xml:space="preserve"> </w:t>
            </w:r>
          </w:p>
          <w:p w14:paraId="44CB61E8" w14:textId="2A40C007" w:rsidR="003349B8" w:rsidRPr="00291447" w:rsidRDefault="003349B8" w:rsidP="00790E9D">
            <w:pPr>
              <w:spacing w:before="120" w:after="120"/>
            </w:pPr>
            <w:proofErr w:type="spellStart"/>
            <w:r w:rsidRPr="00291447">
              <w:rPr>
                <w:b/>
                <w:bCs/>
                <w:sz w:val="22"/>
                <w:szCs w:val="22"/>
              </w:rPr>
              <w:t>Inquoracy</w:t>
            </w:r>
            <w:proofErr w:type="spellEnd"/>
            <w:r w:rsidRPr="00291447">
              <w:rPr>
                <w:b/>
                <w:bCs/>
                <w:sz w:val="22"/>
                <w:szCs w:val="22"/>
              </w:rPr>
              <w:t xml:space="preserve">: </w:t>
            </w:r>
            <w:r w:rsidRPr="00291447">
              <w:rPr>
                <w:sz w:val="22"/>
                <w:szCs w:val="22"/>
              </w:rPr>
              <w:t>If the quorum is not reached, the meeting may proceed if those members attending agree, but no decisions may be taken</w:t>
            </w:r>
          </w:p>
        </w:tc>
      </w:tr>
    </w:tbl>
    <w:p w14:paraId="187F6A85" w14:textId="77777777" w:rsidR="003349B8" w:rsidRPr="00291447" w:rsidRDefault="003349B8" w:rsidP="003349B8">
      <w:pPr>
        <w:spacing w:before="120" w:after="120"/>
        <w:ind w:left="567"/>
        <w:rPr>
          <w:rFonts w:eastAsia="Calibri"/>
          <w:sz w:val="22"/>
          <w:szCs w:val="22"/>
          <w:lang w:eastAsia="en-GB"/>
        </w:rPr>
      </w:pPr>
    </w:p>
    <w:p w14:paraId="6B262C08" w14:textId="77777777" w:rsidR="003349B8" w:rsidRPr="00982176" w:rsidRDefault="003349B8" w:rsidP="003349B8">
      <w:pPr>
        <w:widowControl w:val="0"/>
        <w:numPr>
          <w:ilvl w:val="1"/>
          <w:numId w:val="0"/>
        </w:numPr>
        <w:spacing w:before="240" w:after="120"/>
        <w:ind w:left="567" w:hanging="567"/>
        <w:outlineLvl w:val="1"/>
        <w:rPr>
          <w:rFonts w:eastAsiaTheme="majorEastAsia"/>
          <w:b/>
          <w:bCs/>
          <w:sz w:val="26"/>
          <w:szCs w:val="26"/>
        </w:rPr>
      </w:pPr>
      <w:bookmarkStart w:id="51" w:name="_Toc129939316"/>
      <w:bookmarkStart w:id="52" w:name="_Toc129939483"/>
      <w:bookmarkStart w:id="53" w:name="_Toc129940157"/>
      <w:bookmarkStart w:id="54" w:name="_Toc131156879"/>
      <w:bookmarkStart w:id="55" w:name="_Toc184628095"/>
      <w:r w:rsidRPr="00982176">
        <w:rPr>
          <w:rFonts w:eastAsiaTheme="majorEastAsia"/>
          <w:b/>
          <w:bCs/>
          <w:sz w:val="26"/>
          <w:szCs w:val="26"/>
        </w:rPr>
        <w:t>Frequency and formats</w:t>
      </w:r>
      <w:bookmarkEnd w:id="51"/>
      <w:bookmarkEnd w:id="52"/>
      <w:bookmarkEnd w:id="53"/>
      <w:bookmarkEnd w:id="54"/>
      <w:bookmarkEnd w:id="55"/>
    </w:p>
    <w:p w14:paraId="32742631" w14:textId="69FBD4EA" w:rsidR="003349B8" w:rsidRPr="00291447" w:rsidRDefault="003349B8" w:rsidP="003349B8">
      <w:pPr>
        <w:spacing w:before="120" w:after="120"/>
        <w:ind w:left="567"/>
        <w:rPr>
          <w:rFonts w:eastAsia="Calibri"/>
          <w:sz w:val="22"/>
          <w:szCs w:val="22"/>
          <w:lang w:eastAsia="en-GB"/>
        </w:rPr>
      </w:pPr>
      <w:r w:rsidRPr="00291447">
        <w:rPr>
          <w:rFonts w:eastAsia="Calibri"/>
          <w:sz w:val="22"/>
          <w:szCs w:val="22"/>
          <w:lang w:eastAsia="en-GB"/>
        </w:rPr>
        <w:t xml:space="preserve">This section on </w:t>
      </w:r>
      <w:r w:rsidR="006A2B66" w:rsidRPr="00291447">
        <w:rPr>
          <w:rFonts w:eastAsia="Calibri"/>
          <w:sz w:val="22"/>
          <w:szCs w:val="22"/>
          <w:lang w:eastAsia="en-GB"/>
        </w:rPr>
        <w:t>subcommittee</w:t>
      </w:r>
      <w:r w:rsidRPr="00291447">
        <w:rPr>
          <w:rFonts w:eastAsia="Calibri"/>
          <w:sz w:val="22"/>
          <w:szCs w:val="22"/>
          <w:lang w:eastAsia="en-GB"/>
        </w:rPr>
        <w:t xml:space="preserve"> meetings describes the meeting frequency and formats.</w:t>
      </w:r>
    </w:p>
    <w:p w14:paraId="2CEA063C" w14:textId="77777777" w:rsidR="003349B8" w:rsidRPr="00291447" w:rsidRDefault="003349B8" w:rsidP="003349B8">
      <w:pPr>
        <w:rPr>
          <w:b/>
          <w:bCs/>
        </w:rPr>
      </w:pPr>
    </w:p>
    <w:p w14:paraId="28FDFCDF" w14:textId="77777777" w:rsidR="003349B8" w:rsidRPr="00291447" w:rsidRDefault="003349B8" w:rsidP="003349B8">
      <w:pPr>
        <w:rPr>
          <w:b/>
          <w:bCs/>
        </w:rPr>
      </w:pPr>
      <w:r w:rsidRPr="00291447">
        <w:rPr>
          <w:b/>
          <w:bCs/>
        </w:rPr>
        <w:tab/>
      </w:r>
    </w:p>
    <w:tbl>
      <w:tblPr>
        <w:tblStyle w:val="TableGrid"/>
        <w:tblW w:w="8511"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131"/>
        <w:gridCol w:w="6532"/>
      </w:tblGrid>
      <w:tr w:rsidR="00291447" w:rsidRPr="00291447" w14:paraId="5F03080F" w14:textId="77777777" w:rsidTr="00790E9D">
        <w:trPr>
          <w:tblHeader/>
        </w:trPr>
        <w:tc>
          <w:tcPr>
            <w:tcW w:w="1979" w:type="dxa"/>
            <w:gridSpan w:val="2"/>
            <w:shd w:val="clear" w:color="auto" w:fill="EEECE1" w:themeFill="background2"/>
            <w:vAlign w:val="center"/>
          </w:tcPr>
          <w:p w14:paraId="32DABF05" w14:textId="77777777" w:rsidR="003349B8" w:rsidRPr="00291447" w:rsidRDefault="003349B8" w:rsidP="00790E9D">
            <w:pPr>
              <w:spacing w:before="120" w:after="120"/>
              <w:rPr>
                <w:b/>
                <w:bCs/>
                <w:sz w:val="22"/>
                <w:szCs w:val="22"/>
              </w:rPr>
            </w:pPr>
            <w:r w:rsidRPr="00291447">
              <w:rPr>
                <w:b/>
                <w:bCs/>
                <w:sz w:val="22"/>
                <w:szCs w:val="22"/>
              </w:rPr>
              <w:t>Frequency/ format</w:t>
            </w:r>
          </w:p>
        </w:tc>
        <w:tc>
          <w:tcPr>
            <w:tcW w:w="6532" w:type="dxa"/>
            <w:shd w:val="clear" w:color="auto" w:fill="EEECE1" w:themeFill="background2"/>
            <w:vAlign w:val="center"/>
          </w:tcPr>
          <w:p w14:paraId="0CDEEBA6" w14:textId="77777777" w:rsidR="003349B8" w:rsidRPr="00291447" w:rsidRDefault="003349B8" w:rsidP="00790E9D">
            <w:pPr>
              <w:spacing w:before="120" w:after="120"/>
              <w:rPr>
                <w:b/>
                <w:bCs/>
                <w:sz w:val="22"/>
                <w:szCs w:val="22"/>
              </w:rPr>
            </w:pPr>
            <w:r w:rsidRPr="00291447">
              <w:rPr>
                <w:b/>
                <w:bCs/>
                <w:sz w:val="22"/>
                <w:szCs w:val="22"/>
              </w:rPr>
              <w:t xml:space="preserve">Description </w:t>
            </w:r>
          </w:p>
        </w:tc>
      </w:tr>
      <w:tr w:rsidR="00291447" w:rsidRPr="00291447" w14:paraId="1AC3D198" w14:textId="77777777" w:rsidTr="00790E9D">
        <w:tc>
          <w:tcPr>
            <w:tcW w:w="1848" w:type="dxa"/>
          </w:tcPr>
          <w:p w14:paraId="12590F9A" w14:textId="77777777" w:rsidR="003349B8" w:rsidRPr="00291447" w:rsidRDefault="003349B8" w:rsidP="00790E9D">
            <w:pPr>
              <w:spacing w:before="120" w:after="120"/>
              <w:rPr>
                <w:b/>
                <w:bCs/>
                <w:sz w:val="22"/>
                <w:szCs w:val="22"/>
              </w:rPr>
            </w:pPr>
            <w:r w:rsidRPr="00291447">
              <w:rPr>
                <w:b/>
                <w:bCs/>
                <w:sz w:val="22"/>
                <w:szCs w:val="22"/>
              </w:rPr>
              <w:t>Meeting frequency</w:t>
            </w:r>
          </w:p>
        </w:tc>
        <w:tc>
          <w:tcPr>
            <w:tcW w:w="6663" w:type="dxa"/>
            <w:gridSpan w:val="2"/>
          </w:tcPr>
          <w:p w14:paraId="7DB84CDA" w14:textId="56022081" w:rsidR="003349B8" w:rsidRPr="00291447" w:rsidRDefault="003349B8" w:rsidP="00790E9D">
            <w:pPr>
              <w:spacing w:before="120"/>
              <w:rPr>
                <w:sz w:val="22"/>
                <w:szCs w:val="22"/>
              </w:rPr>
            </w:pPr>
            <w:r w:rsidRPr="00291447">
              <w:rPr>
                <w:sz w:val="22"/>
                <w:szCs w:val="22"/>
              </w:rPr>
              <w:t xml:space="preserve">The subcommittee will meet </w:t>
            </w:r>
            <w:r w:rsidR="00B05DEA" w:rsidRPr="00291447">
              <w:rPr>
                <w:sz w:val="22"/>
                <w:szCs w:val="22"/>
              </w:rPr>
              <w:t>monthly.</w:t>
            </w:r>
          </w:p>
          <w:p w14:paraId="22693318" w14:textId="2AA5C75C" w:rsidR="003349B8" w:rsidRPr="00291447" w:rsidRDefault="003349B8" w:rsidP="00790E9D">
            <w:pPr>
              <w:spacing w:before="120" w:after="120"/>
              <w:rPr>
                <w:rFonts w:eastAsia="Calibri"/>
                <w:sz w:val="22"/>
                <w:szCs w:val="22"/>
                <w:lang w:eastAsia="en-GB"/>
              </w:rPr>
            </w:pPr>
            <w:r w:rsidRPr="00291447">
              <w:rPr>
                <w:rFonts w:eastAsia="Calibri"/>
                <w:sz w:val="22"/>
                <w:szCs w:val="22"/>
                <w:lang w:eastAsia="en-GB"/>
              </w:rPr>
              <w:t>Additional meetings may be convened on an exceptional basis at the discretion of the subcommittee chair.</w:t>
            </w:r>
          </w:p>
          <w:p w14:paraId="38D9E8C6" w14:textId="2ECA097E" w:rsidR="003349B8" w:rsidRPr="00291447" w:rsidRDefault="003349B8" w:rsidP="00790E9D">
            <w:pPr>
              <w:spacing w:before="120" w:after="120"/>
              <w:rPr>
                <w:rFonts w:eastAsia="Calibri"/>
                <w:sz w:val="22"/>
                <w:szCs w:val="22"/>
                <w:lang w:eastAsia="en-GB"/>
              </w:rPr>
            </w:pPr>
            <w:r w:rsidRPr="00291447">
              <w:rPr>
                <w:rFonts w:eastAsia="Calibri"/>
                <w:sz w:val="22"/>
                <w:szCs w:val="22"/>
                <w:lang w:eastAsia="en-GB"/>
              </w:rPr>
              <w:t xml:space="preserve">The parent committee chair may ask the subcommittee to convene further meetings to discuss </w:t>
            </w:r>
            <w:proofErr w:type="gramStart"/>
            <w:r w:rsidRPr="00291447">
              <w:rPr>
                <w:rFonts w:eastAsia="Calibri"/>
                <w:sz w:val="22"/>
                <w:szCs w:val="22"/>
                <w:lang w:eastAsia="en-GB"/>
              </w:rPr>
              <w:t>particular issues</w:t>
            </w:r>
            <w:proofErr w:type="gramEnd"/>
            <w:r w:rsidRPr="00291447">
              <w:rPr>
                <w:rFonts w:eastAsia="Calibri"/>
                <w:sz w:val="22"/>
                <w:szCs w:val="22"/>
                <w:lang w:eastAsia="en-GB"/>
              </w:rPr>
              <w:t xml:space="preserve"> on which they want the </w:t>
            </w:r>
            <w:r w:rsidR="00B05DEA" w:rsidRPr="00291447">
              <w:rPr>
                <w:rFonts w:eastAsia="Calibri"/>
                <w:sz w:val="22"/>
                <w:szCs w:val="22"/>
                <w:lang w:eastAsia="en-GB"/>
              </w:rPr>
              <w:t>s</w:t>
            </w:r>
            <w:r w:rsidRPr="00291447">
              <w:rPr>
                <w:rFonts w:eastAsia="Calibri"/>
                <w:sz w:val="22"/>
                <w:szCs w:val="22"/>
                <w:lang w:eastAsia="en-GB"/>
              </w:rPr>
              <w:t xml:space="preserve">ubcommittee’s advice. </w:t>
            </w:r>
          </w:p>
        </w:tc>
      </w:tr>
      <w:tr w:rsidR="00291447" w:rsidRPr="00291447" w14:paraId="02776AF4" w14:textId="77777777" w:rsidTr="00790E9D">
        <w:tc>
          <w:tcPr>
            <w:tcW w:w="1848" w:type="dxa"/>
          </w:tcPr>
          <w:p w14:paraId="654C69A4" w14:textId="77777777" w:rsidR="003349B8" w:rsidRPr="00291447" w:rsidRDefault="003349B8" w:rsidP="00790E9D">
            <w:pPr>
              <w:spacing w:before="120" w:after="120"/>
              <w:rPr>
                <w:b/>
                <w:bCs/>
                <w:sz w:val="22"/>
                <w:szCs w:val="22"/>
              </w:rPr>
            </w:pPr>
            <w:r w:rsidRPr="00291447">
              <w:rPr>
                <w:b/>
                <w:bCs/>
                <w:sz w:val="22"/>
                <w:szCs w:val="22"/>
              </w:rPr>
              <w:t>Public vs closed</w:t>
            </w:r>
          </w:p>
        </w:tc>
        <w:tc>
          <w:tcPr>
            <w:tcW w:w="6663" w:type="dxa"/>
            <w:gridSpan w:val="2"/>
          </w:tcPr>
          <w:p w14:paraId="3F7DA5F9" w14:textId="4534A53C" w:rsidR="003349B8" w:rsidRPr="00291447" w:rsidRDefault="003349B8" w:rsidP="00790E9D">
            <w:pPr>
              <w:rPr>
                <w:rFonts w:eastAsia="Times New Roman"/>
                <w:sz w:val="22"/>
                <w:szCs w:val="22"/>
                <w:highlight w:val="yellow"/>
              </w:rPr>
            </w:pPr>
          </w:p>
          <w:p w14:paraId="2724775A" w14:textId="1F7D6F4B" w:rsidR="003349B8" w:rsidRPr="00291447" w:rsidRDefault="003349B8" w:rsidP="00790E9D">
            <w:pPr>
              <w:rPr>
                <w:rFonts w:eastAsia="Times New Roman"/>
                <w:sz w:val="22"/>
                <w:szCs w:val="22"/>
              </w:rPr>
            </w:pPr>
            <w:r w:rsidRPr="00291447">
              <w:rPr>
                <w:rFonts w:eastAsia="Times New Roman"/>
                <w:sz w:val="22"/>
                <w:szCs w:val="22"/>
              </w:rPr>
              <w:t>Meetings will be held in private.</w:t>
            </w:r>
          </w:p>
          <w:p w14:paraId="3D03749D" w14:textId="77777777" w:rsidR="003349B8" w:rsidRPr="00291447" w:rsidRDefault="003349B8" w:rsidP="00790E9D">
            <w:pPr>
              <w:rPr>
                <w:rFonts w:eastAsia="Times New Roman"/>
                <w:sz w:val="22"/>
                <w:szCs w:val="22"/>
                <w:highlight w:val="yellow"/>
              </w:rPr>
            </w:pPr>
          </w:p>
          <w:p w14:paraId="2EE7821D" w14:textId="5B3775BF" w:rsidR="003349B8" w:rsidRPr="00291447" w:rsidRDefault="003349B8" w:rsidP="00790E9D">
            <w:pPr>
              <w:spacing w:before="120" w:after="120"/>
              <w:rPr>
                <w:sz w:val="22"/>
                <w:szCs w:val="22"/>
              </w:rPr>
            </w:pPr>
            <w:r w:rsidRPr="00291447">
              <w:rPr>
                <w:sz w:val="22"/>
                <w:szCs w:val="22"/>
              </w:rPr>
              <w:t>External Audit, Internal Audit and Local Counter Fraud representatives will have full and unrestricted rights of access to the subcommittee.</w:t>
            </w:r>
          </w:p>
        </w:tc>
      </w:tr>
      <w:tr w:rsidR="003349B8" w:rsidRPr="00291447" w14:paraId="43A37CA0" w14:textId="77777777" w:rsidTr="00790E9D">
        <w:tc>
          <w:tcPr>
            <w:tcW w:w="1848" w:type="dxa"/>
          </w:tcPr>
          <w:p w14:paraId="3A4ED301" w14:textId="77777777" w:rsidR="003349B8" w:rsidRPr="00291447" w:rsidRDefault="003349B8" w:rsidP="00790E9D">
            <w:pPr>
              <w:spacing w:before="120" w:after="120"/>
              <w:rPr>
                <w:b/>
                <w:bCs/>
                <w:sz w:val="22"/>
                <w:szCs w:val="22"/>
              </w:rPr>
            </w:pPr>
            <w:r w:rsidRPr="00291447">
              <w:rPr>
                <w:b/>
                <w:bCs/>
                <w:sz w:val="22"/>
                <w:szCs w:val="22"/>
              </w:rPr>
              <w:t>Virtual meetings and extra-ordinary meetings</w:t>
            </w:r>
          </w:p>
        </w:tc>
        <w:tc>
          <w:tcPr>
            <w:tcW w:w="6663" w:type="dxa"/>
            <w:gridSpan w:val="2"/>
          </w:tcPr>
          <w:p w14:paraId="6542819C" w14:textId="77777777" w:rsidR="003349B8" w:rsidRPr="00291447" w:rsidRDefault="003349B8" w:rsidP="00790E9D">
            <w:pPr>
              <w:spacing w:before="120" w:after="120"/>
              <w:rPr>
                <w:sz w:val="22"/>
                <w:szCs w:val="22"/>
              </w:rPr>
            </w:pPr>
            <w:r w:rsidRPr="00291447">
              <w:rPr>
                <w:sz w:val="22"/>
                <w:szCs w:val="22"/>
              </w:rPr>
              <w:t>In accordance with the Standing Orders, the subcommittee may meet virtually when necessary and members attending using electronic means will be counted towards the quorum.</w:t>
            </w:r>
          </w:p>
          <w:p w14:paraId="7D552EA8" w14:textId="79A2252C" w:rsidR="003816A2" w:rsidRPr="00291447" w:rsidRDefault="003816A2" w:rsidP="003816A2">
            <w:pPr>
              <w:rPr>
                <w:rFonts w:ascii="Aptos" w:hAnsi="Aptos" w:cs="Aptos"/>
                <w:sz w:val="22"/>
                <w:szCs w:val="22"/>
              </w:rPr>
            </w:pPr>
            <w:r w:rsidRPr="00291447">
              <w:rPr>
                <w:sz w:val="22"/>
                <w:szCs w:val="22"/>
              </w:rPr>
              <w:t xml:space="preserve">Where a </w:t>
            </w:r>
            <w:r w:rsidR="00520D30" w:rsidRPr="00291447">
              <w:rPr>
                <w:sz w:val="22"/>
                <w:szCs w:val="22"/>
              </w:rPr>
              <w:t xml:space="preserve">specialised commissioning </w:t>
            </w:r>
            <w:r w:rsidRPr="00291447">
              <w:rPr>
                <w:sz w:val="22"/>
                <w:szCs w:val="22"/>
              </w:rPr>
              <w:t xml:space="preserve">decision is required across the </w:t>
            </w:r>
            <w:proofErr w:type="gramStart"/>
            <w:r w:rsidRPr="00291447">
              <w:rPr>
                <w:sz w:val="22"/>
                <w:szCs w:val="22"/>
              </w:rPr>
              <w:t>North East</w:t>
            </w:r>
            <w:proofErr w:type="gramEnd"/>
            <w:r w:rsidRPr="00291447">
              <w:rPr>
                <w:sz w:val="22"/>
                <w:szCs w:val="22"/>
              </w:rPr>
              <w:t xml:space="preserve"> and Yorkshire (NEY) footprint, the chairs of the Yorkshire and Humber Joint Committee (Y&amp;H JC) and the NENC specialised commissioning subcommittee may agree to convene an extraordinary meeting of both sub/committees taking place at the same time. This meeting would take the form of meeting in common with matters agreed by the respective chairs for decision across NEY being discussed together but with each sub/committee making its own decisions in line with their agreed terms of reference. </w:t>
            </w:r>
          </w:p>
          <w:p w14:paraId="47EBD500" w14:textId="6D812F10" w:rsidR="003816A2" w:rsidRPr="00291447" w:rsidRDefault="003816A2" w:rsidP="003816A2">
            <w:pPr>
              <w:rPr>
                <w:sz w:val="22"/>
                <w:szCs w:val="22"/>
              </w:rPr>
            </w:pPr>
          </w:p>
          <w:p w14:paraId="3D57360B" w14:textId="1ADAFFFD" w:rsidR="003816A2" w:rsidRPr="00291447" w:rsidRDefault="003816A2" w:rsidP="003816A2">
            <w:pPr>
              <w:rPr>
                <w:sz w:val="22"/>
                <w:szCs w:val="22"/>
              </w:rPr>
            </w:pPr>
            <w:r w:rsidRPr="00291447">
              <w:rPr>
                <w:sz w:val="22"/>
                <w:szCs w:val="22"/>
              </w:rPr>
              <w:t xml:space="preserve">Where the Y&amp;H JC and NENC </w:t>
            </w:r>
            <w:r w:rsidR="00E66627" w:rsidRPr="00291447">
              <w:rPr>
                <w:sz w:val="22"/>
                <w:szCs w:val="22"/>
              </w:rPr>
              <w:t>s</w:t>
            </w:r>
            <w:r w:rsidRPr="00291447">
              <w:rPr>
                <w:sz w:val="22"/>
                <w:szCs w:val="22"/>
              </w:rPr>
              <w:t>ubcommittee meet in common:</w:t>
            </w:r>
          </w:p>
          <w:p w14:paraId="55C1240E" w14:textId="07D23C71" w:rsidR="003816A2" w:rsidRPr="00291447" w:rsidRDefault="003816A2" w:rsidP="003816A2">
            <w:pPr>
              <w:rPr>
                <w:sz w:val="22"/>
                <w:szCs w:val="22"/>
              </w:rPr>
            </w:pPr>
          </w:p>
          <w:p w14:paraId="6D9101AD" w14:textId="3B6C0008" w:rsidR="003816A2" w:rsidRPr="00291447" w:rsidRDefault="003816A2" w:rsidP="003816A2">
            <w:pPr>
              <w:numPr>
                <w:ilvl w:val="0"/>
                <w:numId w:val="38"/>
              </w:numPr>
              <w:rPr>
                <w:rFonts w:eastAsia="Times New Roman"/>
                <w:sz w:val="22"/>
                <w:szCs w:val="22"/>
              </w:rPr>
            </w:pPr>
            <w:r w:rsidRPr="00291447">
              <w:rPr>
                <w:rFonts w:eastAsia="Times New Roman"/>
                <w:sz w:val="22"/>
                <w:szCs w:val="22"/>
              </w:rPr>
              <w:t xml:space="preserve">Each of the Y&amp;H JC and NENC </w:t>
            </w:r>
            <w:r w:rsidR="00E66627" w:rsidRPr="00291447">
              <w:rPr>
                <w:rFonts w:eastAsia="Times New Roman"/>
                <w:sz w:val="22"/>
                <w:szCs w:val="22"/>
              </w:rPr>
              <w:t>s</w:t>
            </w:r>
            <w:r w:rsidRPr="00291447">
              <w:rPr>
                <w:rFonts w:eastAsia="Times New Roman"/>
                <w:sz w:val="22"/>
                <w:szCs w:val="22"/>
              </w:rPr>
              <w:t xml:space="preserve">ubcommittee will continue to make their own decisions and record such decisions in their own respective </w:t>
            </w:r>
            <w:proofErr w:type="gramStart"/>
            <w:r w:rsidRPr="00291447">
              <w:rPr>
                <w:rFonts w:eastAsia="Times New Roman"/>
                <w:sz w:val="22"/>
                <w:szCs w:val="22"/>
              </w:rPr>
              <w:t>minutes;</w:t>
            </w:r>
            <w:proofErr w:type="gramEnd"/>
          </w:p>
          <w:p w14:paraId="6EFA4CD2" w14:textId="5AC6C589" w:rsidR="003816A2" w:rsidRPr="00291447" w:rsidRDefault="003816A2" w:rsidP="003816A2">
            <w:pPr>
              <w:numPr>
                <w:ilvl w:val="0"/>
                <w:numId w:val="38"/>
              </w:numPr>
              <w:rPr>
                <w:rFonts w:eastAsia="Times New Roman"/>
                <w:sz w:val="22"/>
                <w:szCs w:val="22"/>
              </w:rPr>
            </w:pPr>
            <w:r w:rsidRPr="00291447">
              <w:rPr>
                <w:rFonts w:eastAsia="Times New Roman"/>
                <w:sz w:val="22"/>
                <w:szCs w:val="22"/>
              </w:rPr>
              <w:t xml:space="preserve">Potential and actual conflicts of interest of </w:t>
            </w:r>
            <w:r w:rsidR="00E66627" w:rsidRPr="00291447">
              <w:rPr>
                <w:rFonts w:eastAsia="Times New Roman"/>
                <w:sz w:val="22"/>
                <w:szCs w:val="22"/>
              </w:rPr>
              <w:t>sub/</w:t>
            </w:r>
            <w:r w:rsidRPr="00291447">
              <w:rPr>
                <w:rFonts w:eastAsia="Times New Roman"/>
                <w:sz w:val="22"/>
                <w:szCs w:val="22"/>
              </w:rPr>
              <w:t xml:space="preserve">committee members will be robustly managed in line with the respective </w:t>
            </w:r>
            <w:proofErr w:type="gramStart"/>
            <w:r w:rsidRPr="00291447">
              <w:rPr>
                <w:rFonts w:eastAsia="Times New Roman"/>
                <w:sz w:val="22"/>
                <w:szCs w:val="22"/>
              </w:rPr>
              <w:t>TORs;</w:t>
            </w:r>
            <w:proofErr w:type="gramEnd"/>
          </w:p>
          <w:p w14:paraId="1362019D" w14:textId="60FA9D13" w:rsidR="003816A2" w:rsidRPr="00291447" w:rsidRDefault="003816A2" w:rsidP="003816A2">
            <w:pPr>
              <w:numPr>
                <w:ilvl w:val="0"/>
                <w:numId w:val="38"/>
              </w:numPr>
              <w:rPr>
                <w:rFonts w:eastAsia="Times New Roman"/>
                <w:sz w:val="22"/>
                <w:szCs w:val="22"/>
              </w:rPr>
            </w:pPr>
            <w:r w:rsidRPr="00291447">
              <w:rPr>
                <w:rFonts w:eastAsia="Times New Roman"/>
                <w:sz w:val="22"/>
                <w:szCs w:val="22"/>
              </w:rPr>
              <w:t xml:space="preserve">Each </w:t>
            </w:r>
            <w:r w:rsidR="00E66627" w:rsidRPr="00291447">
              <w:rPr>
                <w:rFonts w:eastAsia="Times New Roman"/>
                <w:sz w:val="22"/>
                <w:szCs w:val="22"/>
              </w:rPr>
              <w:t>sub/</w:t>
            </w:r>
            <w:r w:rsidRPr="00291447">
              <w:rPr>
                <w:rFonts w:eastAsia="Times New Roman"/>
                <w:sz w:val="22"/>
                <w:szCs w:val="22"/>
              </w:rPr>
              <w:t xml:space="preserve">committee may agree to move into private proceedings, without the other </w:t>
            </w:r>
            <w:r w:rsidR="00E66627" w:rsidRPr="00291447">
              <w:rPr>
                <w:rFonts w:eastAsia="Times New Roman"/>
                <w:sz w:val="22"/>
                <w:szCs w:val="22"/>
              </w:rPr>
              <w:t>sub/</w:t>
            </w:r>
            <w:r w:rsidRPr="00291447">
              <w:rPr>
                <w:rFonts w:eastAsia="Times New Roman"/>
                <w:sz w:val="22"/>
                <w:szCs w:val="22"/>
              </w:rPr>
              <w:t>committee in attendance, where appropriate to the relevant discussion / decision; and</w:t>
            </w:r>
          </w:p>
          <w:p w14:paraId="31E4981D" w14:textId="77777777" w:rsidR="003816A2" w:rsidRPr="00291447" w:rsidRDefault="003816A2" w:rsidP="003816A2">
            <w:pPr>
              <w:numPr>
                <w:ilvl w:val="0"/>
                <w:numId w:val="38"/>
              </w:numPr>
              <w:rPr>
                <w:rFonts w:eastAsia="Times New Roman"/>
                <w:sz w:val="22"/>
                <w:szCs w:val="22"/>
              </w:rPr>
            </w:pPr>
            <w:r w:rsidRPr="00291447">
              <w:rPr>
                <w:rFonts w:eastAsia="Times New Roman"/>
                <w:sz w:val="22"/>
                <w:szCs w:val="22"/>
              </w:rPr>
              <w:t xml:space="preserve">A common approach to producing committee papers for the committees meeting in common will be agreed by the ICBs. </w:t>
            </w:r>
          </w:p>
          <w:p w14:paraId="29AC4D3B" w14:textId="43B8F60E" w:rsidR="003816A2" w:rsidRPr="00291447" w:rsidRDefault="003816A2" w:rsidP="003816A2">
            <w:pPr>
              <w:rPr>
                <w:sz w:val="22"/>
                <w:szCs w:val="22"/>
              </w:rPr>
            </w:pPr>
          </w:p>
          <w:p w14:paraId="67A3C0D2" w14:textId="2AE77641" w:rsidR="003816A2" w:rsidRPr="00291447" w:rsidRDefault="003816A2" w:rsidP="00E66627">
            <w:pPr>
              <w:rPr>
                <w:sz w:val="22"/>
                <w:szCs w:val="22"/>
              </w:rPr>
            </w:pPr>
            <w:r w:rsidRPr="00291447">
              <w:rPr>
                <w:sz w:val="22"/>
                <w:szCs w:val="22"/>
              </w:rPr>
              <w:t xml:space="preserve">Whilst the committees will endeavour to reach the same decisions on identical matters, where such consensus is not possible then such matters may, with the agreement of each </w:t>
            </w:r>
            <w:r w:rsidR="00174970" w:rsidRPr="00291447">
              <w:rPr>
                <w:sz w:val="22"/>
                <w:szCs w:val="22"/>
              </w:rPr>
              <w:t xml:space="preserve">ICB </w:t>
            </w:r>
            <w:r w:rsidRPr="00291447">
              <w:rPr>
                <w:sz w:val="22"/>
                <w:szCs w:val="22"/>
              </w:rPr>
              <w:t xml:space="preserve">be referred to </w:t>
            </w:r>
            <w:r w:rsidRPr="00291447">
              <w:rPr>
                <w:sz w:val="22"/>
                <w:szCs w:val="22"/>
              </w:rPr>
              <w:lastRenderedPageBreak/>
              <w:t>the dispute resolution procedure in the ICB Collaboration Agreement</w:t>
            </w:r>
            <w:r w:rsidR="00174970" w:rsidRPr="00291447">
              <w:rPr>
                <w:sz w:val="22"/>
                <w:szCs w:val="22"/>
              </w:rPr>
              <w:t>.</w:t>
            </w:r>
          </w:p>
          <w:p w14:paraId="7D01A853" w14:textId="58F64954" w:rsidR="00E66627" w:rsidRPr="00291447" w:rsidRDefault="00E66627" w:rsidP="00E66627">
            <w:pPr>
              <w:rPr>
                <w:sz w:val="22"/>
                <w:szCs w:val="22"/>
              </w:rPr>
            </w:pPr>
          </w:p>
        </w:tc>
      </w:tr>
    </w:tbl>
    <w:p w14:paraId="71F0E55B" w14:textId="77777777" w:rsidR="003349B8" w:rsidRPr="00291447" w:rsidRDefault="003349B8" w:rsidP="003349B8">
      <w:pPr>
        <w:rPr>
          <w:b/>
          <w:bCs/>
        </w:rPr>
      </w:pPr>
    </w:p>
    <w:p w14:paraId="419BCF17" w14:textId="77777777" w:rsidR="003349B8" w:rsidRPr="00982176" w:rsidRDefault="003349B8" w:rsidP="003349B8">
      <w:pPr>
        <w:widowControl w:val="0"/>
        <w:numPr>
          <w:ilvl w:val="1"/>
          <w:numId w:val="0"/>
        </w:numPr>
        <w:spacing w:before="240" w:after="120"/>
        <w:ind w:left="567" w:hanging="567"/>
        <w:outlineLvl w:val="1"/>
        <w:rPr>
          <w:rFonts w:eastAsiaTheme="majorEastAsia"/>
          <w:b/>
          <w:bCs/>
          <w:sz w:val="26"/>
          <w:szCs w:val="26"/>
        </w:rPr>
      </w:pPr>
      <w:bookmarkStart w:id="56" w:name="_Toc129939317"/>
      <w:bookmarkStart w:id="57" w:name="_Toc129939484"/>
      <w:bookmarkStart w:id="58" w:name="_Toc129940158"/>
      <w:bookmarkStart w:id="59" w:name="_Toc131156880"/>
      <w:bookmarkStart w:id="60" w:name="_Toc184628096"/>
      <w:r w:rsidRPr="00982176">
        <w:rPr>
          <w:rFonts w:eastAsiaTheme="majorEastAsia"/>
          <w:b/>
          <w:bCs/>
          <w:sz w:val="26"/>
          <w:szCs w:val="26"/>
        </w:rPr>
        <w:t>Procedures</w:t>
      </w:r>
      <w:bookmarkEnd w:id="56"/>
      <w:bookmarkEnd w:id="57"/>
      <w:bookmarkEnd w:id="58"/>
      <w:bookmarkEnd w:id="59"/>
      <w:bookmarkEnd w:id="60"/>
    </w:p>
    <w:tbl>
      <w:tblPr>
        <w:tblStyle w:val="TableGrid"/>
        <w:tblW w:w="8369"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6521"/>
      </w:tblGrid>
      <w:tr w:rsidR="00291447" w:rsidRPr="00291447" w14:paraId="6C40EEB2" w14:textId="77777777" w:rsidTr="00790E9D">
        <w:tc>
          <w:tcPr>
            <w:tcW w:w="1848" w:type="dxa"/>
            <w:shd w:val="clear" w:color="auto" w:fill="EEECE1" w:themeFill="background2"/>
            <w:vAlign w:val="center"/>
          </w:tcPr>
          <w:p w14:paraId="11648917" w14:textId="77777777" w:rsidR="003349B8" w:rsidRPr="00291447" w:rsidRDefault="003349B8" w:rsidP="00790E9D">
            <w:pPr>
              <w:spacing w:before="120" w:after="120"/>
              <w:rPr>
                <w:b/>
                <w:bCs/>
                <w:sz w:val="22"/>
                <w:szCs w:val="22"/>
              </w:rPr>
            </w:pPr>
            <w:r w:rsidRPr="00291447">
              <w:rPr>
                <w:b/>
                <w:bCs/>
                <w:sz w:val="22"/>
                <w:szCs w:val="22"/>
              </w:rPr>
              <w:t>Procedure</w:t>
            </w:r>
          </w:p>
        </w:tc>
        <w:tc>
          <w:tcPr>
            <w:tcW w:w="6521" w:type="dxa"/>
            <w:shd w:val="clear" w:color="auto" w:fill="EEECE1" w:themeFill="background2"/>
            <w:vAlign w:val="center"/>
          </w:tcPr>
          <w:p w14:paraId="58EBE1C4" w14:textId="77777777" w:rsidR="003349B8" w:rsidRPr="00291447" w:rsidRDefault="003349B8" w:rsidP="00790E9D">
            <w:pPr>
              <w:spacing w:before="120" w:after="120"/>
              <w:rPr>
                <w:b/>
                <w:bCs/>
                <w:sz w:val="22"/>
                <w:szCs w:val="22"/>
              </w:rPr>
            </w:pPr>
            <w:r w:rsidRPr="00291447">
              <w:rPr>
                <w:b/>
                <w:bCs/>
                <w:sz w:val="22"/>
                <w:szCs w:val="22"/>
              </w:rPr>
              <w:t xml:space="preserve">Description of rules and expectations: </w:t>
            </w:r>
          </w:p>
        </w:tc>
      </w:tr>
      <w:tr w:rsidR="00291447" w:rsidRPr="00291447" w14:paraId="69A92884" w14:textId="77777777" w:rsidTr="00790E9D">
        <w:tc>
          <w:tcPr>
            <w:tcW w:w="1848" w:type="dxa"/>
          </w:tcPr>
          <w:p w14:paraId="12122258" w14:textId="77777777" w:rsidR="003349B8" w:rsidRPr="00291447" w:rsidRDefault="003349B8" w:rsidP="00790E9D">
            <w:pPr>
              <w:spacing w:before="120" w:after="120"/>
              <w:rPr>
                <w:b/>
                <w:bCs/>
                <w:sz w:val="22"/>
                <w:szCs w:val="22"/>
              </w:rPr>
            </w:pPr>
            <w:r w:rsidRPr="00291447">
              <w:rPr>
                <w:b/>
                <w:bCs/>
                <w:sz w:val="22"/>
                <w:szCs w:val="22"/>
              </w:rPr>
              <w:t>Agenda</w:t>
            </w:r>
          </w:p>
        </w:tc>
        <w:tc>
          <w:tcPr>
            <w:tcW w:w="6521" w:type="dxa"/>
          </w:tcPr>
          <w:p w14:paraId="5CBC5139" w14:textId="77777777" w:rsidR="003349B8" w:rsidRPr="00291447" w:rsidRDefault="003349B8" w:rsidP="00790E9D">
            <w:pPr>
              <w:spacing w:before="120" w:after="120"/>
              <w:rPr>
                <w:sz w:val="22"/>
                <w:szCs w:val="22"/>
              </w:rPr>
            </w:pPr>
            <w:r w:rsidRPr="00291447">
              <w:rPr>
                <w:sz w:val="22"/>
                <w:szCs w:val="22"/>
              </w:rPr>
              <w:t>The chair is responsible for agreeing the agenda and ensuring matters discussed meet the objectives as set out in these terms of reference.</w:t>
            </w:r>
          </w:p>
          <w:p w14:paraId="3F84EDF2" w14:textId="77777777" w:rsidR="003349B8" w:rsidRPr="00291447" w:rsidRDefault="003349B8" w:rsidP="00790E9D">
            <w:pPr>
              <w:spacing w:before="120" w:after="120"/>
              <w:rPr>
                <w:b/>
                <w:sz w:val="22"/>
                <w:szCs w:val="22"/>
              </w:rPr>
            </w:pPr>
            <w:r w:rsidRPr="00291447">
              <w:rPr>
                <w:sz w:val="22"/>
                <w:szCs w:val="22"/>
              </w:rPr>
              <w:t>Members are expected to identify agenda items for consideration to the chair and any meeting papers using the prescribed format at least 5 working days before the meeting.</w:t>
            </w:r>
          </w:p>
        </w:tc>
      </w:tr>
      <w:tr w:rsidR="00291447" w:rsidRPr="00291447" w14:paraId="5DC1D14E" w14:textId="77777777" w:rsidTr="00790E9D">
        <w:tc>
          <w:tcPr>
            <w:tcW w:w="1848" w:type="dxa"/>
          </w:tcPr>
          <w:p w14:paraId="1984345C" w14:textId="77777777" w:rsidR="003349B8" w:rsidRPr="00291447" w:rsidRDefault="003349B8" w:rsidP="00790E9D">
            <w:pPr>
              <w:spacing w:before="120" w:after="120"/>
              <w:rPr>
                <w:b/>
                <w:bCs/>
                <w:sz w:val="22"/>
                <w:szCs w:val="22"/>
              </w:rPr>
            </w:pPr>
            <w:r w:rsidRPr="00291447">
              <w:rPr>
                <w:b/>
                <w:bCs/>
                <w:sz w:val="22"/>
                <w:szCs w:val="22"/>
              </w:rPr>
              <w:t>Conflicts of interest</w:t>
            </w:r>
          </w:p>
        </w:tc>
        <w:tc>
          <w:tcPr>
            <w:tcW w:w="6521" w:type="dxa"/>
          </w:tcPr>
          <w:p w14:paraId="7FD9702E" w14:textId="77777777" w:rsidR="003349B8" w:rsidRPr="00291447" w:rsidRDefault="003349B8" w:rsidP="00790E9D">
            <w:pPr>
              <w:rPr>
                <w:sz w:val="22"/>
                <w:szCs w:val="22"/>
              </w:rPr>
            </w:pPr>
            <w:r w:rsidRPr="00291447">
              <w:rPr>
                <w:b/>
                <w:sz w:val="22"/>
                <w:szCs w:val="22"/>
              </w:rPr>
              <w:t>Declarations:</w:t>
            </w:r>
            <w:r w:rsidRPr="00291447">
              <w:rPr>
                <w:sz w:val="22"/>
                <w:szCs w:val="22"/>
              </w:rPr>
              <w:t xml:space="preserve"> All members and those in attendance must declare any actual, potential, or perceived conflicts of interest. This is recorded in the minutes.</w:t>
            </w:r>
          </w:p>
          <w:p w14:paraId="53B18ED8" w14:textId="7CC04C76" w:rsidR="003349B8" w:rsidRPr="00291447" w:rsidRDefault="003349B8" w:rsidP="00790E9D">
            <w:pPr>
              <w:spacing w:before="120" w:after="120"/>
              <w:rPr>
                <w:sz w:val="22"/>
                <w:szCs w:val="22"/>
              </w:rPr>
            </w:pPr>
            <w:r w:rsidRPr="00291447">
              <w:rPr>
                <w:b/>
                <w:sz w:val="22"/>
                <w:szCs w:val="22"/>
              </w:rPr>
              <w:t>Exclusions:</w:t>
            </w:r>
            <w:r w:rsidRPr="00291447">
              <w:rPr>
                <w:sz w:val="22"/>
                <w:szCs w:val="22"/>
              </w:rPr>
              <w:t xml:space="preserve"> The subcommittee will follow and apply the ICB’s Standards of Business Conduct with regards to the management of conflicts of interest. This means that the chair will consider the exclusion of members and / or attendees from discussion and / or decision-making if individuals have a relevant material or perceived interest in a matter under consideration.</w:t>
            </w:r>
          </w:p>
        </w:tc>
      </w:tr>
      <w:tr w:rsidR="00291447" w:rsidRPr="00291447" w14:paraId="572D8354" w14:textId="77777777" w:rsidTr="00790E9D">
        <w:tc>
          <w:tcPr>
            <w:tcW w:w="1848" w:type="dxa"/>
          </w:tcPr>
          <w:p w14:paraId="6F877932" w14:textId="77777777" w:rsidR="003349B8" w:rsidRPr="00291447" w:rsidRDefault="003349B8" w:rsidP="00790E9D">
            <w:pPr>
              <w:spacing w:before="120" w:after="120"/>
              <w:rPr>
                <w:b/>
                <w:bCs/>
                <w:sz w:val="22"/>
                <w:szCs w:val="22"/>
              </w:rPr>
            </w:pPr>
            <w:r w:rsidRPr="00291447">
              <w:rPr>
                <w:b/>
                <w:bCs/>
                <w:sz w:val="22"/>
                <w:szCs w:val="22"/>
              </w:rPr>
              <w:t>Decision-making</w:t>
            </w:r>
          </w:p>
        </w:tc>
        <w:tc>
          <w:tcPr>
            <w:tcW w:w="6521" w:type="dxa"/>
          </w:tcPr>
          <w:p w14:paraId="3B416787" w14:textId="77777777" w:rsidR="003349B8" w:rsidRPr="00291447" w:rsidRDefault="003349B8" w:rsidP="00790E9D">
            <w:pPr>
              <w:spacing w:before="120" w:after="120"/>
              <w:rPr>
                <w:sz w:val="22"/>
                <w:szCs w:val="22"/>
              </w:rPr>
            </w:pPr>
            <w:r w:rsidRPr="00291447">
              <w:rPr>
                <w:b/>
                <w:sz w:val="22"/>
                <w:szCs w:val="22"/>
              </w:rPr>
              <w:t>Decisions:</w:t>
            </w:r>
            <w:r w:rsidRPr="00291447">
              <w:rPr>
                <w:sz w:val="22"/>
                <w:szCs w:val="22"/>
              </w:rPr>
              <w:t xml:space="preserve">  Decisions are taken in accordance with the Standing Orders and are arrived at by consensus. </w:t>
            </w:r>
          </w:p>
        </w:tc>
      </w:tr>
      <w:tr w:rsidR="003349B8" w:rsidRPr="00291447" w14:paraId="2CF5B458" w14:textId="77777777" w:rsidTr="00790E9D">
        <w:tc>
          <w:tcPr>
            <w:tcW w:w="1848" w:type="dxa"/>
          </w:tcPr>
          <w:p w14:paraId="08140CD4" w14:textId="77777777" w:rsidR="003349B8" w:rsidRPr="00291447" w:rsidRDefault="003349B8" w:rsidP="00790E9D">
            <w:pPr>
              <w:spacing w:before="120" w:after="120"/>
              <w:rPr>
                <w:b/>
                <w:bCs/>
                <w:sz w:val="22"/>
                <w:szCs w:val="22"/>
              </w:rPr>
            </w:pPr>
            <w:r w:rsidRPr="00291447">
              <w:rPr>
                <w:b/>
                <w:bCs/>
                <w:sz w:val="22"/>
                <w:szCs w:val="22"/>
              </w:rPr>
              <w:t>Conduct</w:t>
            </w:r>
          </w:p>
        </w:tc>
        <w:tc>
          <w:tcPr>
            <w:tcW w:w="6521" w:type="dxa"/>
          </w:tcPr>
          <w:p w14:paraId="043CD64B" w14:textId="78424F90" w:rsidR="003349B8" w:rsidRPr="00291447" w:rsidRDefault="003349B8" w:rsidP="00790E9D">
            <w:pPr>
              <w:spacing w:before="120" w:after="120"/>
              <w:rPr>
                <w:b/>
                <w:sz w:val="22"/>
                <w:szCs w:val="22"/>
              </w:rPr>
            </w:pPr>
            <w:r w:rsidRPr="00291447">
              <w:rPr>
                <w:sz w:val="22"/>
                <w:szCs w:val="22"/>
              </w:rPr>
              <w:t>The subcommittee conducts its business in accordance with relevant codes of conduct / good governance practice, including the Nolan principles of public life, the ICB Standards of Business Conduct Policy, and other relevant policies / guidance on good and proper meeting conduct for NHS organisations.</w:t>
            </w:r>
          </w:p>
        </w:tc>
      </w:tr>
    </w:tbl>
    <w:p w14:paraId="6914572D" w14:textId="77777777" w:rsidR="003349B8" w:rsidRPr="00291447" w:rsidRDefault="003349B8" w:rsidP="003349B8">
      <w:pPr>
        <w:ind w:left="567"/>
        <w:rPr>
          <w:b/>
          <w:bCs/>
        </w:rPr>
      </w:pPr>
    </w:p>
    <w:p w14:paraId="4C6156ED" w14:textId="77777777" w:rsidR="003349B8" w:rsidRPr="00291447" w:rsidRDefault="003349B8" w:rsidP="003349B8">
      <w:pPr>
        <w:ind w:left="567"/>
        <w:rPr>
          <w:b/>
          <w:bCs/>
        </w:rPr>
      </w:pPr>
    </w:p>
    <w:p w14:paraId="4D50AC6C" w14:textId="77777777" w:rsidR="003349B8" w:rsidRPr="00291447" w:rsidRDefault="003349B8" w:rsidP="003349B8">
      <w:pPr>
        <w:ind w:left="567"/>
        <w:rPr>
          <w:b/>
          <w:bCs/>
        </w:rPr>
      </w:pPr>
    </w:p>
    <w:p w14:paraId="2AF37B69" w14:textId="77777777" w:rsidR="003349B8" w:rsidRPr="00291447" w:rsidRDefault="003349B8" w:rsidP="003349B8">
      <w:pPr>
        <w:widowControl w:val="0"/>
        <w:spacing w:after="120"/>
        <w:ind w:left="567" w:hanging="567"/>
        <w:outlineLvl w:val="0"/>
        <w:rPr>
          <w:rFonts w:eastAsiaTheme="majorEastAsia" w:cstheme="majorBidi"/>
          <w:b/>
          <w:bCs/>
          <w:sz w:val="28"/>
          <w:szCs w:val="28"/>
        </w:rPr>
      </w:pPr>
      <w:bookmarkStart w:id="61" w:name="_Toc129939318"/>
      <w:bookmarkStart w:id="62" w:name="_Toc129939485"/>
      <w:bookmarkStart w:id="63" w:name="_Toc129940159"/>
      <w:bookmarkStart w:id="64" w:name="_Toc131156881"/>
      <w:bookmarkStart w:id="65" w:name="_Toc184628097"/>
      <w:r w:rsidRPr="00291447">
        <w:rPr>
          <w:rFonts w:eastAsiaTheme="majorEastAsia" w:cstheme="majorBidi"/>
          <w:b/>
          <w:bCs/>
          <w:sz w:val="28"/>
          <w:szCs w:val="28"/>
        </w:rPr>
        <w:t>Secretariat and administration</w:t>
      </w:r>
      <w:bookmarkEnd w:id="61"/>
      <w:bookmarkEnd w:id="62"/>
      <w:bookmarkEnd w:id="63"/>
      <w:bookmarkEnd w:id="64"/>
      <w:bookmarkEnd w:id="65"/>
      <w:r w:rsidRPr="00291447">
        <w:rPr>
          <w:rFonts w:eastAsiaTheme="majorEastAsia" w:cstheme="majorBidi"/>
          <w:b/>
          <w:bCs/>
          <w:sz w:val="28"/>
          <w:szCs w:val="28"/>
        </w:rPr>
        <w:t xml:space="preserve"> </w:t>
      </w:r>
    </w:p>
    <w:p w14:paraId="59D22C42" w14:textId="22F33B87" w:rsidR="003349B8" w:rsidRPr="00291447" w:rsidRDefault="003349B8" w:rsidP="003349B8">
      <w:pPr>
        <w:spacing w:before="120" w:after="120"/>
        <w:ind w:left="567"/>
        <w:rPr>
          <w:rFonts w:eastAsia="Calibri"/>
          <w:sz w:val="22"/>
          <w:szCs w:val="22"/>
          <w:lang w:eastAsia="en-GB"/>
        </w:rPr>
      </w:pPr>
      <w:r w:rsidRPr="00291447">
        <w:rPr>
          <w:rFonts w:eastAsia="Calibri"/>
          <w:sz w:val="22"/>
          <w:szCs w:val="22"/>
          <w:lang w:eastAsia="en-GB"/>
        </w:rPr>
        <w:t>This section describes the functions of the secretariat whose role is to support the subcommittee in the following ways:</w:t>
      </w:r>
    </w:p>
    <w:p w14:paraId="6EF8B3E5" w14:textId="77777777" w:rsidR="003349B8" w:rsidRPr="00291447" w:rsidRDefault="003349B8" w:rsidP="003349B8">
      <w:pPr>
        <w:spacing w:before="120" w:after="120"/>
        <w:ind w:left="567"/>
        <w:rPr>
          <w:rFonts w:eastAsia="Calibri"/>
          <w:sz w:val="22"/>
          <w:szCs w:val="22"/>
          <w:lang w:eastAsia="en-GB"/>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291447" w:rsidRPr="00291447" w14:paraId="40ED4489" w14:textId="77777777" w:rsidTr="00790E9D">
        <w:trPr>
          <w:tblHeader/>
        </w:trPr>
        <w:tc>
          <w:tcPr>
            <w:tcW w:w="1848" w:type="dxa"/>
            <w:shd w:val="clear" w:color="auto" w:fill="EEECE1" w:themeFill="background2"/>
          </w:tcPr>
          <w:p w14:paraId="561A42D0" w14:textId="77777777" w:rsidR="003349B8" w:rsidRPr="00291447" w:rsidRDefault="003349B8" w:rsidP="00790E9D">
            <w:pPr>
              <w:spacing w:before="120" w:after="120"/>
              <w:rPr>
                <w:b/>
                <w:bCs/>
                <w:sz w:val="22"/>
                <w:szCs w:val="22"/>
              </w:rPr>
            </w:pPr>
            <w:r w:rsidRPr="00291447">
              <w:rPr>
                <w:b/>
                <w:bCs/>
                <w:sz w:val="22"/>
                <w:szCs w:val="22"/>
              </w:rPr>
              <w:t>Functions</w:t>
            </w:r>
          </w:p>
        </w:tc>
        <w:tc>
          <w:tcPr>
            <w:tcW w:w="7088" w:type="dxa"/>
            <w:shd w:val="clear" w:color="auto" w:fill="EEECE1" w:themeFill="background2"/>
          </w:tcPr>
          <w:p w14:paraId="488211AF" w14:textId="77777777" w:rsidR="003349B8" w:rsidRPr="00291447" w:rsidRDefault="003349B8" w:rsidP="00790E9D">
            <w:pPr>
              <w:spacing w:before="120" w:after="120"/>
              <w:rPr>
                <w:b/>
                <w:bCs/>
                <w:sz w:val="22"/>
                <w:szCs w:val="22"/>
              </w:rPr>
            </w:pPr>
            <w:r w:rsidRPr="00291447">
              <w:rPr>
                <w:b/>
                <w:bCs/>
                <w:sz w:val="22"/>
                <w:szCs w:val="22"/>
              </w:rPr>
              <w:t>Description</w:t>
            </w:r>
          </w:p>
        </w:tc>
      </w:tr>
      <w:tr w:rsidR="00291447" w:rsidRPr="00291447" w14:paraId="39E588D3" w14:textId="77777777" w:rsidTr="00790E9D">
        <w:tc>
          <w:tcPr>
            <w:tcW w:w="1848" w:type="dxa"/>
          </w:tcPr>
          <w:p w14:paraId="696B0D11" w14:textId="77777777" w:rsidR="003349B8" w:rsidRPr="00291447" w:rsidRDefault="003349B8" w:rsidP="00790E9D">
            <w:pPr>
              <w:spacing w:before="120" w:after="120"/>
              <w:rPr>
                <w:rFonts w:eastAsia="Times New Roman"/>
                <w:b/>
                <w:bCs/>
                <w:sz w:val="22"/>
                <w:szCs w:val="22"/>
              </w:rPr>
            </w:pPr>
            <w:r w:rsidRPr="00291447">
              <w:rPr>
                <w:b/>
                <w:bCs/>
                <w:sz w:val="22"/>
                <w:szCs w:val="22"/>
              </w:rPr>
              <w:t>Distribute papers</w:t>
            </w:r>
          </w:p>
        </w:tc>
        <w:tc>
          <w:tcPr>
            <w:tcW w:w="7088" w:type="dxa"/>
          </w:tcPr>
          <w:p w14:paraId="4AE12216" w14:textId="77777777" w:rsidR="003349B8" w:rsidRPr="00291447" w:rsidRDefault="003349B8" w:rsidP="00790E9D">
            <w:pPr>
              <w:spacing w:before="120" w:after="120"/>
              <w:rPr>
                <w:sz w:val="22"/>
                <w:szCs w:val="22"/>
              </w:rPr>
            </w:pPr>
            <w:r w:rsidRPr="00291447">
              <w:rPr>
                <w:sz w:val="22"/>
                <w:szCs w:val="22"/>
              </w:rPr>
              <w:t>Prepare and distribute the agenda and papers in accordance with the Standing Orders following their agreement by the chair with the support of the relevant executive lead.</w:t>
            </w:r>
          </w:p>
        </w:tc>
      </w:tr>
      <w:tr w:rsidR="00291447" w:rsidRPr="00291447" w14:paraId="27DBBB18" w14:textId="77777777" w:rsidTr="00790E9D">
        <w:tc>
          <w:tcPr>
            <w:tcW w:w="1848" w:type="dxa"/>
          </w:tcPr>
          <w:p w14:paraId="35BED088" w14:textId="77777777" w:rsidR="003349B8" w:rsidRPr="00291447" w:rsidRDefault="003349B8" w:rsidP="00790E9D">
            <w:pPr>
              <w:spacing w:before="120" w:after="120"/>
              <w:rPr>
                <w:rFonts w:eastAsia="Times New Roman"/>
                <w:b/>
                <w:bCs/>
                <w:sz w:val="22"/>
                <w:szCs w:val="22"/>
              </w:rPr>
            </w:pPr>
            <w:r w:rsidRPr="00291447">
              <w:rPr>
                <w:b/>
                <w:bCs/>
                <w:sz w:val="22"/>
                <w:szCs w:val="22"/>
              </w:rPr>
              <w:lastRenderedPageBreak/>
              <w:t>Monitor attendance</w:t>
            </w:r>
          </w:p>
        </w:tc>
        <w:tc>
          <w:tcPr>
            <w:tcW w:w="7088" w:type="dxa"/>
          </w:tcPr>
          <w:p w14:paraId="7452CEFD" w14:textId="77777777" w:rsidR="003349B8" w:rsidRPr="00291447" w:rsidRDefault="003349B8" w:rsidP="00790E9D">
            <w:pPr>
              <w:spacing w:before="120" w:after="120"/>
              <w:rPr>
                <w:rFonts w:eastAsia="Times New Roman"/>
                <w:bCs/>
                <w:sz w:val="22"/>
                <w:szCs w:val="22"/>
              </w:rPr>
            </w:pPr>
            <w:r w:rsidRPr="00291447">
              <w:rPr>
                <w:sz w:val="22"/>
                <w:szCs w:val="22"/>
              </w:rPr>
              <w:t>Monitor the attendance of those invited to each meeting and highlight to the chair those that are not meeting the minimum attendance requirements.</w:t>
            </w:r>
          </w:p>
        </w:tc>
      </w:tr>
      <w:tr w:rsidR="00291447" w:rsidRPr="00291447" w14:paraId="227CA695" w14:textId="77777777" w:rsidTr="00790E9D">
        <w:tc>
          <w:tcPr>
            <w:tcW w:w="1848" w:type="dxa"/>
          </w:tcPr>
          <w:p w14:paraId="33A552DF" w14:textId="77777777" w:rsidR="003349B8" w:rsidRPr="00291447" w:rsidRDefault="003349B8" w:rsidP="00790E9D">
            <w:pPr>
              <w:spacing w:before="120" w:after="120"/>
              <w:rPr>
                <w:rFonts w:eastAsia="Times New Roman"/>
                <w:b/>
                <w:bCs/>
                <w:sz w:val="22"/>
                <w:szCs w:val="22"/>
              </w:rPr>
            </w:pPr>
            <w:r w:rsidRPr="00291447">
              <w:rPr>
                <w:b/>
                <w:bCs/>
                <w:sz w:val="22"/>
                <w:szCs w:val="22"/>
              </w:rPr>
              <w:t>Maintain records</w:t>
            </w:r>
          </w:p>
        </w:tc>
        <w:tc>
          <w:tcPr>
            <w:tcW w:w="7088" w:type="dxa"/>
          </w:tcPr>
          <w:p w14:paraId="686915F7" w14:textId="77777777" w:rsidR="003349B8" w:rsidRPr="00291447" w:rsidRDefault="003349B8" w:rsidP="00790E9D">
            <w:pPr>
              <w:spacing w:before="120" w:after="120"/>
              <w:rPr>
                <w:rFonts w:eastAsia="Times New Roman"/>
                <w:bCs/>
                <w:sz w:val="22"/>
                <w:szCs w:val="22"/>
              </w:rPr>
            </w:pPr>
            <w:r w:rsidRPr="00291447">
              <w:rPr>
                <w:sz w:val="22"/>
                <w:szCs w:val="22"/>
              </w:rPr>
              <w:t>Record conflicts of interest.</w:t>
            </w:r>
          </w:p>
        </w:tc>
      </w:tr>
      <w:tr w:rsidR="00291447" w:rsidRPr="00291447" w14:paraId="510310BA" w14:textId="77777777" w:rsidTr="00790E9D">
        <w:tc>
          <w:tcPr>
            <w:tcW w:w="1848" w:type="dxa"/>
          </w:tcPr>
          <w:p w14:paraId="230F73A7" w14:textId="77777777" w:rsidR="003349B8" w:rsidRPr="00291447" w:rsidRDefault="003349B8" w:rsidP="00790E9D">
            <w:pPr>
              <w:spacing w:before="120" w:after="120"/>
              <w:rPr>
                <w:rFonts w:eastAsia="Times New Roman"/>
                <w:b/>
                <w:bCs/>
                <w:sz w:val="22"/>
                <w:szCs w:val="22"/>
              </w:rPr>
            </w:pPr>
            <w:r w:rsidRPr="00291447">
              <w:rPr>
                <w:b/>
                <w:bCs/>
                <w:sz w:val="22"/>
                <w:szCs w:val="22"/>
              </w:rPr>
              <w:t>Minute Taking</w:t>
            </w:r>
          </w:p>
        </w:tc>
        <w:tc>
          <w:tcPr>
            <w:tcW w:w="7088" w:type="dxa"/>
          </w:tcPr>
          <w:p w14:paraId="22D4991F" w14:textId="77777777" w:rsidR="003349B8" w:rsidRPr="00291447" w:rsidRDefault="003349B8" w:rsidP="00790E9D">
            <w:pPr>
              <w:spacing w:before="120" w:after="120"/>
              <w:rPr>
                <w:rFonts w:eastAsia="Times New Roman"/>
                <w:bCs/>
                <w:sz w:val="22"/>
                <w:szCs w:val="22"/>
              </w:rPr>
            </w:pPr>
            <w:r w:rsidRPr="00291447">
              <w:rPr>
                <w:sz w:val="22"/>
                <w:szCs w:val="22"/>
              </w:rPr>
              <w:t xml:space="preserve">Take good quality minutes and agree them with the chair. Keep a record of matters arising, action points and issues to be carried forward within the minutes. </w:t>
            </w:r>
          </w:p>
        </w:tc>
      </w:tr>
      <w:tr w:rsidR="00291447" w:rsidRPr="00291447" w14:paraId="56E85252" w14:textId="77777777" w:rsidTr="00790E9D">
        <w:tc>
          <w:tcPr>
            <w:tcW w:w="1848" w:type="dxa"/>
          </w:tcPr>
          <w:p w14:paraId="7DA5A0EF" w14:textId="77777777" w:rsidR="003349B8" w:rsidRPr="00291447" w:rsidRDefault="003349B8" w:rsidP="00790E9D">
            <w:pPr>
              <w:spacing w:before="120" w:after="120"/>
              <w:rPr>
                <w:b/>
                <w:bCs/>
                <w:sz w:val="22"/>
                <w:szCs w:val="22"/>
              </w:rPr>
            </w:pPr>
            <w:r w:rsidRPr="00291447">
              <w:rPr>
                <w:b/>
                <w:bCs/>
                <w:sz w:val="22"/>
                <w:szCs w:val="22"/>
              </w:rPr>
              <w:t>Support for Chair &amp; Committee</w:t>
            </w:r>
          </w:p>
        </w:tc>
        <w:tc>
          <w:tcPr>
            <w:tcW w:w="7088" w:type="dxa"/>
          </w:tcPr>
          <w:p w14:paraId="561BEA35" w14:textId="77777777" w:rsidR="003349B8" w:rsidRPr="00291447" w:rsidRDefault="003349B8" w:rsidP="00790E9D">
            <w:pPr>
              <w:spacing w:before="120" w:after="120"/>
              <w:rPr>
                <w:sz w:val="22"/>
                <w:szCs w:val="22"/>
              </w:rPr>
            </w:pPr>
            <w:r w:rsidRPr="00291447">
              <w:rPr>
                <w:sz w:val="22"/>
                <w:szCs w:val="22"/>
              </w:rPr>
              <w:t>Support the chair in preparing and delivering reports to the parent committee (when required).</w:t>
            </w:r>
          </w:p>
          <w:p w14:paraId="07F4D6FD" w14:textId="77777777" w:rsidR="003349B8" w:rsidRPr="00291447" w:rsidRDefault="003349B8" w:rsidP="00790E9D">
            <w:pPr>
              <w:spacing w:before="120" w:after="120"/>
              <w:rPr>
                <w:sz w:val="22"/>
                <w:szCs w:val="22"/>
              </w:rPr>
            </w:pPr>
            <w:r w:rsidRPr="00291447">
              <w:rPr>
                <w:sz w:val="22"/>
                <w:szCs w:val="22"/>
              </w:rPr>
              <w:t>Take forward action points between meetings and monitor progress against those actions.</w:t>
            </w:r>
          </w:p>
        </w:tc>
      </w:tr>
      <w:tr w:rsidR="00291447" w:rsidRPr="00291447" w14:paraId="77A373FF" w14:textId="77777777" w:rsidTr="00790E9D">
        <w:tc>
          <w:tcPr>
            <w:tcW w:w="1848" w:type="dxa"/>
          </w:tcPr>
          <w:p w14:paraId="29AAE649" w14:textId="77777777" w:rsidR="003349B8" w:rsidRPr="00291447" w:rsidRDefault="003349B8" w:rsidP="00790E9D">
            <w:pPr>
              <w:spacing w:before="120" w:after="120"/>
              <w:rPr>
                <w:b/>
                <w:bCs/>
                <w:sz w:val="22"/>
                <w:szCs w:val="22"/>
              </w:rPr>
            </w:pPr>
            <w:r w:rsidRPr="00291447">
              <w:rPr>
                <w:b/>
                <w:bCs/>
                <w:sz w:val="22"/>
                <w:szCs w:val="22"/>
              </w:rPr>
              <w:t>Provide updates</w:t>
            </w:r>
          </w:p>
        </w:tc>
        <w:tc>
          <w:tcPr>
            <w:tcW w:w="7088" w:type="dxa"/>
          </w:tcPr>
          <w:p w14:paraId="1C5157D6" w14:textId="683F7964" w:rsidR="003349B8" w:rsidRPr="00291447" w:rsidRDefault="003349B8" w:rsidP="00790E9D">
            <w:pPr>
              <w:spacing w:before="120" w:after="120"/>
              <w:rPr>
                <w:rFonts w:eastAsia="Times New Roman"/>
                <w:bCs/>
                <w:sz w:val="22"/>
                <w:szCs w:val="22"/>
              </w:rPr>
            </w:pPr>
            <w:r w:rsidRPr="00291447">
              <w:rPr>
                <w:sz w:val="22"/>
                <w:szCs w:val="22"/>
              </w:rPr>
              <w:t>Update the subcommittee on pertinent issues/ areas of interest/ policy developments.</w:t>
            </w:r>
          </w:p>
        </w:tc>
      </w:tr>
      <w:tr w:rsidR="003349B8" w:rsidRPr="00291447" w14:paraId="246A51F8" w14:textId="77777777" w:rsidTr="00790E9D">
        <w:tc>
          <w:tcPr>
            <w:tcW w:w="1848" w:type="dxa"/>
          </w:tcPr>
          <w:p w14:paraId="54A5F3DF" w14:textId="77777777" w:rsidR="003349B8" w:rsidRPr="00291447" w:rsidRDefault="003349B8" w:rsidP="00790E9D">
            <w:pPr>
              <w:spacing w:before="120" w:after="120"/>
              <w:rPr>
                <w:b/>
                <w:bCs/>
                <w:sz w:val="22"/>
                <w:szCs w:val="22"/>
              </w:rPr>
            </w:pPr>
            <w:r w:rsidRPr="00291447">
              <w:rPr>
                <w:b/>
                <w:bCs/>
                <w:sz w:val="22"/>
                <w:szCs w:val="22"/>
              </w:rPr>
              <w:t>Governance advice</w:t>
            </w:r>
          </w:p>
        </w:tc>
        <w:tc>
          <w:tcPr>
            <w:tcW w:w="7088" w:type="dxa"/>
          </w:tcPr>
          <w:p w14:paraId="7D89A420" w14:textId="152D0AA1" w:rsidR="003349B8" w:rsidRPr="00291447" w:rsidRDefault="003349B8" w:rsidP="00790E9D">
            <w:pPr>
              <w:spacing w:before="120" w:after="120"/>
              <w:ind w:right="-112"/>
              <w:rPr>
                <w:sz w:val="22"/>
                <w:szCs w:val="22"/>
              </w:rPr>
            </w:pPr>
            <w:r w:rsidRPr="00291447">
              <w:rPr>
                <w:sz w:val="22"/>
                <w:szCs w:val="22"/>
              </w:rPr>
              <w:t>Provide easy access to governance advice for subcommittee members</w:t>
            </w:r>
            <w:r w:rsidR="0008247C" w:rsidRPr="00291447">
              <w:rPr>
                <w:sz w:val="22"/>
                <w:szCs w:val="22"/>
              </w:rPr>
              <w:t>.</w:t>
            </w:r>
          </w:p>
        </w:tc>
      </w:tr>
    </w:tbl>
    <w:p w14:paraId="1DD751C4" w14:textId="77777777" w:rsidR="003349B8" w:rsidRPr="00291447" w:rsidRDefault="003349B8" w:rsidP="003349B8">
      <w:pPr>
        <w:rPr>
          <w:b/>
          <w:bCs/>
        </w:rPr>
      </w:pPr>
    </w:p>
    <w:p w14:paraId="6868884B" w14:textId="77777777" w:rsidR="003349B8" w:rsidRPr="00291447" w:rsidRDefault="003349B8" w:rsidP="003349B8">
      <w:pPr>
        <w:rPr>
          <w:b/>
          <w:bCs/>
        </w:rPr>
      </w:pPr>
    </w:p>
    <w:p w14:paraId="6F6DEAEE" w14:textId="77777777" w:rsidR="00C51571" w:rsidRPr="00291447" w:rsidRDefault="00C51571" w:rsidP="003349B8">
      <w:pPr>
        <w:widowControl w:val="0"/>
        <w:spacing w:after="120"/>
        <w:ind w:left="567" w:hanging="567"/>
        <w:outlineLvl w:val="0"/>
        <w:rPr>
          <w:rFonts w:eastAsiaTheme="majorEastAsia" w:cstheme="majorBidi"/>
          <w:b/>
          <w:bCs/>
          <w:sz w:val="28"/>
          <w:szCs w:val="28"/>
        </w:rPr>
      </w:pPr>
      <w:bookmarkStart w:id="66" w:name="_Toc129939319"/>
      <w:bookmarkStart w:id="67" w:name="_Toc129939486"/>
      <w:bookmarkStart w:id="68" w:name="_Toc129940160"/>
      <w:bookmarkStart w:id="69" w:name="_Toc131156882"/>
    </w:p>
    <w:p w14:paraId="32070FD8" w14:textId="77777777" w:rsidR="00A73DD7" w:rsidRPr="00291447" w:rsidRDefault="00A73DD7" w:rsidP="003349B8">
      <w:pPr>
        <w:widowControl w:val="0"/>
        <w:spacing w:after="120"/>
        <w:ind w:left="567" w:hanging="567"/>
        <w:outlineLvl w:val="0"/>
        <w:rPr>
          <w:rFonts w:eastAsiaTheme="majorEastAsia" w:cstheme="majorBidi"/>
          <w:b/>
          <w:bCs/>
          <w:sz w:val="28"/>
          <w:szCs w:val="28"/>
        </w:rPr>
      </w:pPr>
    </w:p>
    <w:p w14:paraId="70FC6B8E" w14:textId="77777777" w:rsidR="00810313" w:rsidRPr="00291447" w:rsidRDefault="00810313" w:rsidP="003349B8">
      <w:pPr>
        <w:widowControl w:val="0"/>
        <w:spacing w:after="120"/>
        <w:ind w:left="567" w:hanging="567"/>
        <w:outlineLvl w:val="0"/>
        <w:rPr>
          <w:rFonts w:eastAsiaTheme="majorEastAsia" w:cstheme="majorBidi"/>
          <w:b/>
          <w:bCs/>
          <w:sz w:val="28"/>
          <w:szCs w:val="28"/>
        </w:rPr>
      </w:pPr>
    </w:p>
    <w:p w14:paraId="0D419904" w14:textId="46F2E5FD" w:rsidR="003349B8" w:rsidRPr="00291447" w:rsidRDefault="003349B8" w:rsidP="003349B8">
      <w:pPr>
        <w:widowControl w:val="0"/>
        <w:spacing w:after="120"/>
        <w:ind w:left="567" w:hanging="567"/>
        <w:outlineLvl w:val="0"/>
        <w:rPr>
          <w:rFonts w:eastAsiaTheme="majorEastAsia" w:cstheme="majorBidi"/>
          <w:b/>
          <w:bCs/>
          <w:sz w:val="28"/>
          <w:szCs w:val="28"/>
        </w:rPr>
      </w:pPr>
      <w:bookmarkStart w:id="70" w:name="_Toc184628098"/>
      <w:r w:rsidRPr="00291447">
        <w:rPr>
          <w:rFonts w:eastAsiaTheme="majorEastAsia" w:cstheme="majorBidi"/>
          <w:b/>
          <w:bCs/>
          <w:sz w:val="28"/>
          <w:szCs w:val="28"/>
        </w:rPr>
        <w:t>Appendix 1: Approval History</w:t>
      </w:r>
      <w:bookmarkEnd w:id="66"/>
      <w:bookmarkEnd w:id="67"/>
      <w:bookmarkEnd w:id="68"/>
      <w:bookmarkEnd w:id="69"/>
      <w:bookmarkEnd w:id="70"/>
    </w:p>
    <w:p w14:paraId="2897D3EB" w14:textId="77777777" w:rsidR="003349B8" w:rsidRPr="00291447" w:rsidRDefault="003349B8" w:rsidP="003349B8"/>
    <w:tbl>
      <w:tblPr>
        <w:tblStyle w:val="TableGrid"/>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851"/>
        <w:gridCol w:w="28"/>
        <w:gridCol w:w="1673"/>
        <w:gridCol w:w="1020"/>
        <w:gridCol w:w="539"/>
        <w:gridCol w:w="425"/>
        <w:gridCol w:w="3828"/>
      </w:tblGrid>
      <w:tr w:rsidR="00291447" w:rsidRPr="00291447" w14:paraId="2CCAE3AE" w14:textId="77777777" w:rsidTr="00790E9D">
        <w:trPr>
          <w:trHeight w:val="463"/>
        </w:trPr>
        <w:tc>
          <w:tcPr>
            <w:tcW w:w="1134" w:type="dxa"/>
            <w:shd w:val="clear" w:color="auto" w:fill="EEECE1" w:themeFill="background2"/>
            <w:vAlign w:val="center"/>
          </w:tcPr>
          <w:p w14:paraId="63A9B151" w14:textId="77777777" w:rsidR="003349B8" w:rsidRPr="00291447" w:rsidRDefault="003349B8" w:rsidP="00790E9D">
            <w:pPr>
              <w:spacing w:before="120" w:after="120"/>
              <w:rPr>
                <w:b/>
                <w:bCs/>
                <w:sz w:val="22"/>
              </w:rPr>
            </w:pPr>
            <w:r w:rsidRPr="00291447">
              <w:rPr>
                <w:b/>
                <w:bCs/>
                <w:sz w:val="22"/>
              </w:rPr>
              <w:t>Version</w:t>
            </w:r>
          </w:p>
        </w:tc>
        <w:tc>
          <w:tcPr>
            <w:tcW w:w="851" w:type="dxa"/>
            <w:shd w:val="clear" w:color="auto" w:fill="EEECE1" w:themeFill="background2"/>
            <w:vAlign w:val="center"/>
          </w:tcPr>
          <w:p w14:paraId="00044D31" w14:textId="77777777" w:rsidR="003349B8" w:rsidRPr="00291447" w:rsidRDefault="003349B8" w:rsidP="00790E9D">
            <w:pPr>
              <w:spacing w:before="120" w:after="120"/>
              <w:rPr>
                <w:b/>
                <w:bCs/>
                <w:sz w:val="22"/>
              </w:rPr>
            </w:pPr>
            <w:r w:rsidRPr="00291447">
              <w:rPr>
                <w:b/>
                <w:bCs/>
                <w:sz w:val="22"/>
              </w:rPr>
              <w:t>Date</w:t>
            </w:r>
          </w:p>
        </w:tc>
        <w:tc>
          <w:tcPr>
            <w:tcW w:w="1701" w:type="dxa"/>
            <w:gridSpan w:val="2"/>
            <w:shd w:val="clear" w:color="auto" w:fill="EEECE1" w:themeFill="background2"/>
            <w:vAlign w:val="center"/>
          </w:tcPr>
          <w:p w14:paraId="4011FF55" w14:textId="77777777" w:rsidR="003349B8" w:rsidRPr="00291447" w:rsidRDefault="003349B8" w:rsidP="00790E9D">
            <w:pPr>
              <w:spacing w:before="120" w:after="120"/>
              <w:rPr>
                <w:b/>
                <w:bCs/>
                <w:sz w:val="22"/>
              </w:rPr>
            </w:pPr>
            <w:r w:rsidRPr="00291447">
              <w:rPr>
                <w:b/>
                <w:bCs/>
                <w:sz w:val="22"/>
              </w:rPr>
              <w:t>Approved by</w:t>
            </w:r>
          </w:p>
        </w:tc>
        <w:tc>
          <w:tcPr>
            <w:tcW w:w="1559" w:type="dxa"/>
            <w:gridSpan w:val="2"/>
            <w:shd w:val="clear" w:color="auto" w:fill="EEECE1" w:themeFill="background2"/>
          </w:tcPr>
          <w:p w14:paraId="0D7D3201" w14:textId="77777777" w:rsidR="003349B8" w:rsidRPr="00291447" w:rsidRDefault="003349B8" w:rsidP="00790E9D">
            <w:pPr>
              <w:spacing w:before="120" w:after="120"/>
              <w:rPr>
                <w:b/>
                <w:bCs/>
                <w:sz w:val="22"/>
              </w:rPr>
            </w:pPr>
          </w:p>
        </w:tc>
        <w:tc>
          <w:tcPr>
            <w:tcW w:w="4253" w:type="dxa"/>
            <w:gridSpan w:val="2"/>
            <w:shd w:val="clear" w:color="auto" w:fill="EEECE1" w:themeFill="background2"/>
          </w:tcPr>
          <w:p w14:paraId="16F414B3" w14:textId="77777777" w:rsidR="003349B8" w:rsidRPr="00291447" w:rsidRDefault="003349B8" w:rsidP="00790E9D">
            <w:pPr>
              <w:spacing w:before="120" w:after="120"/>
              <w:ind w:right="-2374"/>
              <w:rPr>
                <w:b/>
                <w:bCs/>
                <w:sz w:val="22"/>
              </w:rPr>
            </w:pPr>
            <w:r w:rsidRPr="00291447">
              <w:rPr>
                <w:b/>
                <w:bCs/>
                <w:sz w:val="22"/>
              </w:rPr>
              <w:t xml:space="preserve">       Status</w:t>
            </w:r>
          </w:p>
        </w:tc>
      </w:tr>
      <w:tr w:rsidR="00291447" w:rsidRPr="00291447" w14:paraId="5FB722F1" w14:textId="77777777" w:rsidTr="00790E9D">
        <w:trPr>
          <w:trHeight w:val="594"/>
        </w:trPr>
        <w:tc>
          <w:tcPr>
            <w:tcW w:w="1134" w:type="dxa"/>
          </w:tcPr>
          <w:p w14:paraId="7E8D5D14" w14:textId="77777777" w:rsidR="003349B8" w:rsidRPr="00291447" w:rsidRDefault="003349B8" w:rsidP="00790E9D">
            <w:pPr>
              <w:spacing w:before="120" w:after="120"/>
              <w:rPr>
                <w:sz w:val="22"/>
              </w:rPr>
            </w:pPr>
            <w:r w:rsidRPr="00291447">
              <w:rPr>
                <w:sz w:val="22"/>
              </w:rPr>
              <w:t>V1.0</w:t>
            </w:r>
          </w:p>
        </w:tc>
        <w:tc>
          <w:tcPr>
            <w:tcW w:w="879" w:type="dxa"/>
            <w:gridSpan w:val="2"/>
          </w:tcPr>
          <w:p w14:paraId="1038C46D" w14:textId="6B4274AE" w:rsidR="003349B8" w:rsidRPr="00291447" w:rsidRDefault="00291447" w:rsidP="00790E9D">
            <w:pPr>
              <w:spacing w:before="120" w:after="120"/>
              <w:rPr>
                <w:sz w:val="22"/>
              </w:rPr>
            </w:pPr>
            <w:r>
              <w:rPr>
                <w:sz w:val="22"/>
              </w:rPr>
              <w:t>March 2025</w:t>
            </w:r>
          </w:p>
        </w:tc>
        <w:tc>
          <w:tcPr>
            <w:tcW w:w="1673" w:type="dxa"/>
          </w:tcPr>
          <w:p w14:paraId="6CD43C52" w14:textId="05BB5756" w:rsidR="003349B8" w:rsidRPr="00291447" w:rsidRDefault="00291447" w:rsidP="00790E9D">
            <w:pPr>
              <w:spacing w:before="120" w:after="120"/>
              <w:rPr>
                <w:sz w:val="22"/>
              </w:rPr>
            </w:pPr>
            <w:r>
              <w:rPr>
                <w:sz w:val="22"/>
              </w:rPr>
              <w:t>Executive Committee</w:t>
            </w:r>
          </w:p>
        </w:tc>
        <w:tc>
          <w:tcPr>
            <w:tcW w:w="1984" w:type="dxa"/>
            <w:gridSpan w:val="3"/>
          </w:tcPr>
          <w:p w14:paraId="251B14DF" w14:textId="77777777" w:rsidR="003349B8" w:rsidRPr="00291447" w:rsidRDefault="003349B8" w:rsidP="00790E9D">
            <w:pPr>
              <w:spacing w:before="120" w:after="120"/>
              <w:rPr>
                <w:sz w:val="22"/>
              </w:rPr>
            </w:pPr>
          </w:p>
        </w:tc>
        <w:tc>
          <w:tcPr>
            <w:tcW w:w="3828" w:type="dxa"/>
          </w:tcPr>
          <w:p w14:paraId="1AFC64E3" w14:textId="77777777" w:rsidR="003349B8" w:rsidRPr="00291447" w:rsidRDefault="003349B8" w:rsidP="00790E9D">
            <w:pPr>
              <w:spacing w:before="120" w:after="120"/>
              <w:rPr>
                <w:sz w:val="22"/>
              </w:rPr>
            </w:pPr>
            <w:r w:rsidRPr="00291447">
              <w:rPr>
                <w:sz w:val="22"/>
              </w:rPr>
              <w:t xml:space="preserve">First Issue </w:t>
            </w:r>
          </w:p>
        </w:tc>
      </w:tr>
      <w:tr w:rsidR="00291447" w:rsidRPr="00291447" w14:paraId="06C4DC3E" w14:textId="77777777" w:rsidTr="00790E9D">
        <w:trPr>
          <w:trHeight w:val="594"/>
        </w:trPr>
        <w:tc>
          <w:tcPr>
            <w:tcW w:w="1134" w:type="dxa"/>
          </w:tcPr>
          <w:p w14:paraId="0FC46686" w14:textId="77777777" w:rsidR="003349B8" w:rsidRPr="00291447" w:rsidRDefault="003349B8" w:rsidP="00790E9D">
            <w:pPr>
              <w:spacing w:before="120" w:after="120"/>
              <w:rPr>
                <w:sz w:val="22"/>
              </w:rPr>
            </w:pPr>
          </w:p>
        </w:tc>
        <w:tc>
          <w:tcPr>
            <w:tcW w:w="879" w:type="dxa"/>
            <w:gridSpan w:val="2"/>
          </w:tcPr>
          <w:p w14:paraId="7C9DD687" w14:textId="77777777" w:rsidR="003349B8" w:rsidRPr="00291447" w:rsidRDefault="003349B8" w:rsidP="00790E9D">
            <w:pPr>
              <w:spacing w:before="120" w:after="120"/>
              <w:rPr>
                <w:sz w:val="22"/>
              </w:rPr>
            </w:pPr>
          </w:p>
        </w:tc>
        <w:tc>
          <w:tcPr>
            <w:tcW w:w="1673" w:type="dxa"/>
          </w:tcPr>
          <w:p w14:paraId="4E3BED8E" w14:textId="77777777" w:rsidR="003349B8" w:rsidRPr="00291447" w:rsidRDefault="003349B8" w:rsidP="00790E9D">
            <w:pPr>
              <w:spacing w:before="120" w:after="120"/>
              <w:rPr>
                <w:sz w:val="22"/>
              </w:rPr>
            </w:pPr>
          </w:p>
        </w:tc>
        <w:tc>
          <w:tcPr>
            <w:tcW w:w="1020" w:type="dxa"/>
          </w:tcPr>
          <w:p w14:paraId="6C154BCE" w14:textId="77777777" w:rsidR="003349B8" w:rsidRPr="00291447" w:rsidRDefault="003349B8" w:rsidP="00790E9D">
            <w:pPr>
              <w:spacing w:before="120" w:after="120"/>
              <w:ind w:left="294" w:hanging="294"/>
              <w:rPr>
                <w:sz w:val="22"/>
              </w:rPr>
            </w:pPr>
          </w:p>
        </w:tc>
        <w:tc>
          <w:tcPr>
            <w:tcW w:w="4792" w:type="dxa"/>
            <w:gridSpan w:val="3"/>
          </w:tcPr>
          <w:p w14:paraId="080A1B45" w14:textId="77777777" w:rsidR="003349B8" w:rsidRPr="00291447" w:rsidRDefault="003349B8" w:rsidP="00790E9D">
            <w:pPr>
              <w:spacing w:before="120" w:after="120"/>
              <w:rPr>
                <w:sz w:val="22"/>
              </w:rPr>
            </w:pPr>
          </w:p>
        </w:tc>
      </w:tr>
      <w:tr w:rsidR="003349B8" w:rsidRPr="00291447" w14:paraId="616158AA" w14:textId="77777777" w:rsidTr="00790E9D">
        <w:trPr>
          <w:trHeight w:val="594"/>
        </w:trPr>
        <w:tc>
          <w:tcPr>
            <w:tcW w:w="1134" w:type="dxa"/>
          </w:tcPr>
          <w:p w14:paraId="4941F683" w14:textId="77777777" w:rsidR="003349B8" w:rsidRPr="00291447" w:rsidRDefault="003349B8" w:rsidP="00790E9D">
            <w:pPr>
              <w:spacing w:before="120" w:after="120"/>
              <w:rPr>
                <w:sz w:val="22"/>
              </w:rPr>
            </w:pPr>
          </w:p>
        </w:tc>
        <w:tc>
          <w:tcPr>
            <w:tcW w:w="879" w:type="dxa"/>
            <w:gridSpan w:val="2"/>
          </w:tcPr>
          <w:p w14:paraId="029ADE14" w14:textId="77777777" w:rsidR="003349B8" w:rsidRPr="00291447" w:rsidRDefault="003349B8" w:rsidP="00790E9D">
            <w:pPr>
              <w:spacing w:before="120" w:after="120"/>
              <w:rPr>
                <w:sz w:val="22"/>
              </w:rPr>
            </w:pPr>
          </w:p>
        </w:tc>
        <w:tc>
          <w:tcPr>
            <w:tcW w:w="1673" w:type="dxa"/>
          </w:tcPr>
          <w:p w14:paraId="0A465A9E" w14:textId="77777777" w:rsidR="003349B8" w:rsidRPr="00291447" w:rsidRDefault="003349B8" w:rsidP="00790E9D">
            <w:pPr>
              <w:spacing w:before="120" w:after="120"/>
              <w:rPr>
                <w:sz w:val="22"/>
              </w:rPr>
            </w:pPr>
          </w:p>
        </w:tc>
        <w:tc>
          <w:tcPr>
            <w:tcW w:w="1020" w:type="dxa"/>
          </w:tcPr>
          <w:p w14:paraId="480F1F77" w14:textId="77777777" w:rsidR="003349B8" w:rsidRPr="00291447" w:rsidRDefault="003349B8" w:rsidP="00790E9D">
            <w:pPr>
              <w:spacing w:before="120" w:after="120"/>
              <w:rPr>
                <w:sz w:val="22"/>
              </w:rPr>
            </w:pPr>
          </w:p>
        </w:tc>
        <w:tc>
          <w:tcPr>
            <w:tcW w:w="4792" w:type="dxa"/>
            <w:gridSpan w:val="3"/>
          </w:tcPr>
          <w:p w14:paraId="0736EE51" w14:textId="77777777" w:rsidR="003349B8" w:rsidRPr="00291447" w:rsidRDefault="003349B8" w:rsidP="00790E9D">
            <w:pPr>
              <w:spacing w:before="120" w:after="120"/>
              <w:rPr>
                <w:sz w:val="22"/>
              </w:rPr>
            </w:pPr>
          </w:p>
        </w:tc>
      </w:tr>
    </w:tbl>
    <w:p w14:paraId="6E935748" w14:textId="77777777" w:rsidR="003349B8" w:rsidRPr="00291447" w:rsidRDefault="003349B8" w:rsidP="003349B8"/>
    <w:p w14:paraId="25886A15" w14:textId="77777777" w:rsidR="003349B8" w:rsidRPr="00291447" w:rsidRDefault="003349B8" w:rsidP="003349B8">
      <w:pPr>
        <w:widowControl w:val="0"/>
        <w:spacing w:after="120"/>
        <w:ind w:left="567" w:hanging="567"/>
        <w:outlineLvl w:val="0"/>
        <w:rPr>
          <w:rFonts w:eastAsiaTheme="majorEastAsia" w:cstheme="majorBidi"/>
          <w:b/>
          <w:bCs/>
          <w:sz w:val="28"/>
          <w:szCs w:val="28"/>
        </w:rPr>
      </w:pPr>
      <w:bookmarkStart w:id="71" w:name="_Toc129939320"/>
      <w:bookmarkStart w:id="72" w:name="_Toc129939487"/>
      <w:bookmarkStart w:id="73" w:name="_Toc129940161"/>
      <w:bookmarkStart w:id="74" w:name="_Toc131156883"/>
      <w:bookmarkStart w:id="75" w:name="_Toc184628099"/>
      <w:bookmarkStart w:id="76" w:name="_Hlk184202674"/>
      <w:r w:rsidRPr="00291447">
        <w:rPr>
          <w:rFonts w:eastAsiaTheme="majorEastAsia" w:cstheme="majorBidi"/>
          <w:b/>
          <w:bCs/>
          <w:sz w:val="28"/>
          <w:szCs w:val="28"/>
        </w:rPr>
        <w:t>Appendix 2: Review History</w:t>
      </w:r>
      <w:bookmarkEnd w:id="71"/>
      <w:bookmarkEnd w:id="72"/>
      <w:bookmarkEnd w:id="73"/>
      <w:bookmarkEnd w:id="74"/>
      <w:bookmarkEnd w:id="75"/>
    </w:p>
    <w:bookmarkEnd w:id="76"/>
    <w:p w14:paraId="7D5A6418" w14:textId="77777777" w:rsidR="003349B8" w:rsidRPr="00291447" w:rsidRDefault="003349B8" w:rsidP="003349B8"/>
    <w:tbl>
      <w:tblPr>
        <w:tblStyle w:val="TableGrid"/>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851"/>
        <w:gridCol w:w="28"/>
        <w:gridCol w:w="1673"/>
        <w:gridCol w:w="1020"/>
        <w:gridCol w:w="539"/>
        <w:gridCol w:w="425"/>
        <w:gridCol w:w="3828"/>
      </w:tblGrid>
      <w:tr w:rsidR="00291447" w:rsidRPr="00291447" w14:paraId="53D52788" w14:textId="77777777" w:rsidTr="00790E9D">
        <w:trPr>
          <w:trHeight w:val="463"/>
        </w:trPr>
        <w:tc>
          <w:tcPr>
            <w:tcW w:w="1134" w:type="dxa"/>
            <w:shd w:val="clear" w:color="auto" w:fill="EEECE1" w:themeFill="background2"/>
            <w:vAlign w:val="center"/>
          </w:tcPr>
          <w:p w14:paraId="0FBEDCF7" w14:textId="77777777" w:rsidR="003349B8" w:rsidRPr="00291447" w:rsidRDefault="003349B8" w:rsidP="00790E9D">
            <w:pPr>
              <w:spacing w:before="120" w:after="120"/>
              <w:rPr>
                <w:b/>
                <w:bCs/>
                <w:sz w:val="22"/>
              </w:rPr>
            </w:pPr>
            <w:r w:rsidRPr="00291447">
              <w:rPr>
                <w:b/>
                <w:bCs/>
                <w:sz w:val="22"/>
              </w:rPr>
              <w:t>Version</w:t>
            </w:r>
          </w:p>
        </w:tc>
        <w:tc>
          <w:tcPr>
            <w:tcW w:w="851" w:type="dxa"/>
            <w:shd w:val="clear" w:color="auto" w:fill="EEECE1" w:themeFill="background2"/>
            <w:vAlign w:val="center"/>
          </w:tcPr>
          <w:p w14:paraId="282FA71B" w14:textId="77777777" w:rsidR="003349B8" w:rsidRPr="00291447" w:rsidRDefault="003349B8" w:rsidP="00790E9D">
            <w:pPr>
              <w:spacing w:before="120" w:after="120"/>
              <w:rPr>
                <w:b/>
                <w:bCs/>
                <w:sz w:val="22"/>
              </w:rPr>
            </w:pPr>
            <w:r w:rsidRPr="00291447">
              <w:rPr>
                <w:b/>
                <w:bCs/>
                <w:sz w:val="22"/>
              </w:rPr>
              <w:t>Date</w:t>
            </w:r>
          </w:p>
        </w:tc>
        <w:tc>
          <w:tcPr>
            <w:tcW w:w="1701" w:type="dxa"/>
            <w:gridSpan w:val="2"/>
            <w:shd w:val="clear" w:color="auto" w:fill="EEECE1" w:themeFill="background2"/>
            <w:vAlign w:val="center"/>
          </w:tcPr>
          <w:p w14:paraId="472A7333" w14:textId="77777777" w:rsidR="003349B8" w:rsidRPr="00291447" w:rsidRDefault="003349B8" w:rsidP="00790E9D">
            <w:pPr>
              <w:spacing w:before="120" w:after="120"/>
              <w:rPr>
                <w:b/>
                <w:bCs/>
                <w:sz w:val="22"/>
              </w:rPr>
            </w:pPr>
            <w:r w:rsidRPr="00291447">
              <w:rPr>
                <w:b/>
                <w:bCs/>
                <w:sz w:val="22"/>
              </w:rPr>
              <w:t>Reviewed by</w:t>
            </w:r>
          </w:p>
        </w:tc>
        <w:tc>
          <w:tcPr>
            <w:tcW w:w="1559" w:type="dxa"/>
            <w:gridSpan w:val="2"/>
            <w:shd w:val="clear" w:color="auto" w:fill="EEECE1" w:themeFill="background2"/>
          </w:tcPr>
          <w:p w14:paraId="429254CD" w14:textId="77777777" w:rsidR="003349B8" w:rsidRPr="00291447" w:rsidRDefault="003349B8" w:rsidP="00790E9D">
            <w:pPr>
              <w:spacing w:before="120" w:after="120"/>
              <w:rPr>
                <w:b/>
                <w:bCs/>
                <w:sz w:val="22"/>
              </w:rPr>
            </w:pPr>
            <w:r w:rsidRPr="00291447">
              <w:rPr>
                <w:b/>
                <w:bCs/>
                <w:sz w:val="22"/>
              </w:rPr>
              <w:t>Changes Required Y/N?</w:t>
            </w:r>
          </w:p>
        </w:tc>
        <w:tc>
          <w:tcPr>
            <w:tcW w:w="4253" w:type="dxa"/>
            <w:gridSpan w:val="2"/>
            <w:shd w:val="clear" w:color="auto" w:fill="EEECE1" w:themeFill="background2"/>
          </w:tcPr>
          <w:p w14:paraId="02CC1E2F" w14:textId="77777777" w:rsidR="003349B8" w:rsidRPr="00291447" w:rsidRDefault="003349B8" w:rsidP="00790E9D">
            <w:pPr>
              <w:spacing w:before="120" w:after="120"/>
              <w:ind w:right="-2374"/>
              <w:rPr>
                <w:b/>
                <w:bCs/>
                <w:sz w:val="22"/>
              </w:rPr>
            </w:pPr>
            <w:r w:rsidRPr="00291447">
              <w:rPr>
                <w:b/>
                <w:bCs/>
                <w:sz w:val="22"/>
              </w:rPr>
              <w:t>Summary of changes</w:t>
            </w:r>
          </w:p>
          <w:p w14:paraId="6BAE9F27" w14:textId="77777777" w:rsidR="003349B8" w:rsidRPr="00291447" w:rsidRDefault="003349B8" w:rsidP="00790E9D">
            <w:pPr>
              <w:spacing w:before="120" w:after="120"/>
              <w:ind w:right="-2374"/>
              <w:rPr>
                <w:b/>
                <w:bCs/>
                <w:sz w:val="22"/>
              </w:rPr>
            </w:pPr>
            <w:r w:rsidRPr="00291447">
              <w:rPr>
                <w:b/>
                <w:bCs/>
                <w:sz w:val="22"/>
              </w:rPr>
              <w:t>(</w:t>
            </w:r>
            <w:proofErr w:type="gramStart"/>
            <w:r w:rsidRPr="00291447">
              <w:rPr>
                <w:b/>
                <w:bCs/>
                <w:sz w:val="22"/>
              </w:rPr>
              <w:t>once</w:t>
            </w:r>
            <w:proofErr w:type="gramEnd"/>
            <w:r w:rsidRPr="00291447">
              <w:rPr>
                <w:b/>
                <w:bCs/>
                <w:sz w:val="22"/>
              </w:rPr>
              <w:t xml:space="preserve"> changes are approved</w:t>
            </w:r>
          </w:p>
          <w:p w14:paraId="251C9036" w14:textId="77777777" w:rsidR="003349B8" w:rsidRPr="00291447" w:rsidRDefault="003349B8" w:rsidP="00790E9D">
            <w:pPr>
              <w:spacing w:before="120" w:after="120"/>
              <w:ind w:right="-2374"/>
              <w:rPr>
                <w:b/>
                <w:bCs/>
                <w:sz w:val="22"/>
              </w:rPr>
            </w:pPr>
            <w:r w:rsidRPr="00291447">
              <w:rPr>
                <w:b/>
                <w:bCs/>
                <w:sz w:val="22"/>
              </w:rPr>
              <w:t xml:space="preserve"> Appendix 1 should be updated)</w:t>
            </w:r>
          </w:p>
        </w:tc>
      </w:tr>
      <w:tr w:rsidR="00291447" w:rsidRPr="00291447" w14:paraId="0492C73C" w14:textId="77777777" w:rsidTr="00790E9D">
        <w:trPr>
          <w:trHeight w:val="594"/>
        </w:trPr>
        <w:tc>
          <w:tcPr>
            <w:tcW w:w="1134" w:type="dxa"/>
          </w:tcPr>
          <w:p w14:paraId="335A63EC" w14:textId="77777777" w:rsidR="003349B8" w:rsidRPr="00291447" w:rsidRDefault="003349B8" w:rsidP="00790E9D">
            <w:pPr>
              <w:spacing w:before="120" w:after="120"/>
              <w:rPr>
                <w:sz w:val="22"/>
              </w:rPr>
            </w:pPr>
            <w:r w:rsidRPr="00291447">
              <w:rPr>
                <w:sz w:val="22"/>
              </w:rPr>
              <w:lastRenderedPageBreak/>
              <w:t>V1.0</w:t>
            </w:r>
          </w:p>
        </w:tc>
        <w:tc>
          <w:tcPr>
            <w:tcW w:w="879" w:type="dxa"/>
            <w:gridSpan w:val="2"/>
          </w:tcPr>
          <w:p w14:paraId="2DB83492" w14:textId="77777777" w:rsidR="003349B8" w:rsidRPr="00291447" w:rsidRDefault="003349B8" w:rsidP="00790E9D">
            <w:pPr>
              <w:spacing w:before="120" w:after="120"/>
              <w:rPr>
                <w:sz w:val="22"/>
              </w:rPr>
            </w:pPr>
            <w:r w:rsidRPr="00291447">
              <w:rPr>
                <w:sz w:val="22"/>
              </w:rPr>
              <w:t>xxx</w:t>
            </w:r>
          </w:p>
        </w:tc>
        <w:tc>
          <w:tcPr>
            <w:tcW w:w="1673" w:type="dxa"/>
          </w:tcPr>
          <w:p w14:paraId="0EC584BB" w14:textId="77777777" w:rsidR="003349B8" w:rsidRPr="00291447" w:rsidRDefault="003349B8" w:rsidP="00790E9D">
            <w:pPr>
              <w:spacing w:before="120" w:after="120"/>
              <w:rPr>
                <w:sz w:val="22"/>
              </w:rPr>
            </w:pPr>
            <w:r w:rsidRPr="00291447">
              <w:rPr>
                <w:sz w:val="22"/>
              </w:rPr>
              <w:t>xxx</w:t>
            </w:r>
          </w:p>
        </w:tc>
        <w:tc>
          <w:tcPr>
            <w:tcW w:w="1984" w:type="dxa"/>
            <w:gridSpan w:val="3"/>
          </w:tcPr>
          <w:p w14:paraId="4A81BC8B" w14:textId="77777777" w:rsidR="003349B8" w:rsidRPr="00291447" w:rsidRDefault="003349B8" w:rsidP="00790E9D">
            <w:pPr>
              <w:spacing w:before="120" w:after="120"/>
              <w:rPr>
                <w:sz w:val="22"/>
              </w:rPr>
            </w:pPr>
            <w:r w:rsidRPr="00291447">
              <w:rPr>
                <w:sz w:val="22"/>
              </w:rPr>
              <w:t>N</w:t>
            </w:r>
          </w:p>
        </w:tc>
        <w:tc>
          <w:tcPr>
            <w:tcW w:w="3828" w:type="dxa"/>
          </w:tcPr>
          <w:p w14:paraId="6E2B0CB1" w14:textId="77777777" w:rsidR="003349B8" w:rsidRPr="00291447" w:rsidRDefault="003349B8" w:rsidP="00790E9D">
            <w:pPr>
              <w:spacing w:before="120" w:after="120"/>
              <w:rPr>
                <w:sz w:val="22"/>
                <w:highlight w:val="yellow"/>
              </w:rPr>
            </w:pPr>
          </w:p>
        </w:tc>
      </w:tr>
      <w:tr w:rsidR="00291447" w:rsidRPr="00291447" w14:paraId="361E0187" w14:textId="77777777" w:rsidTr="00790E9D">
        <w:trPr>
          <w:trHeight w:val="594"/>
        </w:trPr>
        <w:tc>
          <w:tcPr>
            <w:tcW w:w="1134" w:type="dxa"/>
          </w:tcPr>
          <w:p w14:paraId="0DF1EFB0" w14:textId="77777777" w:rsidR="003349B8" w:rsidRPr="00291447" w:rsidRDefault="003349B8" w:rsidP="00790E9D">
            <w:pPr>
              <w:spacing w:before="120" w:after="120"/>
              <w:rPr>
                <w:sz w:val="22"/>
              </w:rPr>
            </w:pPr>
          </w:p>
        </w:tc>
        <w:tc>
          <w:tcPr>
            <w:tcW w:w="879" w:type="dxa"/>
            <w:gridSpan w:val="2"/>
          </w:tcPr>
          <w:p w14:paraId="1584F0D5" w14:textId="77777777" w:rsidR="003349B8" w:rsidRPr="00291447" w:rsidRDefault="003349B8" w:rsidP="00790E9D">
            <w:pPr>
              <w:spacing w:before="120" w:after="120"/>
              <w:rPr>
                <w:sz w:val="22"/>
              </w:rPr>
            </w:pPr>
          </w:p>
        </w:tc>
        <w:tc>
          <w:tcPr>
            <w:tcW w:w="1673" w:type="dxa"/>
          </w:tcPr>
          <w:p w14:paraId="2817D035" w14:textId="77777777" w:rsidR="003349B8" w:rsidRPr="00291447" w:rsidRDefault="003349B8" w:rsidP="00790E9D">
            <w:pPr>
              <w:spacing w:before="120" w:after="120"/>
              <w:rPr>
                <w:sz w:val="22"/>
              </w:rPr>
            </w:pPr>
          </w:p>
        </w:tc>
        <w:tc>
          <w:tcPr>
            <w:tcW w:w="1020" w:type="dxa"/>
          </w:tcPr>
          <w:p w14:paraId="349B36E7" w14:textId="77777777" w:rsidR="003349B8" w:rsidRPr="00291447" w:rsidRDefault="003349B8" w:rsidP="00790E9D">
            <w:pPr>
              <w:spacing w:before="120" w:after="120"/>
              <w:ind w:left="294" w:hanging="294"/>
              <w:rPr>
                <w:sz w:val="22"/>
              </w:rPr>
            </w:pPr>
          </w:p>
        </w:tc>
        <w:tc>
          <w:tcPr>
            <w:tcW w:w="4792" w:type="dxa"/>
            <w:gridSpan w:val="3"/>
          </w:tcPr>
          <w:p w14:paraId="419617DB" w14:textId="77777777" w:rsidR="003349B8" w:rsidRPr="00291447" w:rsidRDefault="003349B8" w:rsidP="00790E9D">
            <w:pPr>
              <w:spacing w:before="120" w:after="120"/>
              <w:rPr>
                <w:sz w:val="22"/>
              </w:rPr>
            </w:pPr>
          </w:p>
        </w:tc>
      </w:tr>
      <w:tr w:rsidR="003349B8" w:rsidRPr="00291447" w14:paraId="34ADBE2B" w14:textId="77777777" w:rsidTr="00790E9D">
        <w:trPr>
          <w:trHeight w:val="594"/>
        </w:trPr>
        <w:tc>
          <w:tcPr>
            <w:tcW w:w="1134" w:type="dxa"/>
          </w:tcPr>
          <w:p w14:paraId="382D7122" w14:textId="77777777" w:rsidR="003349B8" w:rsidRPr="00291447" w:rsidRDefault="003349B8" w:rsidP="00790E9D">
            <w:pPr>
              <w:spacing w:before="120" w:after="120"/>
              <w:rPr>
                <w:sz w:val="22"/>
              </w:rPr>
            </w:pPr>
          </w:p>
        </w:tc>
        <w:tc>
          <w:tcPr>
            <w:tcW w:w="879" w:type="dxa"/>
            <w:gridSpan w:val="2"/>
          </w:tcPr>
          <w:p w14:paraId="4259FE11" w14:textId="77777777" w:rsidR="003349B8" w:rsidRPr="00291447" w:rsidRDefault="003349B8" w:rsidP="00790E9D">
            <w:pPr>
              <w:spacing w:before="120" w:after="120"/>
              <w:rPr>
                <w:sz w:val="22"/>
              </w:rPr>
            </w:pPr>
          </w:p>
        </w:tc>
        <w:tc>
          <w:tcPr>
            <w:tcW w:w="1673" w:type="dxa"/>
          </w:tcPr>
          <w:p w14:paraId="1174AE6A" w14:textId="77777777" w:rsidR="003349B8" w:rsidRPr="00291447" w:rsidRDefault="003349B8" w:rsidP="00790E9D">
            <w:pPr>
              <w:spacing w:before="120" w:after="120"/>
              <w:rPr>
                <w:sz w:val="22"/>
              </w:rPr>
            </w:pPr>
          </w:p>
        </w:tc>
        <w:tc>
          <w:tcPr>
            <w:tcW w:w="1020" w:type="dxa"/>
          </w:tcPr>
          <w:p w14:paraId="4453E2FD" w14:textId="77777777" w:rsidR="003349B8" w:rsidRPr="00291447" w:rsidRDefault="003349B8" w:rsidP="00790E9D">
            <w:pPr>
              <w:spacing w:before="120" w:after="120"/>
              <w:rPr>
                <w:sz w:val="22"/>
              </w:rPr>
            </w:pPr>
          </w:p>
        </w:tc>
        <w:tc>
          <w:tcPr>
            <w:tcW w:w="4792" w:type="dxa"/>
            <w:gridSpan w:val="3"/>
          </w:tcPr>
          <w:p w14:paraId="6137CC84" w14:textId="77777777" w:rsidR="003349B8" w:rsidRPr="00291447" w:rsidRDefault="003349B8" w:rsidP="00790E9D">
            <w:pPr>
              <w:spacing w:before="120" w:after="120"/>
              <w:rPr>
                <w:sz w:val="22"/>
              </w:rPr>
            </w:pPr>
          </w:p>
        </w:tc>
      </w:tr>
    </w:tbl>
    <w:p w14:paraId="086545C6" w14:textId="77777777" w:rsidR="003349B8" w:rsidRPr="00291447" w:rsidRDefault="003349B8" w:rsidP="003349B8"/>
    <w:p w14:paraId="303281B7" w14:textId="77777777" w:rsidR="003349B8" w:rsidRPr="00291447" w:rsidRDefault="003349B8" w:rsidP="003349B8"/>
    <w:p w14:paraId="1CA71995" w14:textId="66EB974C" w:rsidR="003349B8" w:rsidRPr="00291447" w:rsidRDefault="003349B8" w:rsidP="003349B8">
      <w:pPr>
        <w:rPr>
          <w:sz w:val="22"/>
          <w:szCs w:val="22"/>
        </w:rPr>
      </w:pPr>
      <w:r w:rsidRPr="00291447">
        <w:rPr>
          <w:b/>
          <w:bCs/>
          <w:sz w:val="22"/>
          <w:szCs w:val="22"/>
        </w:rPr>
        <w:t>Review date:</w:t>
      </w:r>
      <w:r w:rsidRPr="00291447">
        <w:rPr>
          <w:sz w:val="22"/>
          <w:szCs w:val="22"/>
        </w:rPr>
        <w:t xml:space="preserve"> </w:t>
      </w:r>
      <w:r w:rsidR="00291447">
        <w:rPr>
          <w:sz w:val="22"/>
          <w:szCs w:val="22"/>
        </w:rPr>
        <w:t>March 2027</w:t>
      </w:r>
    </w:p>
    <w:p w14:paraId="518D2346" w14:textId="614792F1" w:rsidR="003349B8" w:rsidRPr="00291447" w:rsidRDefault="003349B8" w:rsidP="003349B8">
      <w:pPr>
        <w:rPr>
          <w:sz w:val="22"/>
          <w:szCs w:val="22"/>
        </w:rPr>
      </w:pPr>
      <w:r w:rsidRPr="00291447">
        <w:rPr>
          <w:b/>
          <w:bCs/>
          <w:sz w:val="22"/>
          <w:szCs w:val="22"/>
        </w:rPr>
        <w:t>Contact:</w:t>
      </w:r>
      <w:r w:rsidRPr="00291447">
        <w:rPr>
          <w:sz w:val="22"/>
          <w:szCs w:val="22"/>
        </w:rPr>
        <w:t xml:space="preserve"> </w:t>
      </w:r>
      <w:r w:rsidR="00291447" w:rsidRPr="00291447">
        <w:rPr>
          <w:sz w:val="22"/>
          <w:szCs w:val="22"/>
        </w:rPr>
        <w:t>Director of Contracting and Oversight (South)</w:t>
      </w:r>
    </w:p>
    <w:p w14:paraId="2E8F0C79" w14:textId="77777777" w:rsidR="003349B8" w:rsidRPr="00291447" w:rsidRDefault="003349B8" w:rsidP="003349B8">
      <w:pPr>
        <w:rPr>
          <w:sz w:val="22"/>
          <w:szCs w:val="22"/>
        </w:rPr>
      </w:pPr>
    </w:p>
    <w:p w14:paraId="40DE41D8" w14:textId="77777777" w:rsidR="003349B8" w:rsidRPr="00291447" w:rsidRDefault="003349B8" w:rsidP="003349B8">
      <w:pPr>
        <w:rPr>
          <w:sz w:val="22"/>
          <w:szCs w:val="22"/>
        </w:rPr>
      </w:pPr>
      <w:r w:rsidRPr="00291447">
        <w:rPr>
          <w:b/>
          <w:bCs/>
        </w:rPr>
        <w:t>Document control</w:t>
      </w:r>
    </w:p>
    <w:p w14:paraId="2990C4AD" w14:textId="77777777" w:rsidR="003349B8" w:rsidRPr="00291447" w:rsidRDefault="003349B8" w:rsidP="003349B8">
      <w:r w:rsidRPr="00291447">
        <w:t xml:space="preserve">The controlled copy of this document is maintained by the governance team in the Governance Handbook, here </w:t>
      </w:r>
      <w:hyperlink r:id="rId18" w:history="1">
        <w:r w:rsidRPr="00291447">
          <w:rPr>
            <w:u w:val="single"/>
          </w:rPr>
          <w:t>https://northeastnorthcumbria.nhs.uk/about-us/corporate-information/governance/</w:t>
        </w:r>
      </w:hyperlink>
    </w:p>
    <w:p w14:paraId="31D5E615" w14:textId="77777777" w:rsidR="003349B8" w:rsidRPr="00291447" w:rsidRDefault="003349B8" w:rsidP="003349B8"/>
    <w:p w14:paraId="75E8872C" w14:textId="77777777" w:rsidR="003349B8" w:rsidRPr="00291447" w:rsidRDefault="003349B8" w:rsidP="003349B8">
      <w:r w:rsidRPr="00291447">
        <w:t>Any copies of this document held outside of the Governance Handbook, in whatever format (e.g., paper, email attachment), are considered to have passed out of control and should be checked for currency and validity.</w:t>
      </w:r>
    </w:p>
    <w:p w14:paraId="74969120" w14:textId="77777777" w:rsidR="003349B8" w:rsidRPr="00291447" w:rsidRDefault="003349B8" w:rsidP="003349B8"/>
    <w:p w14:paraId="654526FA" w14:textId="2F21FDF4" w:rsidR="006A2B66" w:rsidRPr="00291447" w:rsidRDefault="006A2B66">
      <w:pPr>
        <w:spacing w:after="200" w:line="276" w:lineRule="auto"/>
      </w:pPr>
    </w:p>
    <w:sectPr w:rsidR="006A2B66" w:rsidRPr="00291447" w:rsidSect="00521F0D">
      <w:footerReference w:type="defaul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54BA4" w14:textId="77777777" w:rsidR="00295F37" w:rsidRDefault="00295F37" w:rsidP="00491684">
      <w:r>
        <w:separator/>
      </w:r>
    </w:p>
  </w:endnote>
  <w:endnote w:type="continuationSeparator" w:id="0">
    <w:p w14:paraId="0F8A3757" w14:textId="77777777" w:rsidR="00295F37" w:rsidRDefault="00295F37" w:rsidP="0049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33596"/>
      <w:docPartObj>
        <w:docPartGallery w:val="Page Numbers (Bottom of Page)"/>
        <w:docPartUnique/>
      </w:docPartObj>
    </w:sdtPr>
    <w:sdtEndPr>
      <w:rPr>
        <w:noProof/>
      </w:rPr>
    </w:sdtEndPr>
    <w:sdtContent>
      <w:p w14:paraId="4B5A5982" w14:textId="77777777" w:rsidR="0080678A" w:rsidRDefault="00BF383B">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2FC91C38" w14:textId="77777777" w:rsidR="0080678A" w:rsidRDefault="00245997" w:rsidP="0080678A">
        <w:pPr>
          <w:pStyle w:val="Footer"/>
          <w:jc w:val="center"/>
          <w:rPr>
            <w:noProof/>
          </w:rPr>
        </w:pPr>
      </w:p>
    </w:sdtContent>
  </w:sdt>
  <w:p w14:paraId="28D6D520" w14:textId="77777777" w:rsidR="00BF383B" w:rsidRDefault="00BF3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9F05" w14:textId="77777777" w:rsidR="00295F37" w:rsidRDefault="00295F37" w:rsidP="00491684">
      <w:r>
        <w:separator/>
      </w:r>
    </w:p>
  </w:footnote>
  <w:footnote w:type="continuationSeparator" w:id="0">
    <w:p w14:paraId="2801A8D6" w14:textId="77777777" w:rsidR="00295F37" w:rsidRDefault="00295F37" w:rsidP="0049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2B29"/>
    <w:multiLevelType w:val="hybridMultilevel"/>
    <w:tmpl w:val="17F683CC"/>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11DD6EE3"/>
    <w:multiLevelType w:val="hybridMultilevel"/>
    <w:tmpl w:val="78A6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B6992"/>
    <w:multiLevelType w:val="hybridMultilevel"/>
    <w:tmpl w:val="BA828EEA"/>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4" w15:restartNumberingAfterBreak="0">
    <w:nsid w:val="1B4A097D"/>
    <w:multiLevelType w:val="hybridMultilevel"/>
    <w:tmpl w:val="5538D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72785D"/>
    <w:multiLevelType w:val="hybridMultilevel"/>
    <w:tmpl w:val="D44A9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2E34CA"/>
    <w:multiLevelType w:val="hybridMultilevel"/>
    <w:tmpl w:val="AC40C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FA1EC9"/>
    <w:multiLevelType w:val="hybridMultilevel"/>
    <w:tmpl w:val="7D4EA57A"/>
    <w:lvl w:ilvl="0" w:tplc="A7CE0970">
      <w:start w:val="1"/>
      <w:numFmt w:val="bullet"/>
      <w:lvlText w:val="▪"/>
      <w:lvlJc w:val="left"/>
      <w:pPr>
        <w:ind w:left="721"/>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49A253D6">
      <w:start w:val="1"/>
      <w:numFmt w:val="bullet"/>
      <w:lvlText w:val="o"/>
      <w:lvlJc w:val="left"/>
      <w:pPr>
        <w:ind w:left="156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C354F494">
      <w:start w:val="1"/>
      <w:numFmt w:val="bullet"/>
      <w:lvlText w:val="▪"/>
      <w:lvlJc w:val="left"/>
      <w:pPr>
        <w:ind w:left="228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54D4B05E">
      <w:start w:val="1"/>
      <w:numFmt w:val="bullet"/>
      <w:lvlText w:val="•"/>
      <w:lvlJc w:val="left"/>
      <w:pPr>
        <w:ind w:left="300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B6FEBEAE">
      <w:start w:val="1"/>
      <w:numFmt w:val="bullet"/>
      <w:lvlText w:val="o"/>
      <w:lvlJc w:val="left"/>
      <w:pPr>
        <w:ind w:left="372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A33CA038">
      <w:start w:val="1"/>
      <w:numFmt w:val="bullet"/>
      <w:lvlText w:val="▪"/>
      <w:lvlJc w:val="left"/>
      <w:pPr>
        <w:ind w:left="444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126AB32A">
      <w:start w:val="1"/>
      <w:numFmt w:val="bullet"/>
      <w:lvlText w:val="•"/>
      <w:lvlJc w:val="left"/>
      <w:pPr>
        <w:ind w:left="516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079084C4">
      <w:start w:val="1"/>
      <w:numFmt w:val="bullet"/>
      <w:lvlText w:val="o"/>
      <w:lvlJc w:val="left"/>
      <w:pPr>
        <w:ind w:left="588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C422D19A">
      <w:start w:val="1"/>
      <w:numFmt w:val="bullet"/>
      <w:lvlText w:val="▪"/>
      <w:lvlJc w:val="left"/>
      <w:pPr>
        <w:ind w:left="660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1A97EB1"/>
    <w:multiLevelType w:val="hybridMultilevel"/>
    <w:tmpl w:val="65500DA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845F8B"/>
    <w:multiLevelType w:val="hybridMultilevel"/>
    <w:tmpl w:val="29341B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B7D2A"/>
    <w:multiLevelType w:val="hybridMultilevel"/>
    <w:tmpl w:val="1CAEAA94"/>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11" w15:restartNumberingAfterBreak="0">
    <w:nsid w:val="29AB35F3"/>
    <w:multiLevelType w:val="hybridMultilevel"/>
    <w:tmpl w:val="C0CA764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A41D13"/>
    <w:multiLevelType w:val="multilevel"/>
    <w:tmpl w:val="5010D420"/>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lvl>
    <w:lvl w:ilvl="2">
      <w:start w:val="1"/>
      <w:numFmt w:val="decimal"/>
      <w:pStyle w:val="subitem3plain"/>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8E31751"/>
    <w:multiLevelType w:val="hybridMultilevel"/>
    <w:tmpl w:val="58C4F1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253CE2"/>
    <w:multiLevelType w:val="hybridMultilevel"/>
    <w:tmpl w:val="EFBED27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F6D7D"/>
    <w:multiLevelType w:val="hybridMultilevel"/>
    <w:tmpl w:val="A3CEA8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D5C49"/>
    <w:multiLevelType w:val="hybridMultilevel"/>
    <w:tmpl w:val="B6B48E2C"/>
    <w:lvl w:ilvl="0" w:tplc="08090001">
      <w:start w:val="1"/>
      <w:numFmt w:val="bullet"/>
      <w:lvlText w:val=""/>
      <w:lvlJc w:val="left"/>
      <w:pPr>
        <w:ind w:left="720" w:hanging="360"/>
      </w:pPr>
      <w:rPr>
        <w:rFonts w:ascii="Symbol" w:hAnsi="Symbol" w:hint="default"/>
      </w:rPr>
    </w:lvl>
    <w:lvl w:ilvl="1" w:tplc="75BAE3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B0502"/>
    <w:multiLevelType w:val="hybridMultilevel"/>
    <w:tmpl w:val="BD28400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9D4C74"/>
    <w:multiLevelType w:val="multilevel"/>
    <w:tmpl w:val="3E8CD696"/>
    <w:lvl w:ilvl="0">
      <w:start w:val="1"/>
      <w:numFmt w:val="bullet"/>
      <w:lvlText w:val=""/>
      <w:lvlJc w:val="left"/>
      <w:pPr>
        <w:ind w:left="1440" w:hanging="360"/>
      </w:pPr>
      <w:rPr>
        <w:rFonts w:ascii="Symbol" w:hAnsi="Symbol" w:hint="default"/>
      </w:r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20" w15:restartNumberingAfterBreak="0">
    <w:nsid w:val="4E960C0D"/>
    <w:multiLevelType w:val="hybridMultilevel"/>
    <w:tmpl w:val="1474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A2243"/>
    <w:multiLevelType w:val="multilevel"/>
    <w:tmpl w:val="F0D498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2"/>
      <w:numFmt w:val="bullet"/>
      <w:lvlText w:val="-"/>
      <w:lvlJc w:val="left"/>
      <w:pPr>
        <w:ind w:left="2160" w:hanging="360"/>
      </w:pPr>
      <w:rPr>
        <w:rFonts w:ascii="Calibri" w:eastAsiaTheme="minorHAnsi" w:hAnsi="Calibri" w:cs="Calibr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55461FEE"/>
    <w:multiLevelType w:val="hybridMultilevel"/>
    <w:tmpl w:val="37845146"/>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3" w15:restartNumberingAfterBreak="0">
    <w:nsid w:val="57F77778"/>
    <w:multiLevelType w:val="hybridMultilevel"/>
    <w:tmpl w:val="07B63BD4"/>
    <w:lvl w:ilvl="0" w:tplc="85C68A58">
      <w:start w:val="1"/>
      <w:numFmt w:val="bullet"/>
      <w:lvlText w:val="•"/>
      <w:lvlJc w:val="left"/>
      <w:pPr>
        <w:tabs>
          <w:tab w:val="num" w:pos="720"/>
        </w:tabs>
        <w:ind w:left="720" w:hanging="360"/>
      </w:pPr>
      <w:rPr>
        <w:rFonts w:ascii="Arial" w:hAnsi="Arial" w:hint="default"/>
      </w:rPr>
    </w:lvl>
    <w:lvl w:ilvl="1" w:tplc="E7FA0998" w:tentative="1">
      <w:start w:val="1"/>
      <w:numFmt w:val="bullet"/>
      <w:lvlText w:val="•"/>
      <w:lvlJc w:val="left"/>
      <w:pPr>
        <w:tabs>
          <w:tab w:val="num" w:pos="1440"/>
        </w:tabs>
        <w:ind w:left="1440" w:hanging="360"/>
      </w:pPr>
      <w:rPr>
        <w:rFonts w:ascii="Arial" w:hAnsi="Arial" w:hint="default"/>
      </w:rPr>
    </w:lvl>
    <w:lvl w:ilvl="2" w:tplc="4AEEF74E" w:tentative="1">
      <w:start w:val="1"/>
      <w:numFmt w:val="bullet"/>
      <w:lvlText w:val="•"/>
      <w:lvlJc w:val="left"/>
      <w:pPr>
        <w:tabs>
          <w:tab w:val="num" w:pos="2160"/>
        </w:tabs>
        <w:ind w:left="2160" w:hanging="360"/>
      </w:pPr>
      <w:rPr>
        <w:rFonts w:ascii="Arial" w:hAnsi="Arial" w:hint="default"/>
      </w:rPr>
    </w:lvl>
    <w:lvl w:ilvl="3" w:tplc="0B4498A6" w:tentative="1">
      <w:start w:val="1"/>
      <w:numFmt w:val="bullet"/>
      <w:lvlText w:val="•"/>
      <w:lvlJc w:val="left"/>
      <w:pPr>
        <w:tabs>
          <w:tab w:val="num" w:pos="2880"/>
        </w:tabs>
        <w:ind w:left="2880" w:hanging="360"/>
      </w:pPr>
      <w:rPr>
        <w:rFonts w:ascii="Arial" w:hAnsi="Arial" w:hint="default"/>
      </w:rPr>
    </w:lvl>
    <w:lvl w:ilvl="4" w:tplc="926E335C" w:tentative="1">
      <w:start w:val="1"/>
      <w:numFmt w:val="bullet"/>
      <w:lvlText w:val="•"/>
      <w:lvlJc w:val="left"/>
      <w:pPr>
        <w:tabs>
          <w:tab w:val="num" w:pos="3600"/>
        </w:tabs>
        <w:ind w:left="3600" w:hanging="360"/>
      </w:pPr>
      <w:rPr>
        <w:rFonts w:ascii="Arial" w:hAnsi="Arial" w:hint="default"/>
      </w:rPr>
    </w:lvl>
    <w:lvl w:ilvl="5" w:tplc="B1B4FE5C" w:tentative="1">
      <w:start w:val="1"/>
      <w:numFmt w:val="bullet"/>
      <w:lvlText w:val="•"/>
      <w:lvlJc w:val="left"/>
      <w:pPr>
        <w:tabs>
          <w:tab w:val="num" w:pos="4320"/>
        </w:tabs>
        <w:ind w:left="4320" w:hanging="360"/>
      </w:pPr>
      <w:rPr>
        <w:rFonts w:ascii="Arial" w:hAnsi="Arial" w:hint="default"/>
      </w:rPr>
    </w:lvl>
    <w:lvl w:ilvl="6" w:tplc="CB0632B4" w:tentative="1">
      <w:start w:val="1"/>
      <w:numFmt w:val="bullet"/>
      <w:lvlText w:val="•"/>
      <w:lvlJc w:val="left"/>
      <w:pPr>
        <w:tabs>
          <w:tab w:val="num" w:pos="5040"/>
        </w:tabs>
        <w:ind w:left="5040" w:hanging="360"/>
      </w:pPr>
      <w:rPr>
        <w:rFonts w:ascii="Arial" w:hAnsi="Arial" w:hint="default"/>
      </w:rPr>
    </w:lvl>
    <w:lvl w:ilvl="7" w:tplc="69DA480E" w:tentative="1">
      <w:start w:val="1"/>
      <w:numFmt w:val="bullet"/>
      <w:lvlText w:val="•"/>
      <w:lvlJc w:val="left"/>
      <w:pPr>
        <w:tabs>
          <w:tab w:val="num" w:pos="5760"/>
        </w:tabs>
        <w:ind w:left="5760" w:hanging="360"/>
      </w:pPr>
      <w:rPr>
        <w:rFonts w:ascii="Arial" w:hAnsi="Arial" w:hint="default"/>
      </w:rPr>
    </w:lvl>
    <w:lvl w:ilvl="8" w:tplc="C5C4912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F71437D"/>
    <w:multiLevelType w:val="hybridMultilevel"/>
    <w:tmpl w:val="C88AF4AE"/>
    <w:lvl w:ilvl="0" w:tplc="08090013">
      <w:start w:val="1"/>
      <w:numFmt w:val="upperRoman"/>
      <w:lvlText w:val="%1."/>
      <w:lvlJc w:val="right"/>
      <w:pPr>
        <w:ind w:left="1655" w:hanging="360"/>
      </w:pPr>
      <w:rPr>
        <w:rFonts w:hint="default"/>
      </w:rPr>
    </w:lvl>
    <w:lvl w:ilvl="1" w:tplc="08090003" w:tentative="1">
      <w:start w:val="1"/>
      <w:numFmt w:val="bullet"/>
      <w:lvlText w:val="o"/>
      <w:lvlJc w:val="left"/>
      <w:pPr>
        <w:ind w:left="2375" w:hanging="360"/>
      </w:pPr>
      <w:rPr>
        <w:rFonts w:ascii="Courier New" w:hAnsi="Courier New" w:cs="Courier New" w:hint="default"/>
      </w:rPr>
    </w:lvl>
    <w:lvl w:ilvl="2" w:tplc="08090005" w:tentative="1">
      <w:start w:val="1"/>
      <w:numFmt w:val="bullet"/>
      <w:lvlText w:val=""/>
      <w:lvlJc w:val="left"/>
      <w:pPr>
        <w:ind w:left="3095" w:hanging="360"/>
      </w:pPr>
      <w:rPr>
        <w:rFonts w:ascii="Wingdings" w:hAnsi="Wingdings" w:hint="default"/>
      </w:rPr>
    </w:lvl>
    <w:lvl w:ilvl="3" w:tplc="08090001" w:tentative="1">
      <w:start w:val="1"/>
      <w:numFmt w:val="bullet"/>
      <w:lvlText w:val=""/>
      <w:lvlJc w:val="left"/>
      <w:pPr>
        <w:ind w:left="3815" w:hanging="360"/>
      </w:pPr>
      <w:rPr>
        <w:rFonts w:ascii="Symbol" w:hAnsi="Symbol" w:hint="default"/>
      </w:rPr>
    </w:lvl>
    <w:lvl w:ilvl="4" w:tplc="08090003" w:tentative="1">
      <w:start w:val="1"/>
      <w:numFmt w:val="bullet"/>
      <w:lvlText w:val="o"/>
      <w:lvlJc w:val="left"/>
      <w:pPr>
        <w:ind w:left="4535" w:hanging="360"/>
      </w:pPr>
      <w:rPr>
        <w:rFonts w:ascii="Courier New" w:hAnsi="Courier New" w:cs="Courier New" w:hint="default"/>
      </w:rPr>
    </w:lvl>
    <w:lvl w:ilvl="5" w:tplc="08090005" w:tentative="1">
      <w:start w:val="1"/>
      <w:numFmt w:val="bullet"/>
      <w:lvlText w:val=""/>
      <w:lvlJc w:val="left"/>
      <w:pPr>
        <w:ind w:left="5255" w:hanging="360"/>
      </w:pPr>
      <w:rPr>
        <w:rFonts w:ascii="Wingdings" w:hAnsi="Wingdings" w:hint="default"/>
      </w:rPr>
    </w:lvl>
    <w:lvl w:ilvl="6" w:tplc="08090001" w:tentative="1">
      <w:start w:val="1"/>
      <w:numFmt w:val="bullet"/>
      <w:lvlText w:val=""/>
      <w:lvlJc w:val="left"/>
      <w:pPr>
        <w:ind w:left="5975" w:hanging="360"/>
      </w:pPr>
      <w:rPr>
        <w:rFonts w:ascii="Symbol" w:hAnsi="Symbol" w:hint="default"/>
      </w:rPr>
    </w:lvl>
    <w:lvl w:ilvl="7" w:tplc="08090003" w:tentative="1">
      <w:start w:val="1"/>
      <w:numFmt w:val="bullet"/>
      <w:lvlText w:val="o"/>
      <w:lvlJc w:val="left"/>
      <w:pPr>
        <w:ind w:left="6695" w:hanging="360"/>
      </w:pPr>
      <w:rPr>
        <w:rFonts w:ascii="Courier New" w:hAnsi="Courier New" w:cs="Courier New" w:hint="default"/>
      </w:rPr>
    </w:lvl>
    <w:lvl w:ilvl="8" w:tplc="08090005" w:tentative="1">
      <w:start w:val="1"/>
      <w:numFmt w:val="bullet"/>
      <w:lvlText w:val=""/>
      <w:lvlJc w:val="left"/>
      <w:pPr>
        <w:ind w:left="7415" w:hanging="360"/>
      </w:pPr>
      <w:rPr>
        <w:rFonts w:ascii="Wingdings" w:hAnsi="Wingdings" w:hint="default"/>
      </w:rPr>
    </w:lvl>
  </w:abstractNum>
  <w:abstractNum w:abstractNumId="25" w15:restartNumberingAfterBreak="0">
    <w:nsid w:val="612B07E3"/>
    <w:multiLevelType w:val="hybridMultilevel"/>
    <w:tmpl w:val="5E80CB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2564E0F"/>
    <w:multiLevelType w:val="hybridMultilevel"/>
    <w:tmpl w:val="922E9A5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567011"/>
    <w:multiLevelType w:val="hybridMultilevel"/>
    <w:tmpl w:val="5FF6B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10053"/>
    <w:multiLevelType w:val="hybridMultilevel"/>
    <w:tmpl w:val="38FC63B6"/>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7A3F69"/>
    <w:multiLevelType w:val="hybridMultilevel"/>
    <w:tmpl w:val="DFA6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7252F2"/>
    <w:multiLevelType w:val="hybridMultilevel"/>
    <w:tmpl w:val="A6A48BC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56714A"/>
    <w:multiLevelType w:val="hybridMultilevel"/>
    <w:tmpl w:val="E180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344740"/>
    <w:multiLevelType w:val="hybridMultilevel"/>
    <w:tmpl w:val="2090A482"/>
    <w:lvl w:ilvl="0" w:tplc="C128B75C">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92014C"/>
    <w:multiLevelType w:val="hybridMultilevel"/>
    <w:tmpl w:val="B8E8200E"/>
    <w:lvl w:ilvl="0" w:tplc="017C63A4">
      <w:start w:val="1"/>
      <w:numFmt w:val="bullet"/>
      <w:lvlText w:val="▪"/>
      <w:lvlJc w:val="left"/>
      <w:pPr>
        <w:ind w:left="721"/>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29AAABA0">
      <w:start w:val="1"/>
      <w:numFmt w:val="bullet"/>
      <w:lvlText w:val="o"/>
      <w:lvlJc w:val="left"/>
      <w:pPr>
        <w:ind w:left="156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B672CD78">
      <w:start w:val="1"/>
      <w:numFmt w:val="bullet"/>
      <w:lvlText w:val="▪"/>
      <w:lvlJc w:val="left"/>
      <w:pPr>
        <w:ind w:left="228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1A0CC8C0">
      <w:start w:val="1"/>
      <w:numFmt w:val="bullet"/>
      <w:lvlText w:val="•"/>
      <w:lvlJc w:val="left"/>
      <w:pPr>
        <w:ind w:left="300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1F042230">
      <w:start w:val="1"/>
      <w:numFmt w:val="bullet"/>
      <w:lvlText w:val="o"/>
      <w:lvlJc w:val="left"/>
      <w:pPr>
        <w:ind w:left="372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D07E15F2">
      <w:start w:val="1"/>
      <w:numFmt w:val="bullet"/>
      <w:lvlText w:val="▪"/>
      <w:lvlJc w:val="left"/>
      <w:pPr>
        <w:ind w:left="444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47A4C94C">
      <w:start w:val="1"/>
      <w:numFmt w:val="bullet"/>
      <w:lvlText w:val="•"/>
      <w:lvlJc w:val="left"/>
      <w:pPr>
        <w:ind w:left="516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01FA1774">
      <w:start w:val="1"/>
      <w:numFmt w:val="bullet"/>
      <w:lvlText w:val="o"/>
      <w:lvlJc w:val="left"/>
      <w:pPr>
        <w:ind w:left="588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0B2C0896">
      <w:start w:val="1"/>
      <w:numFmt w:val="bullet"/>
      <w:lvlText w:val="▪"/>
      <w:lvlJc w:val="left"/>
      <w:pPr>
        <w:ind w:left="660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798772CF"/>
    <w:multiLevelType w:val="hybridMultilevel"/>
    <w:tmpl w:val="79646C6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D06C4C"/>
    <w:multiLevelType w:val="multilevel"/>
    <w:tmpl w:val="626AF4BE"/>
    <w:lvl w:ilvl="0">
      <w:start w:val="1"/>
      <w:numFmt w:val="decimal"/>
      <w:lvlText w:val="%1."/>
      <w:lvlJc w:val="left"/>
      <w:pPr>
        <w:ind w:left="360" w:hanging="360"/>
      </w:pPr>
      <w:rPr>
        <w:rFonts w:hint="default"/>
      </w:rPr>
    </w:lvl>
    <w:lvl w:ilvl="1">
      <w:start w:val="1"/>
      <w:numFmt w:val="decimal"/>
      <w:isLgl/>
      <w:lvlText w:val="%1.%2"/>
      <w:lvlJc w:val="left"/>
      <w:pPr>
        <w:ind w:left="820" w:hanging="720"/>
      </w:pPr>
      <w:rPr>
        <w:rFonts w:hint="default"/>
        <w:b w:val="0"/>
      </w:rPr>
    </w:lvl>
    <w:lvl w:ilvl="2">
      <w:start w:val="1"/>
      <w:numFmt w:val="decimal"/>
      <w:isLgl/>
      <w:lvlText w:val="%1.%2.%3"/>
      <w:lvlJc w:val="left"/>
      <w:pPr>
        <w:ind w:left="920" w:hanging="720"/>
      </w:pPr>
      <w:rPr>
        <w:rFonts w:hint="default"/>
        <w:b w:val="0"/>
      </w:rPr>
    </w:lvl>
    <w:lvl w:ilvl="3">
      <w:start w:val="1"/>
      <w:numFmt w:val="decimal"/>
      <w:isLgl/>
      <w:lvlText w:val="%1.%2.%3.%4"/>
      <w:lvlJc w:val="left"/>
      <w:pPr>
        <w:ind w:left="1380" w:hanging="1080"/>
      </w:pPr>
      <w:rPr>
        <w:rFonts w:hint="default"/>
        <w:b w:val="0"/>
      </w:rPr>
    </w:lvl>
    <w:lvl w:ilvl="4">
      <w:start w:val="1"/>
      <w:numFmt w:val="decimal"/>
      <w:isLgl/>
      <w:lvlText w:val="%1.%2.%3.%4.%5"/>
      <w:lvlJc w:val="left"/>
      <w:pPr>
        <w:ind w:left="1840" w:hanging="1440"/>
      </w:pPr>
      <w:rPr>
        <w:rFonts w:hint="default"/>
        <w:b w:val="0"/>
      </w:rPr>
    </w:lvl>
    <w:lvl w:ilvl="5">
      <w:start w:val="1"/>
      <w:numFmt w:val="decimal"/>
      <w:isLgl/>
      <w:lvlText w:val="%1.%2.%3.%4.%5.%6"/>
      <w:lvlJc w:val="left"/>
      <w:pPr>
        <w:ind w:left="1940" w:hanging="1440"/>
      </w:pPr>
      <w:rPr>
        <w:rFonts w:hint="default"/>
        <w:b w:val="0"/>
      </w:rPr>
    </w:lvl>
    <w:lvl w:ilvl="6">
      <w:start w:val="1"/>
      <w:numFmt w:val="decimal"/>
      <w:isLgl/>
      <w:lvlText w:val="%1.%2.%3.%4.%5.%6.%7"/>
      <w:lvlJc w:val="left"/>
      <w:pPr>
        <w:ind w:left="2400" w:hanging="1800"/>
      </w:pPr>
      <w:rPr>
        <w:rFonts w:hint="default"/>
        <w:b w:val="0"/>
      </w:rPr>
    </w:lvl>
    <w:lvl w:ilvl="7">
      <w:start w:val="1"/>
      <w:numFmt w:val="decimal"/>
      <w:isLgl/>
      <w:lvlText w:val="%1.%2.%3.%4.%5.%6.%7.%8"/>
      <w:lvlJc w:val="left"/>
      <w:pPr>
        <w:ind w:left="2500" w:hanging="1800"/>
      </w:pPr>
      <w:rPr>
        <w:rFonts w:hint="default"/>
        <w:b w:val="0"/>
      </w:rPr>
    </w:lvl>
    <w:lvl w:ilvl="8">
      <w:start w:val="1"/>
      <w:numFmt w:val="decimal"/>
      <w:isLgl/>
      <w:lvlText w:val="%1.%2.%3.%4.%5.%6.%7.%8.%9"/>
      <w:lvlJc w:val="left"/>
      <w:pPr>
        <w:ind w:left="2960" w:hanging="2160"/>
      </w:pPr>
      <w:rPr>
        <w:rFonts w:hint="default"/>
        <w:b w:val="0"/>
      </w:rPr>
    </w:lvl>
  </w:abstractNum>
  <w:abstractNum w:abstractNumId="36" w15:restartNumberingAfterBreak="0">
    <w:nsid w:val="7E2F1876"/>
    <w:multiLevelType w:val="hybridMultilevel"/>
    <w:tmpl w:val="38545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95544235">
    <w:abstractNumId w:val="13"/>
  </w:num>
  <w:num w:numId="2" w16cid:durableId="785588469">
    <w:abstractNumId w:val="20"/>
  </w:num>
  <w:num w:numId="3" w16cid:durableId="1652447507">
    <w:abstractNumId w:val="31"/>
  </w:num>
  <w:num w:numId="4" w16cid:durableId="782724693">
    <w:abstractNumId w:val="17"/>
  </w:num>
  <w:num w:numId="5" w16cid:durableId="2029986043">
    <w:abstractNumId w:val="32"/>
  </w:num>
  <w:num w:numId="6" w16cid:durableId="1615022015">
    <w:abstractNumId w:val="16"/>
  </w:num>
  <w:num w:numId="7" w16cid:durableId="401757183">
    <w:abstractNumId w:val="18"/>
  </w:num>
  <w:num w:numId="8" w16cid:durableId="1645239076">
    <w:abstractNumId w:val="9"/>
  </w:num>
  <w:num w:numId="9" w16cid:durableId="1452437004">
    <w:abstractNumId w:val="15"/>
  </w:num>
  <w:num w:numId="10" w16cid:durableId="1397044591">
    <w:abstractNumId w:val="26"/>
  </w:num>
  <w:num w:numId="11" w16cid:durableId="898712631">
    <w:abstractNumId w:val="22"/>
  </w:num>
  <w:num w:numId="12" w16cid:durableId="1021853863">
    <w:abstractNumId w:val="28"/>
  </w:num>
  <w:num w:numId="13" w16cid:durableId="438138316">
    <w:abstractNumId w:val="3"/>
  </w:num>
  <w:num w:numId="14" w16cid:durableId="1294866750">
    <w:abstractNumId w:val="8"/>
  </w:num>
  <w:num w:numId="15" w16cid:durableId="1205943266">
    <w:abstractNumId w:val="30"/>
  </w:num>
  <w:num w:numId="16" w16cid:durableId="1625497345">
    <w:abstractNumId w:val="34"/>
  </w:num>
  <w:num w:numId="17" w16cid:durableId="771902717">
    <w:abstractNumId w:val="35"/>
  </w:num>
  <w:num w:numId="18" w16cid:durableId="674769433">
    <w:abstractNumId w:val="29"/>
  </w:num>
  <w:num w:numId="19" w16cid:durableId="1739749260">
    <w:abstractNumId w:val="21"/>
  </w:num>
  <w:num w:numId="20" w16cid:durableId="179124134">
    <w:abstractNumId w:val="19"/>
  </w:num>
  <w:num w:numId="21" w16cid:durableId="1218397927">
    <w:abstractNumId w:val="25"/>
  </w:num>
  <w:num w:numId="22" w16cid:durableId="1451238728">
    <w:abstractNumId w:val="1"/>
  </w:num>
  <w:num w:numId="23" w16cid:durableId="1627656307">
    <w:abstractNumId w:val="14"/>
  </w:num>
  <w:num w:numId="24" w16cid:durableId="915624493">
    <w:abstractNumId w:val="12"/>
  </w:num>
  <w:num w:numId="25" w16cid:durableId="400762022">
    <w:abstractNumId w:val="6"/>
  </w:num>
  <w:num w:numId="26" w16cid:durableId="135034608">
    <w:abstractNumId w:val="4"/>
  </w:num>
  <w:num w:numId="27" w16cid:durableId="1627157444">
    <w:abstractNumId w:val="5"/>
  </w:num>
  <w:num w:numId="28" w16cid:durableId="1363819146">
    <w:abstractNumId w:val="27"/>
  </w:num>
  <w:num w:numId="29" w16cid:durableId="349844877">
    <w:abstractNumId w:val="0"/>
  </w:num>
  <w:num w:numId="30" w16cid:durableId="163474935">
    <w:abstractNumId w:val="24"/>
  </w:num>
  <w:num w:numId="31" w16cid:durableId="1119181324">
    <w:abstractNumId w:val="10"/>
  </w:num>
  <w:num w:numId="32" w16cid:durableId="2059475391">
    <w:abstractNumId w:val="27"/>
  </w:num>
  <w:num w:numId="33" w16cid:durableId="620723242">
    <w:abstractNumId w:val="23"/>
  </w:num>
  <w:num w:numId="34" w16cid:durableId="458383670">
    <w:abstractNumId w:val="11"/>
  </w:num>
  <w:num w:numId="35" w16cid:durableId="1607496835">
    <w:abstractNumId w:val="7"/>
  </w:num>
  <w:num w:numId="36" w16cid:durableId="872305011">
    <w:abstractNumId w:val="33"/>
  </w:num>
  <w:num w:numId="37" w16cid:durableId="722293678">
    <w:abstractNumId w:val="2"/>
  </w:num>
  <w:num w:numId="38" w16cid:durableId="1822967991">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84"/>
    <w:rsid w:val="00005458"/>
    <w:rsid w:val="00007285"/>
    <w:rsid w:val="00007637"/>
    <w:rsid w:val="00020645"/>
    <w:rsid w:val="0002441A"/>
    <w:rsid w:val="0002540F"/>
    <w:rsid w:val="00031774"/>
    <w:rsid w:val="00041B94"/>
    <w:rsid w:val="00056487"/>
    <w:rsid w:val="00066210"/>
    <w:rsid w:val="00071E75"/>
    <w:rsid w:val="0008247C"/>
    <w:rsid w:val="00082EFD"/>
    <w:rsid w:val="0008465A"/>
    <w:rsid w:val="000915E2"/>
    <w:rsid w:val="00096E3F"/>
    <w:rsid w:val="00097144"/>
    <w:rsid w:val="000A602F"/>
    <w:rsid w:val="000B37E0"/>
    <w:rsid w:val="000D3FB6"/>
    <w:rsid w:val="000E1D93"/>
    <w:rsid w:val="000F5594"/>
    <w:rsid w:val="00113CAF"/>
    <w:rsid w:val="00120C5A"/>
    <w:rsid w:val="00130173"/>
    <w:rsid w:val="0014207E"/>
    <w:rsid w:val="00157F40"/>
    <w:rsid w:val="00162879"/>
    <w:rsid w:val="001716F1"/>
    <w:rsid w:val="00171A35"/>
    <w:rsid w:val="00172537"/>
    <w:rsid w:val="00174970"/>
    <w:rsid w:val="001A0644"/>
    <w:rsid w:val="001A1645"/>
    <w:rsid w:val="001A2615"/>
    <w:rsid w:val="001A533C"/>
    <w:rsid w:val="001B41B3"/>
    <w:rsid w:val="001C6ADB"/>
    <w:rsid w:val="001D5800"/>
    <w:rsid w:val="001E1A4E"/>
    <w:rsid w:val="001F00DC"/>
    <w:rsid w:val="001F77C6"/>
    <w:rsid w:val="00205293"/>
    <w:rsid w:val="0021377B"/>
    <w:rsid w:val="0022019F"/>
    <w:rsid w:val="00222862"/>
    <w:rsid w:val="00240E58"/>
    <w:rsid w:val="00245997"/>
    <w:rsid w:val="00265374"/>
    <w:rsid w:val="002713F0"/>
    <w:rsid w:val="00274EAB"/>
    <w:rsid w:val="002829CF"/>
    <w:rsid w:val="00284338"/>
    <w:rsid w:val="00291447"/>
    <w:rsid w:val="00294288"/>
    <w:rsid w:val="00295F37"/>
    <w:rsid w:val="002B16A4"/>
    <w:rsid w:val="002B32EF"/>
    <w:rsid w:val="002B4C3F"/>
    <w:rsid w:val="002B6956"/>
    <w:rsid w:val="002B6C9E"/>
    <w:rsid w:val="002C5128"/>
    <w:rsid w:val="002C6ED7"/>
    <w:rsid w:val="002D034F"/>
    <w:rsid w:val="002E3234"/>
    <w:rsid w:val="002E64C9"/>
    <w:rsid w:val="002F43CA"/>
    <w:rsid w:val="002F71D9"/>
    <w:rsid w:val="00306758"/>
    <w:rsid w:val="00315FC0"/>
    <w:rsid w:val="003221C3"/>
    <w:rsid w:val="0032522A"/>
    <w:rsid w:val="003349B8"/>
    <w:rsid w:val="00365989"/>
    <w:rsid w:val="00366AE1"/>
    <w:rsid w:val="0037011A"/>
    <w:rsid w:val="00375353"/>
    <w:rsid w:val="0037660A"/>
    <w:rsid w:val="003816A2"/>
    <w:rsid w:val="00382AFE"/>
    <w:rsid w:val="0038449B"/>
    <w:rsid w:val="00386F26"/>
    <w:rsid w:val="00391C87"/>
    <w:rsid w:val="00397C7C"/>
    <w:rsid w:val="003C64FF"/>
    <w:rsid w:val="003D7B5C"/>
    <w:rsid w:val="003E2FAB"/>
    <w:rsid w:val="003E314F"/>
    <w:rsid w:val="003F1635"/>
    <w:rsid w:val="00406312"/>
    <w:rsid w:val="004173AE"/>
    <w:rsid w:val="00422BBB"/>
    <w:rsid w:val="00423EB3"/>
    <w:rsid w:val="0043152A"/>
    <w:rsid w:val="00431B9F"/>
    <w:rsid w:val="00435038"/>
    <w:rsid w:val="0044145D"/>
    <w:rsid w:val="00456213"/>
    <w:rsid w:val="004630AD"/>
    <w:rsid w:val="004640AF"/>
    <w:rsid w:val="004834BE"/>
    <w:rsid w:val="00491684"/>
    <w:rsid w:val="00496ED6"/>
    <w:rsid w:val="004B4920"/>
    <w:rsid w:val="004B7F49"/>
    <w:rsid w:val="004E333F"/>
    <w:rsid w:val="004F51B7"/>
    <w:rsid w:val="00510576"/>
    <w:rsid w:val="00520D30"/>
    <w:rsid w:val="00521F0D"/>
    <w:rsid w:val="00526451"/>
    <w:rsid w:val="00527B11"/>
    <w:rsid w:val="00532F6E"/>
    <w:rsid w:val="00545855"/>
    <w:rsid w:val="00550E31"/>
    <w:rsid w:val="00554274"/>
    <w:rsid w:val="00556D02"/>
    <w:rsid w:val="005611BE"/>
    <w:rsid w:val="00561206"/>
    <w:rsid w:val="00571BCF"/>
    <w:rsid w:val="00581251"/>
    <w:rsid w:val="00592C45"/>
    <w:rsid w:val="005A4D43"/>
    <w:rsid w:val="005E2FB6"/>
    <w:rsid w:val="005E3370"/>
    <w:rsid w:val="006035A2"/>
    <w:rsid w:val="0061070A"/>
    <w:rsid w:val="00621F78"/>
    <w:rsid w:val="0063168D"/>
    <w:rsid w:val="006322F4"/>
    <w:rsid w:val="00650E47"/>
    <w:rsid w:val="0067588A"/>
    <w:rsid w:val="00683649"/>
    <w:rsid w:val="00687A84"/>
    <w:rsid w:val="00693E5E"/>
    <w:rsid w:val="006945FD"/>
    <w:rsid w:val="006A243D"/>
    <w:rsid w:val="006A2B66"/>
    <w:rsid w:val="006B3C63"/>
    <w:rsid w:val="006B54A7"/>
    <w:rsid w:val="006B5AE8"/>
    <w:rsid w:val="006C4F64"/>
    <w:rsid w:val="006D116E"/>
    <w:rsid w:val="006D2833"/>
    <w:rsid w:val="006E21D3"/>
    <w:rsid w:val="006E2F3B"/>
    <w:rsid w:val="006E6630"/>
    <w:rsid w:val="006F00F0"/>
    <w:rsid w:val="007046BB"/>
    <w:rsid w:val="00710AA5"/>
    <w:rsid w:val="00724EC9"/>
    <w:rsid w:val="00726A19"/>
    <w:rsid w:val="007471D3"/>
    <w:rsid w:val="007478B2"/>
    <w:rsid w:val="00747F2E"/>
    <w:rsid w:val="00750DFA"/>
    <w:rsid w:val="007536F0"/>
    <w:rsid w:val="00764DED"/>
    <w:rsid w:val="00765B57"/>
    <w:rsid w:val="00770C4C"/>
    <w:rsid w:val="0078355E"/>
    <w:rsid w:val="00783C8B"/>
    <w:rsid w:val="00787260"/>
    <w:rsid w:val="00797F90"/>
    <w:rsid w:val="007B7FF5"/>
    <w:rsid w:val="007C7649"/>
    <w:rsid w:val="007D6FEB"/>
    <w:rsid w:val="007E6B9A"/>
    <w:rsid w:val="007F0CB8"/>
    <w:rsid w:val="007F3856"/>
    <w:rsid w:val="00802A94"/>
    <w:rsid w:val="0080678A"/>
    <w:rsid w:val="00810313"/>
    <w:rsid w:val="00833FAA"/>
    <w:rsid w:val="00874516"/>
    <w:rsid w:val="008907D4"/>
    <w:rsid w:val="008916FB"/>
    <w:rsid w:val="008A162F"/>
    <w:rsid w:val="008A1631"/>
    <w:rsid w:val="008A441A"/>
    <w:rsid w:val="008A5697"/>
    <w:rsid w:val="008B230C"/>
    <w:rsid w:val="008B53AC"/>
    <w:rsid w:val="008B6BC2"/>
    <w:rsid w:val="008B74FC"/>
    <w:rsid w:val="008C05C2"/>
    <w:rsid w:val="008D51DA"/>
    <w:rsid w:val="008E3CD0"/>
    <w:rsid w:val="008F7577"/>
    <w:rsid w:val="00923EA0"/>
    <w:rsid w:val="00925714"/>
    <w:rsid w:val="00930004"/>
    <w:rsid w:val="0093061C"/>
    <w:rsid w:val="0093635E"/>
    <w:rsid w:val="00940D15"/>
    <w:rsid w:val="00951CBC"/>
    <w:rsid w:val="00955103"/>
    <w:rsid w:val="00965359"/>
    <w:rsid w:val="00974932"/>
    <w:rsid w:val="00975C58"/>
    <w:rsid w:val="00982176"/>
    <w:rsid w:val="009841C6"/>
    <w:rsid w:val="009A1F6E"/>
    <w:rsid w:val="009A7BF7"/>
    <w:rsid w:val="009A7C87"/>
    <w:rsid w:val="009B08D0"/>
    <w:rsid w:val="009D094C"/>
    <w:rsid w:val="009D6F7B"/>
    <w:rsid w:val="009D7E88"/>
    <w:rsid w:val="009E2C07"/>
    <w:rsid w:val="009E5AED"/>
    <w:rsid w:val="009E68BC"/>
    <w:rsid w:val="009F58C7"/>
    <w:rsid w:val="009F6441"/>
    <w:rsid w:val="00A0118D"/>
    <w:rsid w:val="00A0305A"/>
    <w:rsid w:val="00A177A9"/>
    <w:rsid w:val="00A21E22"/>
    <w:rsid w:val="00A406C6"/>
    <w:rsid w:val="00A434AC"/>
    <w:rsid w:val="00A448B1"/>
    <w:rsid w:val="00A50014"/>
    <w:rsid w:val="00A53395"/>
    <w:rsid w:val="00A73D41"/>
    <w:rsid w:val="00A73DD7"/>
    <w:rsid w:val="00A767A7"/>
    <w:rsid w:val="00A76DB5"/>
    <w:rsid w:val="00A83773"/>
    <w:rsid w:val="00A85E0A"/>
    <w:rsid w:val="00A903EF"/>
    <w:rsid w:val="00AA4454"/>
    <w:rsid w:val="00AB09A6"/>
    <w:rsid w:val="00AB5E26"/>
    <w:rsid w:val="00AC5A19"/>
    <w:rsid w:val="00AE3DFD"/>
    <w:rsid w:val="00AF6167"/>
    <w:rsid w:val="00AF7C7F"/>
    <w:rsid w:val="00B02954"/>
    <w:rsid w:val="00B05DEA"/>
    <w:rsid w:val="00B15117"/>
    <w:rsid w:val="00B247D4"/>
    <w:rsid w:val="00B42983"/>
    <w:rsid w:val="00B53C74"/>
    <w:rsid w:val="00B64F26"/>
    <w:rsid w:val="00B64F32"/>
    <w:rsid w:val="00B77019"/>
    <w:rsid w:val="00B84B8D"/>
    <w:rsid w:val="00B9776B"/>
    <w:rsid w:val="00BB0B13"/>
    <w:rsid w:val="00BB387E"/>
    <w:rsid w:val="00BC694F"/>
    <w:rsid w:val="00BD0597"/>
    <w:rsid w:val="00BE2E07"/>
    <w:rsid w:val="00BE3CFE"/>
    <w:rsid w:val="00BE4604"/>
    <w:rsid w:val="00BF1E4C"/>
    <w:rsid w:val="00BF383B"/>
    <w:rsid w:val="00C014AE"/>
    <w:rsid w:val="00C01CF0"/>
    <w:rsid w:val="00C03C7A"/>
    <w:rsid w:val="00C05647"/>
    <w:rsid w:val="00C12A5A"/>
    <w:rsid w:val="00C51571"/>
    <w:rsid w:val="00C555B2"/>
    <w:rsid w:val="00C63443"/>
    <w:rsid w:val="00C66321"/>
    <w:rsid w:val="00C70E9F"/>
    <w:rsid w:val="00C77A6D"/>
    <w:rsid w:val="00C90F73"/>
    <w:rsid w:val="00C935BD"/>
    <w:rsid w:val="00CA4B32"/>
    <w:rsid w:val="00CA650C"/>
    <w:rsid w:val="00CB3BDB"/>
    <w:rsid w:val="00CB4710"/>
    <w:rsid w:val="00CB5E4E"/>
    <w:rsid w:val="00CC761C"/>
    <w:rsid w:val="00CD33E6"/>
    <w:rsid w:val="00CD73DE"/>
    <w:rsid w:val="00CE4BDE"/>
    <w:rsid w:val="00CF22E6"/>
    <w:rsid w:val="00CF5476"/>
    <w:rsid w:val="00CF6ABA"/>
    <w:rsid w:val="00CF79A2"/>
    <w:rsid w:val="00D03042"/>
    <w:rsid w:val="00D10D17"/>
    <w:rsid w:val="00D23B29"/>
    <w:rsid w:val="00D30237"/>
    <w:rsid w:val="00D374D3"/>
    <w:rsid w:val="00D37FD3"/>
    <w:rsid w:val="00D416C0"/>
    <w:rsid w:val="00D450F2"/>
    <w:rsid w:val="00D45254"/>
    <w:rsid w:val="00D55159"/>
    <w:rsid w:val="00D56504"/>
    <w:rsid w:val="00D5682E"/>
    <w:rsid w:val="00D60A04"/>
    <w:rsid w:val="00D67EE2"/>
    <w:rsid w:val="00D71AE1"/>
    <w:rsid w:val="00DB291D"/>
    <w:rsid w:val="00DC0421"/>
    <w:rsid w:val="00DC67CA"/>
    <w:rsid w:val="00DC6CD3"/>
    <w:rsid w:val="00DD0477"/>
    <w:rsid w:val="00DD21C4"/>
    <w:rsid w:val="00DD65AE"/>
    <w:rsid w:val="00DE0719"/>
    <w:rsid w:val="00DE77BA"/>
    <w:rsid w:val="00E06F93"/>
    <w:rsid w:val="00E12D6C"/>
    <w:rsid w:val="00E16EFF"/>
    <w:rsid w:val="00E2708E"/>
    <w:rsid w:val="00E27D25"/>
    <w:rsid w:val="00E32B59"/>
    <w:rsid w:val="00E4457B"/>
    <w:rsid w:val="00E51A2A"/>
    <w:rsid w:val="00E5298B"/>
    <w:rsid w:val="00E62C72"/>
    <w:rsid w:val="00E62CA1"/>
    <w:rsid w:val="00E6383F"/>
    <w:rsid w:val="00E655E4"/>
    <w:rsid w:val="00E65D81"/>
    <w:rsid w:val="00E66627"/>
    <w:rsid w:val="00E675B6"/>
    <w:rsid w:val="00E678A9"/>
    <w:rsid w:val="00E772D3"/>
    <w:rsid w:val="00E77F1D"/>
    <w:rsid w:val="00E85A3E"/>
    <w:rsid w:val="00E95A3C"/>
    <w:rsid w:val="00EA0AE7"/>
    <w:rsid w:val="00EB2E51"/>
    <w:rsid w:val="00EC6B97"/>
    <w:rsid w:val="00ED2874"/>
    <w:rsid w:val="00ED3F9B"/>
    <w:rsid w:val="00ED6B19"/>
    <w:rsid w:val="00EE2D6B"/>
    <w:rsid w:val="00EF21E4"/>
    <w:rsid w:val="00EF3E9A"/>
    <w:rsid w:val="00F01B23"/>
    <w:rsid w:val="00F03CF7"/>
    <w:rsid w:val="00F1067C"/>
    <w:rsid w:val="00F130E6"/>
    <w:rsid w:val="00F15E6B"/>
    <w:rsid w:val="00F238B2"/>
    <w:rsid w:val="00F25F05"/>
    <w:rsid w:val="00F30074"/>
    <w:rsid w:val="00F30E47"/>
    <w:rsid w:val="00F36056"/>
    <w:rsid w:val="00F47A87"/>
    <w:rsid w:val="00F630B5"/>
    <w:rsid w:val="00F719E5"/>
    <w:rsid w:val="00F8043A"/>
    <w:rsid w:val="00F814DF"/>
    <w:rsid w:val="00F83E55"/>
    <w:rsid w:val="00F94EA1"/>
    <w:rsid w:val="00F95A50"/>
    <w:rsid w:val="00FA5861"/>
    <w:rsid w:val="00FB55BF"/>
    <w:rsid w:val="00FC5A24"/>
    <w:rsid w:val="00FF3934"/>
    <w:rsid w:val="00FF7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7ED5"/>
  <w15:docId w15:val="{138D0896-CA13-4255-A028-2D87CF21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5C"/>
    <w:pPr>
      <w:spacing w:after="0" w:line="240" w:lineRule="auto"/>
    </w:pPr>
    <w:rPr>
      <w:rFonts w:ascii="Arial" w:hAnsi="Arial" w:cs="Arial"/>
      <w:sz w:val="24"/>
      <w:szCs w:val="24"/>
    </w:rPr>
  </w:style>
  <w:style w:type="paragraph" w:styleId="Heading1">
    <w:name w:val="heading 1"/>
    <w:basedOn w:val="Normal"/>
    <w:next w:val="Normal"/>
    <w:link w:val="Heading1Char"/>
    <w:qFormat/>
    <w:rsid w:val="00306758"/>
    <w:pPr>
      <w:keepNext/>
      <w:keepLines/>
      <w:spacing w:before="480"/>
      <w:outlineLvl w:val="0"/>
    </w:pPr>
    <w:rPr>
      <w:rFonts w:eastAsiaTheme="majorEastAsia" w:cstheme="majorBidi"/>
      <w:b/>
      <w:bCs/>
      <w:sz w:val="28"/>
      <w:szCs w:val="28"/>
    </w:rPr>
  </w:style>
  <w:style w:type="paragraph" w:styleId="Heading2">
    <w:name w:val="heading 2"/>
    <w:aliases w:val="Heading 10"/>
    <w:basedOn w:val="Normal"/>
    <w:next w:val="Normal"/>
    <w:link w:val="Heading2Char"/>
    <w:unhideWhenUsed/>
    <w:qFormat/>
    <w:rsid w:val="00AC5A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A53395"/>
    <w:pPr>
      <w:widowControl w:val="0"/>
      <w:ind w:left="113"/>
      <w:outlineLvl w:val="2"/>
    </w:pPr>
    <w:rPr>
      <w:rFonts w:eastAsia="Arial" w:cstheme="minorBidi"/>
      <w:b/>
      <w:bCs/>
      <w:lang w:val="en-US"/>
    </w:rPr>
  </w:style>
  <w:style w:type="paragraph" w:styleId="Heading4">
    <w:name w:val="heading 4"/>
    <w:basedOn w:val="Normal"/>
    <w:next w:val="Normal"/>
    <w:link w:val="Heading4Char"/>
    <w:qFormat/>
    <w:rsid w:val="00A53395"/>
    <w:pPr>
      <w:keepNext/>
      <w:tabs>
        <w:tab w:val="num" w:pos="864"/>
      </w:tabs>
      <w:spacing w:before="60" w:after="60"/>
      <w:ind w:left="864" w:hanging="864"/>
      <w:outlineLvl w:val="3"/>
    </w:pPr>
    <w:rPr>
      <w:rFonts w:eastAsia="Arial"/>
      <w:bCs/>
      <w:i/>
      <w:sz w:val="22"/>
      <w:szCs w:val="28"/>
      <w:lang w:eastAsia="en-GB"/>
    </w:rPr>
  </w:style>
  <w:style w:type="paragraph" w:styleId="Heading5">
    <w:name w:val="heading 5"/>
    <w:basedOn w:val="Normal"/>
    <w:next w:val="Normal"/>
    <w:link w:val="Heading5Char"/>
    <w:qFormat/>
    <w:rsid w:val="00A53395"/>
    <w:pPr>
      <w:tabs>
        <w:tab w:val="num" w:pos="1008"/>
      </w:tabs>
      <w:spacing w:before="240" w:after="60"/>
      <w:ind w:left="1008" w:hanging="1008"/>
      <w:outlineLvl w:val="4"/>
    </w:pPr>
    <w:rPr>
      <w:rFonts w:eastAsia="Arial"/>
      <w:b/>
      <w:bCs/>
      <w:i/>
      <w:iCs/>
      <w:sz w:val="26"/>
      <w:szCs w:val="26"/>
      <w:lang w:eastAsia="en-GB"/>
    </w:rPr>
  </w:style>
  <w:style w:type="paragraph" w:styleId="Heading6">
    <w:name w:val="heading 6"/>
    <w:basedOn w:val="Normal"/>
    <w:next w:val="Normal"/>
    <w:link w:val="Heading6Char"/>
    <w:qFormat/>
    <w:rsid w:val="00A53395"/>
    <w:pPr>
      <w:tabs>
        <w:tab w:val="num" w:pos="1152"/>
      </w:tabs>
      <w:spacing w:before="240" w:after="60"/>
      <w:ind w:left="1152" w:hanging="1152"/>
      <w:outlineLvl w:val="5"/>
    </w:pPr>
    <w:rPr>
      <w:rFonts w:eastAsia="Arial"/>
      <w:b/>
      <w:bCs/>
      <w:sz w:val="22"/>
      <w:szCs w:val="22"/>
      <w:lang w:eastAsia="en-GB"/>
    </w:rPr>
  </w:style>
  <w:style w:type="paragraph" w:styleId="Heading7">
    <w:name w:val="heading 7"/>
    <w:basedOn w:val="Normal"/>
    <w:next w:val="Normal"/>
    <w:link w:val="Heading7Char"/>
    <w:qFormat/>
    <w:rsid w:val="00A53395"/>
    <w:pPr>
      <w:tabs>
        <w:tab w:val="num" w:pos="1296"/>
      </w:tabs>
      <w:spacing w:before="240" w:after="60"/>
      <w:ind w:left="1296" w:hanging="1296"/>
      <w:outlineLvl w:val="6"/>
    </w:pPr>
    <w:rPr>
      <w:rFonts w:eastAsia="Arial"/>
      <w:sz w:val="22"/>
      <w:szCs w:val="22"/>
      <w:lang w:eastAsia="en-GB"/>
    </w:rPr>
  </w:style>
  <w:style w:type="paragraph" w:styleId="Heading8">
    <w:name w:val="heading 8"/>
    <w:basedOn w:val="Normal"/>
    <w:next w:val="Normal"/>
    <w:link w:val="Heading8Char"/>
    <w:qFormat/>
    <w:rsid w:val="00AC5A19"/>
    <w:p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A53395"/>
    <w:pPr>
      <w:tabs>
        <w:tab w:val="num" w:pos="1584"/>
      </w:tabs>
      <w:spacing w:before="240" w:after="60"/>
      <w:ind w:left="1584" w:hanging="1584"/>
      <w:outlineLvl w:val="8"/>
    </w:pPr>
    <w:rPr>
      <w:rFonts w:eastAsia="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84"/>
    <w:pPr>
      <w:tabs>
        <w:tab w:val="center" w:pos="4513"/>
        <w:tab w:val="right" w:pos="9026"/>
      </w:tabs>
    </w:pPr>
  </w:style>
  <w:style w:type="character" w:customStyle="1" w:styleId="HeaderChar">
    <w:name w:val="Header Char"/>
    <w:basedOn w:val="DefaultParagraphFont"/>
    <w:link w:val="Header"/>
    <w:uiPriority w:val="99"/>
    <w:rsid w:val="00491684"/>
  </w:style>
  <w:style w:type="paragraph" w:styleId="Footer">
    <w:name w:val="footer"/>
    <w:basedOn w:val="Normal"/>
    <w:link w:val="FooterChar"/>
    <w:uiPriority w:val="99"/>
    <w:unhideWhenUsed/>
    <w:rsid w:val="00491684"/>
    <w:pPr>
      <w:tabs>
        <w:tab w:val="center" w:pos="4513"/>
        <w:tab w:val="right" w:pos="9026"/>
      </w:tabs>
    </w:pPr>
  </w:style>
  <w:style w:type="character" w:customStyle="1" w:styleId="FooterChar">
    <w:name w:val="Footer Char"/>
    <w:basedOn w:val="DefaultParagraphFont"/>
    <w:link w:val="Footer"/>
    <w:uiPriority w:val="99"/>
    <w:rsid w:val="00491684"/>
  </w:style>
  <w:style w:type="paragraph" w:styleId="NoSpacing">
    <w:name w:val="No Spacing"/>
    <w:uiPriority w:val="1"/>
    <w:qFormat/>
    <w:rsid w:val="00491684"/>
    <w:pPr>
      <w:spacing w:after="0" w:line="240" w:lineRule="auto"/>
    </w:pPr>
  </w:style>
  <w:style w:type="table" w:styleId="TableGrid">
    <w:name w:val="Table Grid"/>
    <w:basedOn w:val="TableNormal"/>
    <w:uiPriority w:val="39"/>
    <w:rsid w:val="003D7B5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243D"/>
    <w:pPr>
      <w:ind w:left="720"/>
      <w:jc w:val="both"/>
    </w:pPr>
    <w:rPr>
      <w:rFonts w:eastAsia="Times New Roman"/>
      <w:color w:val="000000"/>
    </w:rPr>
  </w:style>
  <w:style w:type="character" w:customStyle="1" w:styleId="BodyTextIndent2Char">
    <w:name w:val="Body Text Indent 2 Char"/>
    <w:basedOn w:val="DefaultParagraphFont"/>
    <w:link w:val="BodyTextIndent2"/>
    <w:rsid w:val="006A243D"/>
    <w:rPr>
      <w:rFonts w:ascii="Arial" w:eastAsia="Times New Roman" w:hAnsi="Arial" w:cs="Arial"/>
      <w:color w:val="000000"/>
      <w:sz w:val="24"/>
      <w:szCs w:val="24"/>
    </w:rPr>
  </w:style>
  <w:style w:type="character" w:styleId="Hyperlink">
    <w:name w:val="Hyperlink"/>
    <w:basedOn w:val="DefaultParagraphFont"/>
    <w:uiPriority w:val="99"/>
    <w:unhideWhenUsed/>
    <w:rsid w:val="00423EB3"/>
    <w:rPr>
      <w:color w:val="0000FF" w:themeColor="hyperlink"/>
      <w:u w:val="single"/>
    </w:rPr>
  </w:style>
  <w:style w:type="paragraph" w:styleId="BalloonText">
    <w:name w:val="Balloon Text"/>
    <w:basedOn w:val="Normal"/>
    <w:link w:val="BalloonTextChar"/>
    <w:uiPriority w:val="99"/>
    <w:semiHidden/>
    <w:unhideWhenUsed/>
    <w:rsid w:val="00975C58"/>
    <w:rPr>
      <w:rFonts w:ascii="Tahoma" w:hAnsi="Tahoma" w:cs="Tahoma"/>
      <w:sz w:val="16"/>
      <w:szCs w:val="16"/>
    </w:rPr>
  </w:style>
  <w:style w:type="character" w:customStyle="1" w:styleId="BalloonTextChar">
    <w:name w:val="Balloon Text Char"/>
    <w:basedOn w:val="DefaultParagraphFont"/>
    <w:link w:val="BalloonText"/>
    <w:uiPriority w:val="99"/>
    <w:semiHidden/>
    <w:rsid w:val="00975C58"/>
    <w:rPr>
      <w:rFonts w:ascii="Tahoma" w:hAnsi="Tahoma" w:cs="Tahoma"/>
      <w:sz w:val="16"/>
      <w:szCs w:val="16"/>
    </w:rPr>
  </w:style>
  <w:style w:type="paragraph" w:styleId="BodyText3">
    <w:name w:val="Body Text 3"/>
    <w:basedOn w:val="Normal"/>
    <w:link w:val="BodyText3Char"/>
    <w:unhideWhenUsed/>
    <w:rsid w:val="0037660A"/>
    <w:pPr>
      <w:spacing w:after="120"/>
    </w:pPr>
    <w:rPr>
      <w:sz w:val="16"/>
      <w:szCs w:val="16"/>
    </w:rPr>
  </w:style>
  <w:style w:type="character" w:customStyle="1" w:styleId="BodyText3Char">
    <w:name w:val="Body Text 3 Char"/>
    <w:basedOn w:val="DefaultParagraphFont"/>
    <w:link w:val="BodyText3"/>
    <w:rsid w:val="0037660A"/>
    <w:rPr>
      <w:rFonts w:ascii="Arial" w:hAnsi="Arial" w:cs="Arial"/>
      <w:sz w:val="16"/>
      <w:szCs w:val="16"/>
    </w:rPr>
  </w:style>
  <w:style w:type="paragraph" w:customStyle="1" w:styleId="Default">
    <w:name w:val="Default"/>
    <w:rsid w:val="0037660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egdslegrhslegp4text">
    <w:name w:val="legds legrhs legp4text"/>
    <w:basedOn w:val="DefaultParagraphFont"/>
    <w:rsid w:val="0037660A"/>
  </w:style>
  <w:style w:type="character" w:customStyle="1" w:styleId="legdslegrhslegp2text">
    <w:name w:val="legds legrhs legp2text"/>
    <w:basedOn w:val="DefaultParagraphFont"/>
    <w:rsid w:val="0037660A"/>
  </w:style>
  <w:style w:type="character" w:customStyle="1" w:styleId="legdslegrhslegp3text">
    <w:name w:val="legds legrhs legp3text"/>
    <w:basedOn w:val="DefaultParagraphFont"/>
    <w:rsid w:val="0037660A"/>
  </w:style>
  <w:style w:type="character" w:customStyle="1" w:styleId="legdslegcontentstitle">
    <w:name w:val="legds legcontentstitle"/>
    <w:basedOn w:val="DefaultParagraphFont"/>
    <w:rsid w:val="0037660A"/>
  </w:style>
  <w:style w:type="character" w:customStyle="1" w:styleId="Heading1Char">
    <w:name w:val="Heading 1 Char"/>
    <w:basedOn w:val="DefaultParagraphFont"/>
    <w:link w:val="Heading1"/>
    <w:rsid w:val="00306758"/>
    <w:rPr>
      <w:rFonts w:ascii="Arial" w:eastAsiaTheme="majorEastAsia" w:hAnsi="Arial" w:cstheme="majorBidi"/>
      <w:b/>
      <w:bCs/>
      <w:sz w:val="28"/>
      <w:szCs w:val="2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A21E22"/>
    <w:pPr>
      <w:ind w:left="720"/>
      <w:contextualSpacing/>
    </w:pPr>
  </w:style>
  <w:style w:type="paragraph" w:customStyle="1" w:styleId="Pa12">
    <w:name w:val="Pa12"/>
    <w:basedOn w:val="Default"/>
    <w:next w:val="Default"/>
    <w:uiPriority w:val="99"/>
    <w:rsid w:val="00A21E22"/>
    <w:pPr>
      <w:spacing w:line="241" w:lineRule="atLeast"/>
    </w:pPr>
    <w:rPr>
      <w:rFonts w:ascii="Trebuchet MS" w:eastAsiaTheme="minorHAnsi" w:hAnsi="Trebuchet MS"/>
      <w:color w:val="auto"/>
      <w:lang w:eastAsia="en-US"/>
    </w:rPr>
  </w:style>
  <w:style w:type="paragraph" w:customStyle="1" w:styleId="Pa2">
    <w:name w:val="Pa2"/>
    <w:basedOn w:val="Default"/>
    <w:next w:val="Default"/>
    <w:uiPriority w:val="99"/>
    <w:rsid w:val="00A21E22"/>
    <w:pPr>
      <w:spacing w:line="221" w:lineRule="atLeast"/>
    </w:pPr>
    <w:rPr>
      <w:rFonts w:ascii="Trebuchet MS" w:eastAsiaTheme="minorHAnsi" w:hAnsi="Trebuchet MS"/>
      <w:color w:val="auto"/>
      <w:lang w:eastAsia="en-US"/>
    </w:rPr>
  </w:style>
  <w:style w:type="paragraph" w:customStyle="1" w:styleId="TableParagraph">
    <w:name w:val="Table Paragraph"/>
    <w:basedOn w:val="Normal"/>
    <w:uiPriority w:val="1"/>
    <w:qFormat/>
    <w:rsid w:val="00554274"/>
    <w:pPr>
      <w:widowControl w:val="0"/>
    </w:pPr>
    <w:rPr>
      <w:rFonts w:asciiTheme="minorHAnsi" w:hAnsiTheme="minorHAnsi" w:cstheme="minorBidi"/>
      <w:sz w:val="22"/>
      <w:szCs w:val="22"/>
      <w:lang w:val="en-US"/>
    </w:rPr>
  </w:style>
  <w:style w:type="paragraph" w:styleId="BodyText">
    <w:name w:val="Body Text"/>
    <w:basedOn w:val="Normal"/>
    <w:link w:val="BodyTextChar"/>
    <w:unhideWhenUsed/>
    <w:qFormat/>
    <w:rsid w:val="00B42983"/>
    <w:pPr>
      <w:spacing w:after="120"/>
    </w:pPr>
  </w:style>
  <w:style w:type="character" w:customStyle="1" w:styleId="BodyTextChar">
    <w:name w:val="Body Text Char"/>
    <w:basedOn w:val="DefaultParagraphFont"/>
    <w:link w:val="BodyText"/>
    <w:rsid w:val="00B42983"/>
    <w:rPr>
      <w:rFonts w:ascii="Arial" w:hAnsi="Arial" w:cs="Arial"/>
      <w:sz w:val="24"/>
      <w:szCs w:val="24"/>
    </w:rPr>
  </w:style>
  <w:style w:type="paragraph" w:customStyle="1" w:styleId="CorpHeading2">
    <w:name w:val="Corp Heading 2"/>
    <w:next w:val="BodyText"/>
    <w:rsid w:val="00B42983"/>
    <w:pPr>
      <w:spacing w:after="0" w:line="240" w:lineRule="auto"/>
    </w:pPr>
    <w:rPr>
      <w:rFonts w:ascii="Arial" w:eastAsia="Times New Roman" w:hAnsi="Arial" w:cs="Tahoma"/>
      <w:b/>
      <w:bCs/>
      <w:sz w:val="28"/>
      <w:szCs w:val="24"/>
    </w:rPr>
  </w:style>
  <w:style w:type="character" w:customStyle="1" w:styleId="Heading2Char">
    <w:name w:val="Heading 2 Char"/>
    <w:aliases w:val="Heading 10 Char"/>
    <w:basedOn w:val="DefaultParagraphFont"/>
    <w:link w:val="Heading2"/>
    <w:rsid w:val="00AC5A19"/>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AC5A19"/>
    <w:rPr>
      <w:rFonts w:ascii="Times New Roman" w:eastAsia="Times New Roman" w:hAnsi="Times New Roman" w:cs="Times New Roman"/>
      <w:i/>
      <w:iCs/>
      <w:sz w:val="24"/>
      <w:szCs w:val="24"/>
    </w:rPr>
  </w:style>
  <w:style w:type="paragraph" w:customStyle="1" w:styleId="SPL1Body">
    <w:name w:val="SP L1 Body"/>
    <w:link w:val="SPL1BodyChar"/>
    <w:rsid w:val="00AC5A19"/>
    <w:pPr>
      <w:spacing w:before="120" w:after="120" w:line="240" w:lineRule="auto"/>
      <w:ind w:left="839"/>
    </w:pPr>
    <w:rPr>
      <w:rFonts w:ascii="Arial" w:eastAsia="Times New Roman" w:hAnsi="Arial" w:cs="Times New Roman"/>
      <w:bCs/>
      <w:szCs w:val="20"/>
    </w:rPr>
  </w:style>
  <w:style w:type="character" w:customStyle="1" w:styleId="SPL1BodyChar">
    <w:name w:val="SP L1 Body Char"/>
    <w:basedOn w:val="DefaultParagraphFont"/>
    <w:link w:val="SPL1Body"/>
    <w:rsid w:val="00AC5A19"/>
    <w:rPr>
      <w:rFonts w:ascii="Arial" w:eastAsia="Times New Roman" w:hAnsi="Arial" w:cs="Times New Roman"/>
      <w:bCs/>
      <w:szCs w:val="20"/>
    </w:rPr>
  </w:style>
  <w:style w:type="paragraph" w:styleId="NormalWeb">
    <w:name w:val="Normal (Web)"/>
    <w:basedOn w:val="Normal"/>
    <w:uiPriority w:val="99"/>
    <w:rsid w:val="00AC5A19"/>
    <w:rPr>
      <w:rFonts w:ascii="Times New Roman" w:eastAsia="Times New Roman" w:hAnsi="Times New Roman" w:cs="Times New Roman"/>
    </w:rPr>
  </w:style>
  <w:style w:type="paragraph" w:customStyle="1" w:styleId="CorpHeading">
    <w:name w:val="Corp Heading"/>
    <w:next w:val="BodyText"/>
    <w:link w:val="CorpHeadingChar"/>
    <w:rsid w:val="00AC5A19"/>
    <w:pPr>
      <w:spacing w:after="0" w:line="240" w:lineRule="auto"/>
    </w:pPr>
    <w:rPr>
      <w:rFonts w:ascii="Arial" w:eastAsia="Times New Roman" w:hAnsi="Arial" w:cs="Tahoma"/>
      <w:b/>
      <w:bCs/>
      <w:sz w:val="32"/>
      <w:szCs w:val="24"/>
    </w:rPr>
  </w:style>
  <w:style w:type="character" w:customStyle="1" w:styleId="CorpHeadingChar">
    <w:name w:val="Corp Heading Char"/>
    <w:link w:val="CorpHeading"/>
    <w:rsid w:val="00AC5A19"/>
    <w:rPr>
      <w:rFonts w:ascii="Arial" w:eastAsia="Times New Roman" w:hAnsi="Arial" w:cs="Tahoma"/>
      <w:b/>
      <w:bCs/>
      <w:sz w:val="32"/>
      <w:szCs w:val="24"/>
    </w:rPr>
  </w:style>
  <w:style w:type="character" w:styleId="PageNumber">
    <w:name w:val="page number"/>
    <w:basedOn w:val="DefaultParagraphFont"/>
    <w:rsid w:val="00AC5A19"/>
  </w:style>
  <w:style w:type="paragraph" w:customStyle="1" w:styleId="DHBodycopy">
    <w:name w:val="DH Body copy"/>
    <w:basedOn w:val="Normal"/>
    <w:rsid w:val="00AC5A19"/>
    <w:pPr>
      <w:spacing w:line="320" w:lineRule="exact"/>
    </w:pPr>
    <w:rPr>
      <w:rFonts w:eastAsia="Times New Roman" w:cs="Times New Roman"/>
      <w:szCs w:val="20"/>
    </w:rPr>
  </w:style>
  <w:style w:type="paragraph" w:customStyle="1" w:styleId="DHtitlepagetext">
    <w:name w:val="DH title page text"/>
    <w:basedOn w:val="Normal"/>
    <w:rsid w:val="00AC5A19"/>
    <w:pPr>
      <w:spacing w:line="660" w:lineRule="exact"/>
    </w:pPr>
    <w:rPr>
      <w:rFonts w:eastAsia="Times New Roman" w:cs="Times New Roman"/>
      <w:b/>
      <w:szCs w:val="20"/>
    </w:rPr>
  </w:style>
  <w:style w:type="table" w:customStyle="1" w:styleId="TableGrid1">
    <w:name w:val="Table Grid1"/>
    <w:basedOn w:val="TableNormal"/>
    <w:next w:val="TableGrid"/>
    <w:uiPriority w:val="59"/>
    <w:rsid w:val="00AC5A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1067C"/>
    <w:pPr>
      <w:spacing w:line="276" w:lineRule="auto"/>
      <w:outlineLvl w:val="9"/>
    </w:pPr>
    <w:rPr>
      <w:lang w:val="en-US" w:eastAsia="ja-JP"/>
    </w:rPr>
  </w:style>
  <w:style w:type="paragraph" w:styleId="TOC2">
    <w:name w:val="toc 2"/>
    <w:basedOn w:val="Normal"/>
    <w:next w:val="Normal"/>
    <w:autoRedefine/>
    <w:uiPriority w:val="39"/>
    <w:unhideWhenUsed/>
    <w:rsid w:val="00F1067C"/>
    <w:pPr>
      <w:spacing w:before="120"/>
      <w:ind w:left="240"/>
    </w:pPr>
    <w:rPr>
      <w:rFonts w:asciiTheme="minorHAnsi" w:hAnsiTheme="minorHAnsi" w:cstheme="minorHAnsi"/>
      <w:i/>
      <w:iCs/>
      <w:sz w:val="20"/>
      <w:szCs w:val="20"/>
    </w:rPr>
  </w:style>
  <w:style w:type="table" w:customStyle="1" w:styleId="TableGrid2">
    <w:name w:val="Table Grid2"/>
    <w:basedOn w:val="TableNormal"/>
    <w:next w:val="TableGrid"/>
    <w:uiPriority w:val="59"/>
    <w:rsid w:val="00F1067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F1067C"/>
    <w:pPr>
      <w:spacing w:before="240" w:after="120"/>
    </w:pPr>
    <w:rPr>
      <w:rFonts w:asciiTheme="minorHAnsi" w:hAnsiTheme="minorHAnsi" w:cstheme="minorHAnsi"/>
      <w:b/>
      <w:bCs/>
      <w:sz w:val="20"/>
      <w:szCs w:val="20"/>
    </w:rPr>
  </w:style>
  <w:style w:type="character" w:styleId="IntenseEmphasis">
    <w:name w:val="Intense Emphasis"/>
    <w:uiPriority w:val="21"/>
    <w:qFormat/>
    <w:rsid w:val="00D56504"/>
    <w:rPr>
      <w:b/>
      <w:bCs/>
      <w:i/>
      <w:iCs/>
      <w:color w:val="4F81BD"/>
    </w:rPr>
  </w:style>
  <w:style w:type="character" w:customStyle="1" w:styleId="Heading3Char">
    <w:name w:val="Heading 3 Char"/>
    <w:basedOn w:val="DefaultParagraphFont"/>
    <w:link w:val="Heading3"/>
    <w:rsid w:val="00A53395"/>
    <w:rPr>
      <w:rFonts w:ascii="Arial" w:eastAsia="Arial" w:hAnsi="Arial"/>
      <w:b/>
      <w:bCs/>
      <w:sz w:val="24"/>
      <w:szCs w:val="24"/>
      <w:lang w:val="en-US"/>
    </w:rPr>
  </w:style>
  <w:style w:type="character" w:customStyle="1" w:styleId="Heading4Char">
    <w:name w:val="Heading 4 Char"/>
    <w:basedOn w:val="DefaultParagraphFont"/>
    <w:link w:val="Heading4"/>
    <w:rsid w:val="00A53395"/>
    <w:rPr>
      <w:rFonts w:ascii="Arial" w:eastAsia="Arial" w:hAnsi="Arial" w:cs="Arial"/>
      <w:bCs/>
      <w:i/>
      <w:szCs w:val="28"/>
      <w:lang w:eastAsia="en-GB"/>
    </w:rPr>
  </w:style>
  <w:style w:type="character" w:customStyle="1" w:styleId="Heading5Char">
    <w:name w:val="Heading 5 Char"/>
    <w:basedOn w:val="DefaultParagraphFont"/>
    <w:link w:val="Heading5"/>
    <w:rsid w:val="00A53395"/>
    <w:rPr>
      <w:rFonts w:ascii="Arial" w:eastAsia="Arial" w:hAnsi="Arial" w:cs="Arial"/>
      <w:b/>
      <w:bCs/>
      <w:i/>
      <w:iCs/>
      <w:sz w:val="26"/>
      <w:szCs w:val="26"/>
      <w:lang w:eastAsia="en-GB"/>
    </w:rPr>
  </w:style>
  <w:style w:type="character" w:customStyle="1" w:styleId="Heading6Char">
    <w:name w:val="Heading 6 Char"/>
    <w:basedOn w:val="DefaultParagraphFont"/>
    <w:link w:val="Heading6"/>
    <w:rsid w:val="00A53395"/>
    <w:rPr>
      <w:rFonts w:ascii="Arial" w:eastAsia="Arial" w:hAnsi="Arial" w:cs="Arial"/>
      <w:b/>
      <w:bCs/>
      <w:lang w:eastAsia="en-GB"/>
    </w:rPr>
  </w:style>
  <w:style w:type="character" w:customStyle="1" w:styleId="Heading7Char">
    <w:name w:val="Heading 7 Char"/>
    <w:basedOn w:val="DefaultParagraphFont"/>
    <w:link w:val="Heading7"/>
    <w:rsid w:val="00A53395"/>
    <w:rPr>
      <w:rFonts w:ascii="Arial" w:eastAsia="Arial" w:hAnsi="Arial" w:cs="Arial"/>
      <w:lang w:eastAsia="en-GB"/>
    </w:rPr>
  </w:style>
  <w:style w:type="character" w:customStyle="1" w:styleId="Heading9Char">
    <w:name w:val="Heading 9 Char"/>
    <w:basedOn w:val="DefaultParagraphFont"/>
    <w:link w:val="Heading9"/>
    <w:rsid w:val="00A53395"/>
    <w:rPr>
      <w:rFonts w:ascii="Arial" w:eastAsia="Arial" w:hAnsi="Arial" w:cs="Arial"/>
      <w:lang w:eastAsia="en-GB"/>
    </w:rPr>
  </w:style>
  <w:style w:type="numbering" w:customStyle="1" w:styleId="NoList1">
    <w:name w:val="No List1"/>
    <w:next w:val="NoList"/>
    <w:uiPriority w:val="99"/>
    <w:semiHidden/>
    <w:unhideWhenUsed/>
    <w:rsid w:val="00A53395"/>
  </w:style>
  <w:style w:type="table" w:customStyle="1" w:styleId="TableGrid3">
    <w:name w:val="Table Grid3"/>
    <w:basedOn w:val="TableNormal"/>
    <w:next w:val="TableGrid"/>
    <w:uiPriority w:val="59"/>
    <w:rsid w:val="00A5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Char"/>
    <w:basedOn w:val="Normal"/>
    <w:link w:val="BodyTextIndentChar"/>
    <w:unhideWhenUsed/>
    <w:rsid w:val="00A53395"/>
    <w:pPr>
      <w:spacing w:after="120"/>
      <w:ind w:left="283"/>
    </w:pPr>
  </w:style>
  <w:style w:type="character" w:customStyle="1" w:styleId="BodyTextIndentChar">
    <w:name w:val="Body Text Indent Char"/>
    <w:aliases w:val=" Char Char1,Char Char1"/>
    <w:basedOn w:val="DefaultParagraphFont"/>
    <w:link w:val="BodyTextIndent"/>
    <w:rsid w:val="00A53395"/>
    <w:rPr>
      <w:rFonts w:ascii="Arial" w:hAnsi="Arial" w:cs="Arial"/>
      <w:sz w:val="24"/>
      <w:szCs w:val="24"/>
    </w:rPr>
  </w:style>
  <w:style w:type="paragraph" w:styleId="FootnoteText">
    <w:name w:val="footnote text"/>
    <w:basedOn w:val="Normal"/>
    <w:link w:val="FootnoteTextChar"/>
    <w:rsid w:val="00A53395"/>
    <w:pPr>
      <w:spacing w:before="60" w:after="60"/>
    </w:pPr>
    <w:rPr>
      <w:rFonts w:eastAsia="Arial"/>
      <w:sz w:val="20"/>
      <w:szCs w:val="22"/>
      <w:lang w:eastAsia="en-GB"/>
    </w:rPr>
  </w:style>
  <w:style w:type="character" w:customStyle="1" w:styleId="FootnoteTextChar">
    <w:name w:val="Footnote Text Char"/>
    <w:basedOn w:val="DefaultParagraphFont"/>
    <w:link w:val="FootnoteText"/>
    <w:rsid w:val="00A53395"/>
    <w:rPr>
      <w:rFonts w:ascii="Arial" w:eastAsia="Arial" w:hAnsi="Arial" w:cs="Arial"/>
      <w:sz w:val="20"/>
      <w:lang w:eastAsia="en-GB"/>
    </w:rPr>
  </w:style>
  <w:style w:type="paragraph" w:styleId="TOC4">
    <w:name w:val="toc 4"/>
    <w:basedOn w:val="Normal"/>
    <w:next w:val="Normal"/>
    <w:autoRedefine/>
    <w:rsid w:val="00A53395"/>
    <w:pPr>
      <w:ind w:left="720"/>
    </w:pPr>
    <w:rPr>
      <w:rFonts w:asciiTheme="minorHAnsi" w:hAnsiTheme="minorHAnsi" w:cstheme="minorHAnsi"/>
      <w:sz w:val="20"/>
      <w:szCs w:val="20"/>
    </w:rPr>
  </w:style>
  <w:style w:type="character" w:customStyle="1" w:styleId="BlueFont">
    <w:name w:val="BlueFont"/>
    <w:rsid w:val="00A53395"/>
    <w:rPr>
      <w:b/>
      <w:color w:val="24709B"/>
    </w:rPr>
  </w:style>
  <w:style w:type="character" w:styleId="Strong">
    <w:name w:val="Strong"/>
    <w:uiPriority w:val="22"/>
    <w:qFormat/>
    <w:rsid w:val="00A53395"/>
    <w:rPr>
      <w:b/>
      <w:bCs/>
    </w:rPr>
  </w:style>
  <w:style w:type="paragraph" w:customStyle="1" w:styleId="Body2">
    <w:name w:val="Body 2"/>
    <w:basedOn w:val="Normal"/>
    <w:rsid w:val="00A53395"/>
    <w:pPr>
      <w:tabs>
        <w:tab w:val="left" w:pos="851"/>
      </w:tabs>
      <w:spacing w:after="240" w:line="312" w:lineRule="auto"/>
      <w:ind w:left="851"/>
      <w:jc w:val="both"/>
    </w:pPr>
    <w:rPr>
      <w:rFonts w:ascii="Times New Roman" w:eastAsia="Times New Roman" w:hAnsi="Times New Roman" w:cs="Times New Roman"/>
      <w:szCs w:val="20"/>
      <w:lang w:eastAsia="en-GB"/>
    </w:rPr>
  </w:style>
  <w:style w:type="paragraph" w:customStyle="1" w:styleId="Style1">
    <w:name w:val="Style1"/>
    <w:basedOn w:val="Normal"/>
    <w:rsid w:val="00A53395"/>
    <w:pPr>
      <w:jc w:val="both"/>
    </w:pPr>
    <w:rPr>
      <w:rFonts w:ascii="Times New Roman" w:eastAsia="Times New Roman" w:hAnsi="Times New Roman" w:cs="Times New Roman"/>
      <w:szCs w:val="20"/>
    </w:rPr>
  </w:style>
  <w:style w:type="paragraph" w:customStyle="1" w:styleId="MarginText">
    <w:name w:val="Margin Text"/>
    <w:basedOn w:val="BodyText"/>
    <w:rsid w:val="00A5339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rPr>
  </w:style>
  <w:style w:type="paragraph" w:styleId="PlainText">
    <w:name w:val="Plain Text"/>
    <w:basedOn w:val="Normal"/>
    <w:link w:val="PlainTextChar"/>
    <w:uiPriority w:val="99"/>
    <w:unhideWhenUsed/>
    <w:rsid w:val="00A53395"/>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53395"/>
    <w:rPr>
      <w:rFonts w:ascii="Consolas" w:eastAsia="Calibri" w:hAnsi="Consolas" w:cs="Times New Roman"/>
      <w:sz w:val="21"/>
      <w:szCs w:val="21"/>
    </w:rPr>
  </w:style>
  <w:style w:type="character" w:styleId="CommentReference">
    <w:name w:val="annotation reference"/>
    <w:basedOn w:val="DefaultParagraphFont"/>
    <w:uiPriority w:val="99"/>
    <w:unhideWhenUsed/>
    <w:rsid w:val="00A53395"/>
    <w:rPr>
      <w:sz w:val="16"/>
      <w:szCs w:val="16"/>
    </w:rPr>
  </w:style>
  <w:style w:type="paragraph" w:styleId="CommentText">
    <w:name w:val="annotation text"/>
    <w:basedOn w:val="Normal"/>
    <w:link w:val="CommentTextChar"/>
    <w:uiPriority w:val="99"/>
    <w:unhideWhenUsed/>
    <w:rsid w:val="00A53395"/>
    <w:rPr>
      <w:sz w:val="20"/>
      <w:szCs w:val="20"/>
    </w:rPr>
  </w:style>
  <w:style w:type="character" w:customStyle="1" w:styleId="CommentTextChar">
    <w:name w:val="Comment Text Char"/>
    <w:basedOn w:val="DefaultParagraphFont"/>
    <w:link w:val="CommentText"/>
    <w:uiPriority w:val="99"/>
    <w:rsid w:val="00A53395"/>
    <w:rPr>
      <w:rFonts w:ascii="Arial" w:hAnsi="Arial" w:cs="Arial"/>
      <w:sz w:val="20"/>
      <w:szCs w:val="20"/>
    </w:rPr>
  </w:style>
  <w:style w:type="paragraph" w:styleId="CommentSubject">
    <w:name w:val="annotation subject"/>
    <w:basedOn w:val="CommentText"/>
    <w:next w:val="CommentText"/>
    <w:link w:val="CommentSubjectChar"/>
    <w:uiPriority w:val="99"/>
    <w:unhideWhenUsed/>
    <w:rsid w:val="00A53395"/>
    <w:rPr>
      <w:b/>
      <w:bCs/>
    </w:rPr>
  </w:style>
  <w:style w:type="character" w:customStyle="1" w:styleId="CommentSubjectChar">
    <w:name w:val="Comment Subject Char"/>
    <w:basedOn w:val="CommentTextChar"/>
    <w:link w:val="CommentSubject"/>
    <w:uiPriority w:val="99"/>
    <w:rsid w:val="00A53395"/>
    <w:rPr>
      <w:rFonts w:ascii="Arial" w:hAnsi="Arial" w:cs="Arial"/>
      <w:b/>
      <w:bCs/>
      <w:sz w:val="20"/>
      <w:szCs w:val="20"/>
    </w:rPr>
  </w:style>
  <w:style w:type="paragraph" w:styleId="BodyText2">
    <w:name w:val="Body Text 2"/>
    <w:basedOn w:val="Normal"/>
    <w:link w:val="BodyText2Char"/>
    <w:uiPriority w:val="99"/>
    <w:unhideWhenUsed/>
    <w:rsid w:val="00A53395"/>
    <w:pPr>
      <w:spacing w:after="120" w:line="480" w:lineRule="auto"/>
    </w:pPr>
  </w:style>
  <w:style w:type="character" w:customStyle="1" w:styleId="BodyText2Char">
    <w:name w:val="Body Text 2 Char"/>
    <w:basedOn w:val="DefaultParagraphFont"/>
    <w:link w:val="BodyText2"/>
    <w:uiPriority w:val="99"/>
    <w:rsid w:val="00A53395"/>
    <w:rPr>
      <w:rFonts w:ascii="Arial" w:hAnsi="Arial" w:cs="Arial"/>
      <w:sz w:val="24"/>
      <w:szCs w:val="24"/>
    </w:rPr>
  </w:style>
  <w:style w:type="paragraph" w:styleId="Title">
    <w:name w:val="Title"/>
    <w:basedOn w:val="Normal"/>
    <w:link w:val="TitleChar"/>
    <w:qFormat/>
    <w:rsid w:val="00A53395"/>
    <w:pPr>
      <w:jc w:val="center"/>
    </w:pPr>
    <w:rPr>
      <w:rFonts w:eastAsia="Times New Roman"/>
      <w:b/>
      <w:bCs/>
      <w:sz w:val="48"/>
    </w:rPr>
  </w:style>
  <w:style w:type="character" w:customStyle="1" w:styleId="TitleChar">
    <w:name w:val="Title Char"/>
    <w:basedOn w:val="DefaultParagraphFont"/>
    <w:link w:val="Title"/>
    <w:rsid w:val="00A53395"/>
    <w:rPr>
      <w:rFonts w:ascii="Arial" w:eastAsia="Times New Roman" w:hAnsi="Arial" w:cs="Arial"/>
      <w:b/>
      <w:bCs/>
      <w:sz w:val="48"/>
      <w:szCs w:val="24"/>
    </w:rPr>
  </w:style>
  <w:style w:type="numbering" w:customStyle="1" w:styleId="NoList11">
    <w:name w:val="No List11"/>
    <w:next w:val="NoList"/>
    <w:uiPriority w:val="99"/>
    <w:semiHidden/>
    <w:unhideWhenUsed/>
    <w:rsid w:val="00A53395"/>
  </w:style>
  <w:style w:type="table" w:customStyle="1" w:styleId="TableGrid11">
    <w:name w:val="Table Grid11"/>
    <w:basedOn w:val="TableNormal"/>
    <w:next w:val="TableGrid"/>
    <w:uiPriority w:val="59"/>
    <w:rsid w:val="00A53395"/>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53395"/>
    <w:pPr>
      <w:spacing w:after="0" w:line="240" w:lineRule="auto"/>
    </w:pPr>
    <w:rPr>
      <w:rFonts w:ascii="Arial" w:eastAsia="Calibri" w:hAnsi="Arial"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A53395"/>
    <w:pPr>
      <w:spacing w:after="0" w:line="240" w:lineRule="auto"/>
    </w:pPr>
    <w:rPr>
      <w:rFonts w:ascii="Arial" w:eastAsia="Calibri" w:hAnsi="Arial"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efinition">
    <w:name w:val="definition"/>
    <w:rsid w:val="00A53395"/>
  </w:style>
  <w:style w:type="character" w:styleId="FollowedHyperlink">
    <w:name w:val="FollowedHyperlink"/>
    <w:uiPriority w:val="99"/>
    <w:unhideWhenUsed/>
    <w:rsid w:val="00A53395"/>
    <w:rPr>
      <w:color w:val="800080"/>
      <w:u w:val="single"/>
    </w:rPr>
  </w:style>
  <w:style w:type="paragraph" w:styleId="BodyTextIndent3">
    <w:name w:val="Body Text Indent 3"/>
    <w:basedOn w:val="Normal"/>
    <w:link w:val="BodyTextIndent3Char"/>
    <w:rsid w:val="00F238B2"/>
    <w:pPr>
      <w:ind w:left="2160" w:hanging="720"/>
      <w:jc w:val="both"/>
    </w:pPr>
    <w:rPr>
      <w:rFonts w:eastAsia="Times New Roman"/>
      <w:snapToGrid w:val="0"/>
      <w:color w:val="000000"/>
    </w:rPr>
  </w:style>
  <w:style w:type="character" w:customStyle="1" w:styleId="BodyTextIndent3Char">
    <w:name w:val="Body Text Indent 3 Char"/>
    <w:basedOn w:val="DefaultParagraphFont"/>
    <w:link w:val="BodyTextIndent3"/>
    <w:rsid w:val="00F238B2"/>
    <w:rPr>
      <w:rFonts w:ascii="Arial" w:eastAsia="Times New Roman" w:hAnsi="Arial" w:cs="Arial"/>
      <w:snapToGrid w:val="0"/>
      <w:color w:val="000000"/>
      <w:sz w:val="24"/>
      <w:szCs w:val="24"/>
    </w:rPr>
  </w:style>
  <w:style w:type="paragraph" w:styleId="Subtitle">
    <w:name w:val="Subtitle"/>
    <w:basedOn w:val="Normal"/>
    <w:link w:val="SubtitleChar"/>
    <w:qFormat/>
    <w:rsid w:val="00F238B2"/>
    <w:pPr>
      <w:jc w:val="center"/>
    </w:pPr>
    <w:rPr>
      <w:rFonts w:eastAsia="Times New Roman"/>
      <w:b/>
      <w:bCs/>
      <w:sz w:val="32"/>
    </w:rPr>
  </w:style>
  <w:style w:type="character" w:customStyle="1" w:styleId="SubtitleChar">
    <w:name w:val="Subtitle Char"/>
    <w:basedOn w:val="DefaultParagraphFont"/>
    <w:link w:val="Subtitle"/>
    <w:rsid w:val="00F238B2"/>
    <w:rPr>
      <w:rFonts w:ascii="Arial" w:eastAsia="Times New Roman" w:hAnsi="Arial" w:cs="Arial"/>
      <w:b/>
      <w:bCs/>
      <w:sz w:val="32"/>
      <w:szCs w:val="24"/>
    </w:rPr>
  </w:style>
  <w:style w:type="paragraph" w:styleId="BlockText">
    <w:name w:val="Block Text"/>
    <w:basedOn w:val="Normal"/>
    <w:rsid w:val="00F238B2"/>
    <w:pPr>
      <w:spacing w:before="120"/>
      <w:ind w:left="720" w:right="29"/>
      <w:jc w:val="both"/>
    </w:pPr>
    <w:rPr>
      <w:rFonts w:ascii="Tahoma" w:eastAsia="Times New Roman" w:hAnsi="Tahoma" w:cs="Tahoma"/>
      <w:sz w:val="22"/>
    </w:rPr>
  </w:style>
  <w:style w:type="paragraph" w:customStyle="1" w:styleId="Mainitembody">
    <w:name w:val="Main item body"/>
    <w:basedOn w:val="Normal"/>
    <w:rsid w:val="00F238B2"/>
    <w:pPr>
      <w:spacing w:before="160"/>
      <w:ind w:left="720"/>
    </w:pPr>
    <w:rPr>
      <w:rFonts w:eastAsia="Times New Roman" w:cs="Times New Roman"/>
      <w:szCs w:val="20"/>
    </w:rPr>
  </w:style>
  <w:style w:type="paragraph" w:customStyle="1" w:styleId="Mainitem">
    <w:name w:val="Main item"/>
    <w:basedOn w:val="Normal"/>
    <w:next w:val="Mainitembody"/>
    <w:rsid w:val="00F238B2"/>
    <w:pPr>
      <w:numPr>
        <w:numId w:val="1"/>
      </w:numPr>
      <w:spacing w:before="280"/>
    </w:pPr>
    <w:rPr>
      <w:rFonts w:eastAsia="Times New Roman" w:cs="Times New Roman"/>
      <w:b/>
      <w:color w:val="000080"/>
      <w:szCs w:val="20"/>
    </w:rPr>
  </w:style>
  <w:style w:type="paragraph" w:customStyle="1" w:styleId="subitem2">
    <w:name w:val="sub item 2"/>
    <w:basedOn w:val="Mainitem"/>
    <w:next w:val="Normal"/>
    <w:rsid w:val="00F238B2"/>
    <w:pPr>
      <w:numPr>
        <w:ilvl w:val="1"/>
      </w:numPr>
      <w:spacing w:before="160"/>
    </w:pPr>
  </w:style>
  <w:style w:type="paragraph" w:customStyle="1" w:styleId="subitem3plain">
    <w:name w:val="sub item 3 plain"/>
    <w:basedOn w:val="Normal"/>
    <w:next w:val="Normal"/>
    <w:rsid w:val="00F238B2"/>
    <w:pPr>
      <w:numPr>
        <w:ilvl w:val="2"/>
        <w:numId w:val="1"/>
      </w:numPr>
      <w:spacing w:before="160"/>
    </w:pPr>
    <w:rPr>
      <w:rFonts w:eastAsia="Times New Roman" w:cs="Times New Roman"/>
      <w:szCs w:val="20"/>
    </w:rPr>
  </w:style>
  <w:style w:type="character" w:customStyle="1" w:styleId="legdslegrhslegp3textc1amend">
    <w:name w:val="legds legrhs legp3textc1amend"/>
    <w:rsid w:val="00F238B2"/>
  </w:style>
  <w:style w:type="character" w:customStyle="1" w:styleId="legdsleglhslegp3noc1amend">
    <w:name w:val="legds leglhs legp3noc1amend"/>
    <w:rsid w:val="00F238B2"/>
  </w:style>
  <w:style w:type="paragraph" w:customStyle="1" w:styleId="CM3">
    <w:name w:val="CM3"/>
    <w:basedOn w:val="Default"/>
    <w:next w:val="Default"/>
    <w:rsid w:val="00F238B2"/>
    <w:pPr>
      <w:spacing w:line="280" w:lineRule="atLeast"/>
    </w:pPr>
    <w:rPr>
      <w:rFonts w:ascii="Times New Roman" w:hAnsi="Times New Roman" w:cs="Times New Roman"/>
      <w:color w:val="auto"/>
      <w:lang w:val="en-US" w:eastAsia="en-US"/>
    </w:rPr>
  </w:style>
  <w:style w:type="paragraph" w:styleId="NormalIndent">
    <w:name w:val="Normal Indent"/>
    <w:basedOn w:val="Normal"/>
    <w:rsid w:val="00F238B2"/>
    <w:pPr>
      <w:ind w:left="720"/>
    </w:pPr>
    <w:rPr>
      <w:rFonts w:ascii="Times New Roman" w:eastAsia="Times New Roman" w:hAnsi="Times New Roman" w:cs="Times New Roman"/>
    </w:rPr>
  </w:style>
  <w:style w:type="paragraph" w:styleId="Date">
    <w:name w:val="Date"/>
    <w:basedOn w:val="Normal"/>
    <w:next w:val="Normal"/>
    <w:link w:val="DateChar"/>
    <w:rsid w:val="00F238B2"/>
    <w:rPr>
      <w:rFonts w:ascii="Times New Roman" w:eastAsia="Times New Roman" w:hAnsi="Times New Roman" w:cs="Times New Roman"/>
    </w:rPr>
  </w:style>
  <w:style w:type="character" w:customStyle="1" w:styleId="DateChar">
    <w:name w:val="Date Char"/>
    <w:basedOn w:val="DefaultParagraphFont"/>
    <w:link w:val="Date"/>
    <w:rsid w:val="00F238B2"/>
    <w:rPr>
      <w:rFonts w:ascii="Times New Roman" w:eastAsia="Times New Roman" w:hAnsi="Times New Roman" w:cs="Times New Roman"/>
      <w:sz w:val="24"/>
      <w:szCs w:val="24"/>
    </w:rPr>
  </w:style>
  <w:style w:type="character" w:customStyle="1" w:styleId="Policy">
    <w:name w:val="Policy"/>
    <w:rsid w:val="00F238B2"/>
    <w:rPr>
      <w:rFonts w:ascii="Arial" w:hAnsi="Arial"/>
      <w:color w:val="auto"/>
      <w:sz w:val="18"/>
    </w:rPr>
  </w:style>
  <w:style w:type="paragraph" w:styleId="DocumentMap">
    <w:name w:val="Document Map"/>
    <w:basedOn w:val="Normal"/>
    <w:link w:val="DocumentMapChar"/>
    <w:rsid w:val="00F238B2"/>
    <w:pPr>
      <w:shd w:val="pct5" w:color="auto" w:fill="99CCFF"/>
      <w:jc w:val="both"/>
    </w:pPr>
    <w:rPr>
      <w:rFonts w:ascii="Tahoma" w:eastAsia="Times New Roman" w:hAnsi="Tahoma" w:cs="Tahoma"/>
      <w:sz w:val="16"/>
      <w:szCs w:val="20"/>
    </w:rPr>
  </w:style>
  <w:style w:type="character" w:customStyle="1" w:styleId="DocumentMapChar">
    <w:name w:val="Document Map Char"/>
    <w:basedOn w:val="DefaultParagraphFont"/>
    <w:link w:val="DocumentMap"/>
    <w:rsid w:val="00F238B2"/>
    <w:rPr>
      <w:rFonts w:ascii="Tahoma" w:eastAsia="Times New Roman" w:hAnsi="Tahoma" w:cs="Tahoma"/>
      <w:sz w:val="16"/>
      <w:szCs w:val="20"/>
      <w:shd w:val="pct5" w:color="auto" w:fill="99CCFF"/>
    </w:rPr>
  </w:style>
  <w:style w:type="paragraph" w:customStyle="1" w:styleId="CorpGov">
    <w:name w:val="CorpGov"/>
    <w:basedOn w:val="Normal"/>
    <w:rsid w:val="00F238B2"/>
    <w:pPr>
      <w:jc w:val="both"/>
    </w:pPr>
    <w:rPr>
      <w:rFonts w:eastAsia="Times New Roman" w:cs="Tahoma"/>
      <w:sz w:val="22"/>
      <w:szCs w:val="20"/>
    </w:rPr>
  </w:style>
  <w:style w:type="paragraph" w:customStyle="1" w:styleId="CorpGovNumber">
    <w:name w:val="CorpGovNumber"/>
    <w:basedOn w:val="Normal"/>
    <w:rsid w:val="00F238B2"/>
    <w:pPr>
      <w:ind w:left="720" w:hanging="720"/>
      <w:jc w:val="both"/>
    </w:pPr>
    <w:rPr>
      <w:rFonts w:eastAsia="Times New Roman" w:cs="Tahoma"/>
      <w:b/>
      <w:sz w:val="22"/>
      <w:szCs w:val="20"/>
    </w:rPr>
  </w:style>
  <w:style w:type="paragraph" w:customStyle="1" w:styleId="CorpGovHead2">
    <w:name w:val="CorpGovHead2"/>
    <w:basedOn w:val="Heading2"/>
    <w:rsid w:val="00F238B2"/>
    <w:pPr>
      <w:keepLines w:val="0"/>
      <w:tabs>
        <w:tab w:val="left" w:pos="-1440"/>
        <w:tab w:val="left" w:pos="-720"/>
        <w:tab w:val="left" w:pos="0"/>
        <w:tab w:val="left" w:pos="900"/>
        <w:tab w:val="left" w:pos="1440"/>
        <w:tab w:val="left" w:pos="1550"/>
        <w:tab w:val="left" w:pos="2160"/>
      </w:tabs>
      <w:suppressAutoHyphens/>
      <w:autoSpaceDE w:val="0"/>
      <w:autoSpaceDN w:val="0"/>
      <w:spacing w:before="0"/>
    </w:pPr>
    <w:rPr>
      <w:rFonts w:ascii="Arial" w:eastAsia="Times New Roman" w:hAnsi="Arial" w:cs="Tahoma"/>
      <w:bCs w:val="0"/>
      <w:smallCaps/>
      <w:color w:val="000000"/>
      <w:spacing w:val="-2"/>
      <w:sz w:val="22"/>
      <w:szCs w:val="28"/>
    </w:rPr>
  </w:style>
  <w:style w:type="paragraph" w:customStyle="1" w:styleId="HeadingCGroman">
    <w:name w:val="HeadingCGroman"/>
    <w:basedOn w:val="Normal"/>
    <w:rsid w:val="00F238B2"/>
    <w:pPr>
      <w:tabs>
        <w:tab w:val="left" w:pos="0"/>
        <w:tab w:val="left" w:pos="720"/>
      </w:tabs>
      <w:suppressAutoHyphens/>
      <w:spacing w:before="120"/>
      <w:ind w:left="720" w:hanging="720"/>
      <w:jc w:val="both"/>
    </w:pPr>
    <w:rPr>
      <w:rFonts w:eastAsia="Times New Roman" w:cs="Tahoma"/>
      <w:b/>
      <w:sz w:val="22"/>
    </w:rPr>
  </w:style>
  <w:style w:type="paragraph" w:customStyle="1" w:styleId="GovernanceText">
    <w:name w:val="Governance Text"/>
    <w:basedOn w:val="Heading1"/>
    <w:rsid w:val="00F238B2"/>
    <w:pPr>
      <w:keepLines w:val="0"/>
      <w:tabs>
        <w:tab w:val="left" w:pos="880"/>
      </w:tabs>
      <w:spacing w:before="0"/>
      <w:ind w:left="878" w:hanging="878"/>
      <w:jc w:val="both"/>
    </w:pPr>
    <w:rPr>
      <w:rFonts w:ascii="Tahoma" w:eastAsia="Times New Roman" w:hAnsi="Tahoma" w:cs="Times New Roman"/>
      <w:b w:val="0"/>
      <w:bCs w:val="0"/>
      <w:sz w:val="22"/>
      <w:szCs w:val="18"/>
    </w:rPr>
  </w:style>
  <w:style w:type="character" w:styleId="FootnoteReference">
    <w:name w:val="footnote reference"/>
    <w:rsid w:val="00F238B2"/>
    <w:rPr>
      <w:vertAlign w:val="superscript"/>
    </w:rPr>
  </w:style>
  <w:style w:type="paragraph" w:styleId="BodyTextFirstIndent2">
    <w:name w:val="Body Text First Indent 2"/>
    <w:basedOn w:val="BodyTextIndent"/>
    <w:link w:val="BodyTextFirstIndent2Char"/>
    <w:rsid w:val="00F238B2"/>
    <w:pPr>
      <w:ind w:firstLine="210"/>
    </w:pPr>
    <w:rPr>
      <w:rFonts w:ascii="Times New Roman" w:eastAsia="Times New Roman" w:hAnsi="Times New Roman" w:cs="Times New Roman"/>
    </w:rPr>
  </w:style>
  <w:style w:type="character" w:customStyle="1" w:styleId="BodyTextFirstIndent2Char">
    <w:name w:val="Body Text First Indent 2 Char"/>
    <w:basedOn w:val="BodyTextIndentChar"/>
    <w:link w:val="BodyTextFirstIndent2"/>
    <w:rsid w:val="00F238B2"/>
    <w:rPr>
      <w:rFonts w:ascii="Times New Roman" w:eastAsia="Times New Roman" w:hAnsi="Times New Roman" w:cs="Times New Roman"/>
      <w:sz w:val="24"/>
      <w:szCs w:val="24"/>
    </w:rPr>
  </w:style>
  <w:style w:type="character" w:customStyle="1" w:styleId="BodyTextIndentChar1">
    <w:name w:val="Body Text Indent Char1"/>
    <w:aliases w:val=" Char Char,Char Char"/>
    <w:uiPriority w:val="99"/>
    <w:rsid w:val="00F238B2"/>
    <w:rPr>
      <w:rFonts w:ascii="Arial" w:eastAsia="Times New Roman" w:hAnsi="Arial" w:cs="Arial"/>
      <w:color w:val="000000"/>
      <w:sz w:val="24"/>
      <w:szCs w:val="24"/>
      <w:lang w:eastAsia="en-US"/>
    </w:rPr>
  </w:style>
  <w:style w:type="paragraph" w:customStyle="1" w:styleId="normalalph">
    <w:name w:val="normalalph"/>
    <w:basedOn w:val="Normal"/>
    <w:rsid w:val="00F238B2"/>
    <w:pPr>
      <w:spacing w:before="120" w:after="120" w:line="360" w:lineRule="auto"/>
    </w:pPr>
    <w:rPr>
      <w:rFonts w:eastAsia="Times New Roman" w:cs="Times New Roman"/>
      <w:b/>
      <w:color w:val="000000"/>
      <w:sz w:val="28"/>
      <w:szCs w:val="20"/>
      <w:lang w:val="en-US"/>
    </w:rPr>
  </w:style>
  <w:style w:type="paragraph" w:customStyle="1" w:styleId="normalp">
    <w:name w:val="normalp"/>
    <w:basedOn w:val="Normal"/>
    <w:rsid w:val="00F238B2"/>
    <w:pPr>
      <w:spacing w:before="120" w:after="120" w:line="360" w:lineRule="auto"/>
    </w:pPr>
    <w:rPr>
      <w:rFonts w:eastAsia="Times New Roman" w:cs="Times New Roman"/>
      <w:color w:val="000000"/>
      <w:szCs w:val="20"/>
      <w:lang w:val="en-US"/>
    </w:rPr>
  </w:style>
  <w:style w:type="paragraph" w:styleId="EndnoteText">
    <w:name w:val="endnote text"/>
    <w:basedOn w:val="Normal"/>
    <w:link w:val="EndnoteTextChar"/>
    <w:rsid w:val="00F238B2"/>
    <w:pPr>
      <w:spacing w:line="240" w:lineRule="atLeast"/>
    </w:pPr>
    <w:rPr>
      <w:rFonts w:ascii="Helvetica" w:eastAsia="Times New Roman" w:hAnsi="Helvetica" w:cs="Times New Roman"/>
      <w:color w:val="000000"/>
      <w:sz w:val="20"/>
      <w:szCs w:val="20"/>
      <w:lang w:val="en-US"/>
    </w:rPr>
  </w:style>
  <w:style w:type="character" w:customStyle="1" w:styleId="EndnoteTextChar">
    <w:name w:val="Endnote Text Char"/>
    <w:basedOn w:val="DefaultParagraphFont"/>
    <w:link w:val="EndnoteText"/>
    <w:rsid w:val="00F238B2"/>
    <w:rPr>
      <w:rFonts w:ascii="Helvetica" w:eastAsia="Times New Roman" w:hAnsi="Helvetica" w:cs="Times New Roman"/>
      <w:color w:val="000000"/>
      <w:sz w:val="20"/>
      <w:szCs w:val="20"/>
      <w:lang w:val="en-US"/>
    </w:rPr>
  </w:style>
  <w:style w:type="paragraph" w:styleId="TOC3">
    <w:name w:val="toc 3"/>
    <w:basedOn w:val="Normal"/>
    <w:next w:val="Normal"/>
    <w:autoRedefine/>
    <w:uiPriority w:val="39"/>
    <w:unhideWhenUsed/>
    <w:rsid w:val="00F238B2"/>
    <w:pPr>
      <w:ind w:left="480"/>
    </w:pPr>
    <w:rPr>
      <w:rFonts w:asciiTheme="minorHAnsi" w:hAnsiTheme="minorHAnsi" w:cstheme="minorHAnsi"/>
      <w:sz w:val="20"/>
      <w:szCs w:val="2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F238B2"/>
    <w:rPr>
      <w:rFonts w:ascii="Arial" w:hAnsi="Arial" w:cs="Arial"/>
      <w:sz w:val="24"/>
      <w:szCs w:val="24"/>
    </w:rPr>
  </w:style>
  <w:style w:type="paragraph" w:customStyle="1" w:styleId="DARDEqualityText">
    <w:name w:val="DARD Equality Text"/>
    <w:basedOn w:val="Normal"/>
    <w:rsid w:val="002C5128"/>
    <w:pPr>
      <w:spacing w:line="360" w:lineRule="auto"/>
    </w:pPr>
    <w:rPr>
      <w:rFonts w:eastAsia="Times" w:cs="Times New Roman"/>
      <w:sz w:val="28"/>
      <w:szCs w:val="20"/>
      <w:lang w:val="en-US"/>
    </w:rPr>
  </w:style>
  <w:style w:type="paragraph" w:customStyle="1" w:styleId="DARDEqualityTextBold">
    <w:name w:val="DARD Equality Text Bold"/>
    <w:basedOn w:val="Normal"/>
    <w:link w:val="DARDEqualityTextBoldChar"/>
    <w:rsid w:val="002C5128"/>
    <w:pPr>
      <w:spacing w:line="360" w:lineRule="auto"/>
    </w:pPr>
    <w:rPr>
      <w:rFonts w:eastAsia="Times" w:cs="Times New Roman"/>
      <w:b/>
      <w:color w:val="142062"/>
      <w:sz w:val="28"/>
      <w:szCs w:val="20"/>
      <w:lang w:val="en-US"/>
    </w:rPr>
  </w:style>
  <w:style w:type="character" w:customStyle="1" w:styleId="DARDEqualityTextBoldChar">
    <w:name w:val="DARD Equality Text Bold Char"/>
    <w:link w:val="DARDEqualityTextBold"/>
    <w:rsid w:val="002C5128"/>
    <w:rPr>
      <w:rFonts w:ascii="Arial" w:eastAsia="Times" w:hAnsi="Arial" w:cs="Times New Roman"/>
      <w:b/>
      <w:color w:val="142062"/>
      <w:sz w:val="28"/>
      <w:szCs w:val="20"/>
      <w:lang w:val="en-US"/>
    </w:rPr>
  </w:style>
  <w:style w:type="table" w:customStyle="1" w:styleId="TableGrid4">
    <w:name w:val="Table Grid4"/>
    <w:basedOn w:val="TableNormal"/>
    <w:next w:val="TableGrid"/>
    <w:rsid w:val="00E77F1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4EA1"/>
    <w:rPr>
      <w:color w:val="808080"/>
    </w:rPr>
  </w:style>
  <w:style w:type="character" w:customStyle="1" w:styleId="EIACompletion">
    <w:name w:val="EIA Completion"/>
    <w:basedOn w:val="DefaultParagraphFont"/>
    <w:uiPriority w:val="1"/>
    <w:rsid w:val="00F94EA1"/>
    <w:rPr>
      <w:rFonts w:ascii="Arial" w:hAnsi="Arial"/>
      <w:sz w:val="24"/>
    </w:rPr>
  </w:style>
  <w:style w:type="character" w:customStyle="1" w:styleId="Heading2Char1">
    <w:name w:val="Heading 2 Char1"/>
    <w:aliases w:val="Heading 10 Char1"/>
    <w:basedOn w:val="DefaultParagraphFont"/>
    <w:semiHidden/>
    <w:rsid w:val="002713F0"/>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2713F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E4604"/>
    <w:rPr>
      <w:color w:val="605E5C"/>
      <w:shd w:val="clear" w:color="auto" w:fill="E1DFDD"/>
    </w:rPr>
  </w:style>
  <w:style w:type="paragraph" w:customStyle="1" w:styleId="Indentedparagraph">
    <w:name w:val="Indented paragraph"/>
    <w:basedOn w:val="Normal"/>
    <w:qFormat/>
    <w:rsid w:val="009D094C"/>
    <w:pPr>
      <w:spacing w:before="120" w:after="120"/>
      <w:ind w:left="567"/>
    </w:pPr>
    <w:rPr>
      <w:rFonts w:eastAsia="Calibri" w:cstheme="minorHAnsi"/>
      <w:color w:val="000000" w:themeColor="text1"/>
      <w:sz w:val="22"/>
      <w:szCs w:val="22"/>
      <w:lang w:eastAsia="en-GB"/>
    </w:rPr>
  </w:style>
  <w:style w:type="paragraph" w:customStyle="1" w:styleId="Bullet">
    <w:name w:val="Bullet"/>
    <w:basedOn w:val="Indentedparagraph"/>
    <w:qFormat/>
    <w:rsid w:val="009D094C"/>
    <w:pPr>
      <w:numPr>
        <w:numId w:val="22"/>
      </w:numPr>
      <w:ind w:left="851" w:hanging="284"/>
    </w:pPr>
  </w:style>
  <w:style w:type="paragraph" w:customStyle="1" w:styleId="Heading333">
    <w:name w:val="Heading 3.3.3"/>
    <w:basedOn w:val="Normal"/>
    <w:qFormat/>
    <w:rsid w:val="009D094C"/>
    <w:pPr>
      <w:spacing w:before="240" w:after="120"/>
    </w:pPr>
    <w:rPr>
      <w:rFonts w:eastAsia="Calibri"/>
      <w:b/>
      <w:bCs/>
      <w:color w:val="000000" w:themeColor="text1"/>
      <w:lang w:eastAsia="en-GB"/>
    </w:rPr>
  </w:style>
  <w:style w:type="paragraph" w:customStyle="1" w:styleId="Tablebullet">
    <w:name w:val="Table bullet"/>
    <w:basedOn w:val="ListParagraph"/>
    <w:qFormat/>
    <w:rsid w:val="009D094C"/>
    <w:pPr>
      <w:numPr>
        <w:numId w:val="24"/>
      </w:numPr>
      <w:tabs>
        <w:tab w:val="num" w:pos="360"/>
      </w:tabs>
      <w:spacing w:before="120" w:after="120"/>
      <w:ind w:left="318" w:hanging="283"/>
      <w:contextualSpacing w:val="0"/>
    </w:pPr>
    <w:rPr>
      <w:rFonts w:eastAsia="Calibri"/>
      <w:color w:val="000000" w:themeColor="text1"/>
      <w:sz w:val="22"/>
      <w:szCs w:val="22"/>
      <w:lang w:eastAsia="en-GB"/>
    </w:rPr>
  </w:style>
  <w:style w:type="paragraph" w:customStyle="1" w:styleId="Tableparagraph0">
    <w:name w:val="Table paragraph"/>
    <w:basedOn w:val="Normal"/>
    <w:qFormat/>
    <w:rsid w:val="009D094C"/>
    <w:pPr>
      <w:spacing w:before="120" w:after="120"/>
    </w:pPr>
    <w:rPr>
      <w:rFonts w:eastAsia="Calibri"/>
      <w:color w:val="000000" w:themeColor="text1"/>
      <w:sz w:val="22"/>
      <w:szCs w:val="22"/>
      <w:lang w:eastAsia="en-GB"/>
    </w:rPr>
  </w:style>
  <w:style w:type="paragraph" w:customStyle="1" w:styleId="Tablepara">
    <w:name w:val="Table para"/>
    <w:basedOn w:val="Normal"/>
    <w:qFormat/>
    <w:rsid w:val="009D094C"/>
    <w:pPr>
      <w:spacing w:before="120" w:after="120"/>
    </w:pPr>
    <w:rPr>
      <w:rFonts w:eastAsia="Calibri"/>
      <w:color w:val="000000" w:themeColor="text1"/>
      <w:sz w:val="22"/>
      <w:szCs w:val="22"/>
      <w:lang w:eastAsia="en-GB"/>
    </w:rPr>
  </w:style>
  <w:style w:type="table" w:customStyle="1" w:styleId="TableGrid5">
    <w:name w:val="Table Grid5"/>
    <w:basedOn w:val="TableNormal"/>
    <w:next w:val="TableGrid"/>
    <w:uiPriority w:val="39"/>
    <w:rsid w:val="009E2C0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A73D41"/>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A73D41"/>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A73D41"/>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A73D41"/>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A73D41"/>
    <w:pPr>
      <w:ind w:left="1920"/>
    </w:pPr>
    <w:rPr>
      <w:rFonts w:asciiTheme="minorHAnsi" w:hAnsiTheme="minorHAnsi" w:cstheme="minorHAnsi"/>
      <w:sz w:val="20"/>
      <w:szCs w:val="20"/>
    </w:rPr>
  </w:style>
  <w:style w:type="paragraph" w:styleId="Revision">
    <w:name w:val="Revision"/>
    <w:hidden/>
    <w:uiPriority w:val="99"/>
    <w:semiHidden/>
    <w:rsid w:val="00DE77B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91581">
      <w:bodyDiv w:val="1"/>
      <w:marLeft w:val="0"/>
      <w:marRight w:val="0"/>
      <w:marTop w:val="0"/>
      <w:marBottom w:val="0"/>
      <w:divBdr>
        <w:top w:val="none" w:sz="0" w:space="0" w:color="auto"/>
        <w:left w:val="none" w:sz="0" w:space="0" w:color="auto"/>
        <w:bottom w:val="none" w:sz="0" w:space="0" w:color="auto"/>
        <w:right w:val="none" w:sz="0" w:space="0" w:color="auto"/>
      </w:divBdr>
    </w:div>
    <w:div w:id="541484213">
      <w:bodyDiv w:val="1"/>
      <w:marLeft w:val="0"/>
      <w:marRight w:val="0"/>
      <w:marTop w:val="0"/>
      <w:marBottom w:val="0"/>
      <w:divBdr>
        <w:top w:val="none" w:sz="0" w:space="0" w:color="auto"/>
        <w:left w:val="none" w:sz="0" w:space="0" w:color="auto"/>
        <w:bottom w:val="none" w:sz="0" w:space="0" w:color="auto"/>
        <w:right w:val="none" w:sz="0" w:space="0" w:color="auto"/>
      </w:divBdr>
    </w:div>
    <w:div w:id="814953759">
      <w:bodyDiv w:val="1"/>
      <w:marLeft w:val="0"/>
      <w:marRight w:val="0"/>
      <w:marTop w:val="0"/>
      <w:marBottom w:val="0"/>
      <w:divBdr>
        <w:top w:val="none" w:sz="0" w:space="0" w:color="auto"/>
        <w:left w:val="none" w:sz="0" w:space="0" w:color="auto"/>
        <w:bottom w:val="none" w:sz="0" w:space="0" w:color="auto"/>
        <w:right w:val="none" w:sz="0" w:space="0" w:color="auto"/>
      </w:divBdr>
    </w:div>
    <w:div w:id="1303340629">
      <w:bodyDiv w:val="1"/>
      <w:marLeft w:val="0"/>
      <w:marRight w:val="0"/>
      <w:marTop w:val="0"/>
      <w:marBottom w:val="0"/>
      <w:divBdr>
        <w:top w:val="none" w:sz="0" w:space="0" w:color="auto"/>
        <w:left w:val="none" w:sz="0" w:space="0" w:color="auto"/>
        <w:bottom w:val="none" w:sz="0" w:space="0" w:color="auto"/>
        <w:right w:val="none" w:sz="0" w:space="0" w:color="auto"/>
      </w:divBdr>
    </w:div>
    <w:div w:id="1379621594">
      <w:bodyDiv w:val="1"/>
      <w:marLeft w:val="0"/>
      <w:marRight w:val="0"/>
      <w:marTop w:val="0"/>
      <w:marBottom w:val="0"/>
      <w:divBdr>
        <w:top w:val="none" w:sz="0" w:space="0" w:color="auto"/>
        <w:left w:val="none" w:sz="0" w:space="0" w:color="auto"/>
        <w:bottom w:val="none" w:sz="0" w:space="0" w:color="auto"/>
        <w:right w:val="none" w:sz="0" w:space="0" w:color="auto"/>
      </w:divBdr>
      <w:divsChild>
        <w:div w:id="271254096">
          <w:marLeft w:val="202"/>
          <w:marRight w:val="0"/>
          <w:marTop w:val="0"/>
          <w:marBottom w:val="0"/>
          <w:divBdr>
            <w:top w:val="none" w:sz="0" w:space="0" w:color="auto"/>
            <w:left w:val="none" w:sz="0" w:space="0" w:color="auto"/>
            <w:bottom w:val="none" w:sz="0" w:space="0" w:color="auto"/>
            <w:right w:val="none" w:sz="0" w:space="0" w:color="auto"/>
          </w:divBdr>
        </w:div>
      </w:divsChild>
    </w:div>
    <w:div w:id="1382707367">
      <w:bodyDiv w:val="1"/>
      <w:marLeft w:val="0"/>
      <w:marRight w:val="0"/>
      <w:marTop w:val="0"/>
      <w:marBottom w:val="0"/>
      <w:divBdr>
        <w:top w:val="none" w:sz="0" w:space="0" w:color="auto"/>
        <w:left w:val="none" w:sz="0" w:space="0" w:color="auto"/>
        <w:bottom w:val="none" w:sz="0" w:space="0" w:color="auto"/>
        <w:right w:val="none" w:sz="0" w:space="0" w:color="auto"/>
      </w:divBdr>
    </w:div>
    <w:div w:id="1654262307">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43810758">
      <w:bodyDiv w:val="1"/>
      <w:marLeft w:val="0"/>
      <w:marRight w:val="0"/>
      <w:marTop w:val="0"/>
      <w:marBottom w:val="0"/>
      <w:divBdr>
        <w:top w:val="none" w:sz="0" w:space="0" w:color="auto"/>
        <w:left w:val="none" w:sz="0" w:space="0" w:color="auto"/>
        <w:bottom w:val="none" w:sz="0" w:space="0" w:color="auto"/>
        <w:right w:val="none" w:sz="0" w:space="0" w:color="auto"/>
      </w:divBdr>
    </w:div>
    <w:div w:id="19328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ortheastnorthcumbria.nhs.uk/about-us/corporate-information/governance/" TargetMode="External"/><Relationship Id="rId18" Type="http://schemas.openxmlformats.org/officeDocument/2006/relationships/hyperlink" Target="https://northeastnorthcumbria.nhs.uk/about-us/corporate-information/governan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ngland.nhs.uk/long-read/specialised-commissioning-update-on-specialised-services-for-delegation/" TargetMode="External"/><Relationship Id="rId2" Type="http://schemas.openxmlformats.org/officeDocument/2006/relationships/customXml" Target="../customXml/item2.xml"/><Relationship Id="rId16" Type="http://schemas.openxmlformats.org/officeDocument/2006/relationships/hyperlink" Target="https://www.england.nhs.uk/long-read/specialised-commissioning-update-on-specialised-services-for-deleg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ngland.nhs.uk/long-read/specialised-commissioning-update-on-specialised-services-for-delegation/"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gland.nhs.uk/long-read/specialised-commissioning-update-on-specialised-services-for-deleg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6FAC92EBC5CE42BBAEC3F675C18317" ma:contentTypeVersion="0" ma:contentTypeDescription="Create a new document." ma:contentTypeScope="" ma:versionID="ccd70072f6cc5409732adb2879cf2c6e">
  <xsd:schema xmlns:xsd="http://www.w3.org/2001/XMLSchema" xmlns:xs="http://www.w3.org/2001/XMLSchema" xmlns:p="http://schemas.microsoft.com/office/2006/metadata/properties" xmlns:ns2="65f02511-e93c-461f-9019-cd992a25a150" targetNamespace="http://schemas.microsoft.com/office/2006/metadata/properties" ma:root="true" ma:fieldsID="607edf7f8d5df58292c600dff1829fc7" ns2:_="">
    <xsd:import namespace="65f02511-e93c-461f-9019-cd992a25a15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2511-e93c-461f-9019-cd992a25a1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5f02511-e93c-461f-9019-cd992a25a150">NECS-146905827-208</_dlc_DocId>
    <_dlc_DocIdUrl xmlns="65f02511-e93c-461f-9019-cd992a25a150">
      <Url>https://collab.necsu.nhs.uk/work/gov/_layouts/15/DocIdRedir.aspx?ID=NECS-146905827-208</Url>
      <Description>NECS-146905827-208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46DEA-6645-42C2-84DD-7A8C9307E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2511-e93c-461f-9019-cd992a25a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CD0A0-5968-44DF-820D-D4D2687BE591}">
  <ds:schemaRefs>
    <ds:schemaRef ds:uri="http://schemas.microsoft.com/office/2006/metadata/properties"/>
    <ds:schemaRef ds:uri="http://schemas.microsoft.com/office/infopath/2007/PartnerControls"/>
    <ds:schemaRef ds:uri="65f02511-e93c-461f-9019-cd992a25a150"/>
  </ds:schemaRefs>
</ds:datastoreItem>
</file>

<file path=customXml/itemProps3.xml><?xml version="1.0" encoding="utf-8"?>
<ds:datastoreItem xmlns:ds="http://schemas.openxmlformats.org/officeDocument/2006/customXml" ds:itemID="{919B59D7-0F60-496F-878B-BC1527CCF3CE}">
  <ds:schemaRefs>
    <ds:schemaRef ds:uri="http://schemas.microsoft.com/sharepoint/v3/contenttype/forms"/>
  </ds:schemaRefs>
</ds:datastoreItem>
</file>

<file path=customXml/itemProps4.xml><?xml version="1.0" encoding="utf-8"?>
<ds:datastoreItem xmlns:ds="http://schemas.openxmlformats.org/officeDocument/2006/customXml" ds:itemID="{B974323B-8A02-48FD-A248-ED9B9B0D4EEA}">
  <ds:schemaRefs>
    <ds:schemaRef ds:uri="http://schemas.microsoft.com/sharepoint/events"/>
  </ds:schemaRefs>
</ds:datastoreItem>
</file>

<file path=customXml/itemProps5.xml><?xml version="1.0" encoding="utf-8"?>
<ds:datastoreItem xmlns:ds="http://schemas.openxmlformats.org/officeDocument/2006/customXml" ds:itemID="{48C5F5C5-F4FB-45CB-9D5F-21C5E938F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2672</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Witters</dc:creator>
  <cp:lastModifiedBy>BURDIS, Ruby (NHS NORTH EAST AND NORTH CUMBRIA ICB - 00P)</cp:lastModifiedBy>
  <cp:revision>7</cp:revision>
  <cp:lastPrinted>2025-05-07T13:36:00Z</cp:lastPrinted>
  <dcterms:created xsi:type="dcterms:W3CDTF">2025-03-18T08:52:00Z</dcterms:created>
  <dcterms:modified xsi:type="dcterms:W3CDTF">2025-05-07T13:37:00Z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0x010100B46FAC92EBC5CE42BBAEC3F675C18317</vt:lpwstr>
  </property>
  <property fmtid="{D5CDD505-2E9C-101B-9397-08002B2CF9AE}" pid="3" name="_dlc_DocIdItemGuid">
    <vt:lpwstr>47764060-0856-4e50-b48c-ed73bbb74e47</vt:lpwstr>
  </property>
</Properties>
</file>