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87C6" w14:textId="3C423140" w:rsidR="00E06F93" w:rsidRDefault="00E06F93">
      <w:pPr>
        <w:spacing w:after="200" w:line="276" w:lineRule="auto"/>
      </w:pPr>
    </w:p>
    <w:p w14:paraId="518561A2" w14:textId="065F2D25" w:rsidR="00F94EA1" w:rsidRPr="0056032D" w:rsidRDefault="0090752C" w:rsidP="0090752C">
      <w:pPr>
        <w:jc w:val="right"/>
      </w:pPr>
      <w:r>
        <w:rPr>
          <w:noProof/>
        </w:rPr>
        <w:drawing>
          <wp:inline distT="0" distB="0" distL="0" distR="0" wp14:anchorId="0C53A256" wp14:editId="7F877210">
            <wp:extent cx="1709420" cy="1029140"/>
            <wp:effectExtent l="0" t="0" r="508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2"/>
                    <a:stretch>
                      <a:fillRect/>
                    </a:stretch>
                  </pic:blipFill>
                  <pic:spPr>
                    <a:xfrm>
                      <a:off x="0" y="0"/>
                      <a:ext cx="1731494" cy="1042430"/>
                    </a:xfrm>
                    <a:prstGeom prst="rect">
                      <a:avLst/>
                    </a:prstGeom>
                  </pic:spPr>
                </pic:pic>
              </a:graphicData>
            </a:graphic>
          </wp:inline>
        </w:drawing>
      </w:r>
    </w:p>
    <w:p w14:paraId="63B2E9AE" w14:textId="77777777" w:rsidR="00E06F93" w:rsidRDefault="00E06F93" w:rsidP="00E06F93">
      <w:pPr>
        <w:rPr>
          <w:rFonts w:eastAsia="Arial"/>
          <w:b/>
          <w:bCs/>
          <w:sz w:val="32"/>
          <w:szCs w:val="32"/>
        </w:rPr>
      </w:pPr>
    </w:p>
    <w:p w14:paraId="61BB938C" w14:textId="576D6E02" w:rsidR="00E06F93" w:rsidRPr="004B4920" w:rsidRDefault="00E06F93" w:rsidP="008916FB">
      <w:pPr>
        <w:pStyle w:val="BodyText"/>
        <w:jc w:val="right"/>
      </w:pPr>
    </w:p>
    <w:p w14:paraId="74184BCE" w14:textId="77777777" w:rsidR="00E06F93" w:rsidRDefault="00E06F93" w:rsidP="00E06F93"/>
    <w:p w14:paraId="632117E4" w14:textId="2825BF99" w:rsidR="00E06F93" w:rsidRDefault="0090752C" w:rsidP="00E06F93">
      <w:pPr>
        <w:jc w:val="center"/>
        <w:rPr>
          <w:b/>
          <w:bCs/>
          <w:sz w:val="36"/>
          <w:szCs w:val="36"/>
        </w:rPr>
      </w:pPr>
      <w:r>
        <w:rPr>
          <w:b/>
          <w:bCs/>
          <w:sz w:val="36"/>
          <w:szCs w:val="36"/>
        </w:rPr>
        <w:t>Contracting</w:t>
      </w:r>
      <w:r w:rsidR="00E06F93" w:rsidRPr="00571BCF">
        <w:rPr>
          <w:b/>
          <w:bCs/>
          <w:sz w:val="36"/>
          <w:szCs w:val="36"/>
        </w:rPr>
        <w:t xml:space="preserve"> Subcommittee</w:t>
      </w:r>
    </w:p>
    <w:p w14:paraId="1FB4197A" w14:textId="77777777" w:rsidR="0090752C" w:rsidRDefault="0090752C" w:rsidP="00E06F93">
      <w:pPr>
        <w:jc w:val="center"/>
        <w:rPr>
          <w:b/>
          <w:bCs/>
          <w:sz w:val="36"/>
          <w:szCs w:val="36"/>
        </w:rPr>
      </w:pPr>
    </w:p>
    <w:p w14:paraId="1287FCE5" w14:textId="63EC45E8" w:rsidR="0090752C" w:rsidRDefault="0090752C" w:rsidP="00E06F93">
      <w:pPr>
        <w:jc w:val="center"/>
        <w:rPr>
          <w:b/>
          <w:bCs/>
          <w:sz w:val="36"/>
          <w:szCs w:val="36"/>
        </w:rPr>
      </w:pPr>
      <w:r>
        <w:rPr>
          <w:b/>
          <w:bCs/>
          <w:sz w:val="36"/>
          <w:szCs w:val="36"/>
        </w:rPr>
        <w:t>V</w:t>
      </w:r>
      <w:r w:rsidR="00603304">
        <w:rPr>
          <w:b/>
          <w:bCs/>
          <w:sz w:val="36"/>
          <w:szCs w:val="36"/>
        </w:rPr>
        <w:t xml:space="preserve">ersion </w:t>
      </w:r>
      <w:r>
        <w:rPr>
          <w:b/>
          <w:bCs/>
          <w:sz w:val="36"/>
          <w:szCs w:val="36"/>
        </w:rPr>
        <w:t>1.0</w:t>
      </w:r>
    </w:p>
    <w:p w14:paraId="72F25295" w14:textId="77777777" w:rsidR="0080678A" w:rsidRDefault="0080678A" w:rsidP="00E06F93">
      <w:pPr>
        <w:jc w:val="center"/>
        <w:rPr>
          <w:b/>
          <w:bCs/>
          <w:sz w:val="36"/>
          <w:szCs w:val="36"/>
        </w:rPr>
      </w:pPr>
    </w:p>
    <w:p w14:paraId="00D4042A" w14:textId="77777777" w:rsidR="002E64C9" w:rsidRDefault="002E64C9" w:rsidP="00E06F93">
      <w:pPr>
        <w:jc w:val="center"/>
        <w:rPr>
          <w:b/>
          <w:bCs/>
          <w:sz w:val="36"/>
          <w:szCs w:val="36"/>
        </w:rPr>
      </w:pPr>
    </w:p>
    <w:p w14:paraId="6C9BA30E" w14:textId="77777777" w:rsidR="002E64C9" w:rsidRDefault="002E64C9" w:rsidP="00E06F93">
      <w:pPr>
        <w:jc w:val="center"/>
        <w:rPr>
          <w:b/>
          <w:bCs/>
          <w:sz w:val="36"/>
          <w:szCs w:val="36"/>
        </w:rPr>
      </w:pPr>
    </w:p>
    <w:p w14:paraId="73420D30" w14:textId="77777777" w:rsidR="002E64C9" w:rsidRDefault="002E64C9" w:rsidP="00E06F93">
      <w:pPr>
        <w:jc w:val="center"/>
        <w:rPr>
          <w:b/>
          <w:bCs/>
          <w:sz w:val="36"/>
          <w:szCs w:val="36"/>
        </w:rPr>
      </w:pPr>
    </w:p>
    <w:p w14:paraId="648A1AAB" w14:textId="77777777" w:rsidR="002E64C9" w:rsidRDefault="002E64C9" w:rsidP="00E06F93">
      <w:pPr>
        <w:jc w:val="center"/>
        <w:rPr>
          <w:b/>
          <w:bCs/>
          <w:sz w:val="36"/>
          <w:szCs w:val="36"/>
        </w:rPr>
      </w:pPr>
    </w:p>
    <w:p w14:paraId="7BD0165E" w14:textId="77777777" w:rsidR="002E64C9" w:rsidRDefault="002E64C9" w:rsidP="00E06F93">
      <w:pPr>
        <w:jc w:val="center"/>
        <w:rPr>
          <w:b/>
          <w:bCs/>
          <w:sz w:val="36"/>
          <w:szCs w:val="36"/>
        </w:rPr>
      </w:pPr>
    </w:p>
    <w:p w14:paraId="3BBA5C83" w14:textId="77777777" w:rsidR="002E64C9" w:rsidRDefault="002E64C9" w:rsidP="00E06F93">
      <w:pPr>
        <w:jc w:val="center"/>
        <w:rPr>
          <w:b/>
          <w:bCs/>
          <w:sz w:val="36"/>
          <w:szCs w:val="36"/>
        </w:rPr>
      </w:pPr>
    </w:p>
    <w:p w14:paraId="6678C37F" w14:textId="77777777" w:rsidR="002E64C9" w:rsidRDefault="002E64C9" w:rsidP="00E06F93">
      <w:pPr>
        <w:jc w:val="center"/>
        <w:rPr>
          <w:b/>
          <w:bCs/>
          <w:sz w:val="36"/>
          <w:szCs w:val="36"/>
        </w:rPr>
      </w:pPr>
    </w:p>
    <w:p w14:paraId="4B0C1F75" w14:textId="77777777" w:rsidR="002E64C9" w:rsidRDefault="002E64C9" w:rsidP="00E06F93">
      <w:pPr>
        <w:jc w:val="center"/>
        <w:rPr>
          <w:b/>
          <w:bCs/>
          <w:sz w:val="36"/>
          <w:szCs w:val="36"/>
        </w:rPr>
      </w:pPr>
    </w:p>
    <w:p w14:paraId="78D4AA1A" w14:textId="77777777" w:rsidR="002E64C9" w:rsidRDefault="002E64C9" w:rsidP="00E06F93">
      <w:pPr>
        <w:jc w:val="center"/>
        <w:rPr>
          <w:b/>
          <w:bCs/>
          <w:sz w:val="36"/>
          <w:szCs w:val="36"/>
        </w:rPr>
      </w:pPr>
    </w:p>
    <w:p w14:paraId="282CE3C7" w14:textId="77777777" w:rsidR="002E64C9" w:rsidRDefault="002E64C9" w:rsidP="00E06F93">
      <w:pPr>
        <w:jc w:val="center"/>
        <w:rPr>
          <w:b/>
          <w:bCs/>
          <w:sz w:val="36"/>
          <w:szCs w:val="36"/>
        </w:rPr>
      </w:pPr>
    </w:p>
    <w:p w14:paraId="59885130" w14:textId="77777777" w:rsidR="002E64C9" w:rsidRDefault="002E64C9" w:rsidP="00E06F93">
      <w:pPr>
        <w:jc w:val="center"/>
        <w:rPr>
          <w:b/>
          <w:bCs/>
          <w:sz w:val="36"/>
          <w:szCs w:val="36"/>
        </w:rPr>
      </w:pPr>
    </w:p>
    <w:p w14:paraId="4C3A51EB" w14:textId="77777777" w:rsidR="002E64C9" w:rsidRDefault="002E64C9" w:rsidP="00E06F93">
      <w:pPr>
        <w:jc w:val="center"/>
        <w:rPr>
          <w:b/>
          <w:bCs/>
          <w:sz w:val="36"/>
          <w:szCs w:val="36"/>
        </w:rPr>
      </w:pPr>
    </w:p>
    <w:p w14:paraId="7545C82C" w14:textId="77777777" w:rsidR="002E64C9" w:rsidRDefault="002E64C9" w:rsidP="00E06F93">
      <w:pPr>
        <w:jc w:val="center"/>
        <w:rPr>
          <w:b/>
          <w:bCs/>
          <w:sz w:val="36"/>
          <w:szCs w:val="36"/>
        </w:rPr>
      </w:pPr>
    </w:p>
    <w:p w14:paraId="2AACFDC1" w14:textId="77777777" w:rsidR="002E64C9" w:rsidRDefault="002E64C9" w:rsidP="00E06F93">
      <w:pPr>
        <w:jc w:val="center"/>
        <w:rPr>
          <w:b/>
          <w:bCs/>
          <w:sz w:val="36"/>
          <w:szCs w:val="36"/>
        </w:rPr>
      </w:pPr>
    </w:p>
    <w:p w14:paraId="26408EF2" w14:textId="77777777" w:rsidR="002E64C9" w:rsidRDefault="002E64C9" w:rsidP="00E06F93">
      <w:pPr>
        <w:jc w:val="center"/>
        <w:rPr>
          <w:b/>
          <w:bCs/>
          <w:sz w:val="36"/>
          <w:szCs w:val="36"/>
        </w:rPr>
      </w:pPr>
    </w:p>
    <w:p w14:paraId="689B72E1" w14:textId="77777777" w:rsidR="002E64C9" w:rsidRDefault="002E64C9" w:rsidP="00E06F93">
      <w:pPr>
        <w:jc w:val="center"/>
        <w:rPr>
          <w:b/>
          <w:bCs/>
          <w:sz w:val="36"/>
          <w:szCs w:val="36"/>
        </w:rPr>
      </w:pPr>
    </w:p>
    <w:p w14:paraId="5BCC6044" w14:textId="77777777" w:rsidR="002E64C9" w:rsidRDefault="002E64C9" w:rsidP="00E06F93">
      <w:pPr>
        <w:jc w:val="center"/>
        <w:rPr>
          <w:b/>
          <w:bCs/>
          <w:sz w:val="36"/>
          <w:szCs w:val="36"/>
        </w:rPr>
      </w:pPr>
    </w:p>
    <w:p w14:paraId="77FF9DE0" w14:textId="77777777" w:rsidR="002E64C9" w:rsidRDefault="002E64C9" w:rsidP="00E06F93">
      <w:pPr>
        <w:jc w:val="center"/>
        <w:rPr>
          <w:b/>
          <w:bCs/>
          <w:sz w:val="36"/>
          <w:szCs w:val="36"/>
        </w:rPr>
      </w:pPr>
    </w:p>
    <w:p w14:paraId="7562DA9E" w14:textId="77777777" w:rsidR="002E64C9" w:rsidRDefault="002E64C9" w:rsidP="00E06F93">
      <w:pPr>
        <w:jc w:val="center"/>
        <w:rPr>
          <w:b/>
          <w:bCs/>
          <w:sz w:val="36"/>
          <w:szCs w:val="36"/>
        </w:rPr>
      </w:pPr>
    </w:p>
    <w:p w14:paraId="327DA23F" w14:textId="77777777" w:rsidR="002E64C9" w:rsidRDefault="002E64C9" w:rsidP="00E06F93">
      <w:pPr>
        <w:jc w:val="center"/>
        <w:rPr>
          <w:b/>
          <w:bCs/>
          <w:sz w:val="36"/>
          <w:szCs w:val="36"/>
        </w:rPr>
      </w:pPr>
    </w:p>
    <w:p w14:paraId="01B2E552" w14:textId="77777777" w:rsidR="002E64C9" w:rsidRPr="00571BCF" w:rsidRDefault="002E64C9" w:rsidP="00E06F93">
      <w:pPr>
        <w:jc w:val="center"/>
        <w:rPr>
          <w:b/>
          <w:bCs/>
          <w:sz w:val="36"/>
          <w:szCs w:val="36"/>
        </w:rPr>
      </w:pPr>
    </w:p>
    <w:p w14:paraId="079E81FD" w14:textId="77777777" w:rsidR="00E06F93" w:rsidRDefault="00E06F93" w:rsidP="00E06F93">
      <w:pPr>
        <w:rPr>
          <w:b/>
          <w:bCs/>
        </w:rPr>
      </w:pPr>
    </w:p>
    <w:sdt>
      <w:sdtPr>
        <w:rPr>
          <w:rFonts w:asciiTheme="minorHAnsi" w:eastAsiaTheme="minorHAnsi" w:hAnsiTheme="minorHAnsi" w:cstheme="minorBidi"/>
          <w:b w:val="0"/>
          <w:bCs w:val="0"/>
          <w:sz w:val="24"/>
          <w:szCs w:val="24"/>
          <w:lang w:val="en-GB" w:eastAsia="en-US"/>
        </w:rPr>
        <w:id w:val="-306250321"/>
        <w:docPartObj>
          <w:docPartGallery w:val="Table of Contents"/>
          <w:docPartUnique/>
        </w:docPartObj>
      </w:sdtPr>
      <w:sdtEndPr>
        <w:rPr>
          <w:rFonts w:ascii="Arial" w:hAnsi="Arial" w:cs="Arial"/>
          <w:noProof/>
        </w:rPr>
      </w:sdtEndPr>
      <w:sdtContent>
        <w:p w14:paraId="66ED798F" w14:textId="77777777" w:rsidR="00E06F93" w:rsidRDefault="00E06F93" w:rsidP="00E06F93">
          <w:pPr>
            <w:pStyle w:val="TOCHeading"/>
          </w:pPr>
          <w:r>
            <w:t>Table of Contents</w:t>
          </w:r>
        </w:p>
        <w:p w14:paraId="06852AA3" w14:textId="7A46D1F2" w:rsidR="00A73D41" w:rsidRPr="00A73D41" w:rsidRDefault="00A73D41">
          <w:pPr>
            <w:pStyle w:val="TOC1"/>
            <w:tabs>
              <w:tab w:val="right" w:leader="dot" w:pos="9016"/>
            </w:tabs>
            <w:rPr>
              <w:rFonts w:ascii="Arial" w:eastAsiaTheme="minorEastAsia" w:hAnsi="Arial" w:cs="Arial"/>
              <w:b w:val="0"/>
              <w:bCs w:val="0"/>
              <w:noProof/>
              <w:sz w:val="22"/>
              <w:szCs w:val="22"/>
              <w:lang w:eastAsia="en-GB"/>
            </w:rPr>
          </w:pPr>
          <w:r>
            <w:rPr>
              <w:caps/>
            </w:rPr>
            <w:fldChar w:fldCharType="begin"/>
          </w:r>
          <w:r>
            <w:rPr>
              <w:caps/>
            </w:rPr>
            <w:instrText xml:space="preserve"> TOC \o "1-2" \h \z \u </w:instrText>
          </w:r>
          <w:r>
            <w:rPr>
              <w:caps/>
            </w:rPr>
            <w:fldChar w:fldCharType="separate"/>
          </w:r>
          <w:hyperlink w:anchor="_Toc129940289" w:history="1">
            <w:r w:rsidRPr="00A73D41">
              <w:rPr>
                <w:rStyle w:val="Hyperlink"/>
                <w:rFonts w:ascii="Arial" w:hAnsi="Arial" w:cs="Arial"/>
                <w:noProof/>
                <w:sz w:val="22"/>
                <w:szCs w:val="22"/>
              </w:rPr>
              <w:t>Establishment</w:t>
            </w:r>
            <w:r w:rsidRPr="00A73D41">
              <w:rPr>
                <w:rFonts w:ascii="Arial" w:hAnsi="Arial" w:cs="Arial"/>
                <w:noProof/>
                <w:webHidden/>
                <w:sz w:val="22"/>
                <w:szCs w:val="22"/>
              </w:rPr>
              <w:tab/>
            </w:r>
            <w:r w:rsidRPr="00A73D41">
              <w:rPr>
                <w:rFonts w:ascii="Arial" w:hAnsi="Arial" w:cs="Arial"/>
                <w:noProof/>
                <w:webHidden/>
                <w:sz w:val="22"/>
                <w:szCs w:val="22"/>
              </w:rPr>
              <w:fldChar w:fldCharType="begin"/>
            </w:r>
            <w:r w:rsidRPr="00A73D41">
              <w:rPr>
                <w:rFonts w:ascii="Arial" w:hAnsi="Arial" w:cs="Arial"/>
                <w:noProof/>
                <w:webHidden/>
                <w:sz w:val="22"/>
                <w:szCs w:val="22"/>
              </w:rPr>
              <w:instrText xml:space="preserve"> PAGEREF _Toc129940289 \h </w:instrText>
            </w:r>
            <w:r w:rsidRPr="00A73D41">
              <w:rPr>
                <w:rFonts w:ascii="Arial" w:hAnsi="Arial" w:cs="Arial"/>
                <w:noProof/>
                <w:webHidden/>
                <w:sz w:val="22"/>
                <w:szCs w:val="22"/>
              </w:rPr>
            </w:r>
            <w:r w:rsidRPr="00A73D41">
              <w:rPr>
                <w:rFonts w:ascii="Arial" w:hAnsi="Arial" w:cs="Arial"/>
                <w:noProof/>
                <w:webHidden/>
                <w:sz w:val="22"/>
                <w:szCs w:val="22"/>
              </w:rPr>
              <w:fldChar w:fldCharType="separate"/>
            </w:r>
            <w:r w:rsidRPr="00A73D41">
              <w:rPr>
                <w:rFonts w:ascii="Arial" w:hAnsi="Arial" w:cs="Arial"/>
                <w:noProof/>
                <w:webHidden/>
                <w:sz w:val="22"/>
                <w:szCs w:val="22"/>
              </w:rPr>
              <w:t>2</w:t>
            </w:r>
            <w:r w:rsidRPr="00A73D41">
              <w:rPr>
                <w:rFonts w:ascii="Arial" w:hAnsi="Arial" w:cs="Arial"/>
                <w:noProof/>
                <w:webHidden/>
                <w:sz w:val="22"/>
                <w:szCs w:val="22"/>
              </w:rPr>
              <w:fldChar w:fldCharType="end"/>
            </w:r>
          </w:hyperlink>
        </w:p>
        <w:p w14:paraId="3DC15F9E" w14:textId="36E65E4B" w:rsidR="00A73D41" w:rsidRPr="00A73D41" w:rsidRDefault="00A73D41">
          <w:pPr>
            <w:pStyle w:val="TOC2"/>
            <w:tabs>
              <w:tab w:val="right" w:leader="dot" w:pos="9016"/>
            </w:tabs>
            <w:rPr>
              <w:rFonts w:ascii="Arial" w:eastAsiaTheme="minorEastAsia" w:hAnsi="Arial" w:cs="Arial"/>
              <w:i w:val="0"/>
              <w:iCs w:val="0"/>
              <w:noProof/>
              <w:sz w:val="22"/>
              <w:szCs w:val="22"/>
              <w:lang w:eastAsia="en-GB"/>
            </w:rPr>
          </w:pPr>
          <w:hyperlink w:anchor="_Toc129940290" w:history="1">
            <w:r w:rsidRPr="00A73D41">
              <w:rPr>
                <w:rStyle w:val="Hyperlink"/>
                <w:rFonts w:ascii="Arial" w:hAnsi="Arial" w:cs="Arial"/>
                <w:i w:val="0"/>
                <w:iCs w:val="0"/>
                <w:noProof/>
                <w:sz w:val="22"/>
                <w:szCs w:val="22"/>
              </w:rPr>
              <w:t>Terms of reference:</w:t>
            </w:r>
            <w:r w:rsidRPr="00A73D41">
              <w:rPr>
                <w:rFonts w:ascii="Arial" w:hAnsi="Arial" w:cs="Arial"/>
                <w:i w:val="0"/>
                <w:iCs w:val="0"/>
                <w:noProof/>
                <w:webHidden/>
                <w:sz w:val="22"/>
                <w:szCs w:val="22"/>
              </w:rPr>
              <w:tab/>
            </w:r>
            <w:r w:rsidRPr="00A73D41">
              <w:rPr>
                <w:rFonts w:ascii="Arial" w:hAnsi="Arial" w:cs="Arial"/>
                <w:i w:val="0"/>
                <w:iCs w:val="0"/>
                <w:noProof/>
                <w:webHidden/>
                <w:sz w:val="22"/>
                <w:szCs w:val="22"/>
              </w:rPr>
              <w:fldChar w:fldCharType="begin"/>
            </w:r>
            <w:r w:rsidRPr="00A73D41">
              <w:rPr>
                <w:rFonts w:ascii="Arial" w:hAnsi="Arial" w:cs="Arial"/>
                <w:i w:val="0"/>
                <w:iCs w:val="0"/>
                <w:noProof/>
                <w:webHidden/>
                <w:sz w:val="22"/>
                <w:szCs w:val="22"/>
              </w:rPr>
              <w:instrText xml:space="preserve"> PAGEREF _Toc129940290 \h </w:instrText>
            </w:r>
            <w:r w:rsidRPr="00A73D41">
              <w:rPr>
                <w:rFonts w:ascii="Arial" w:hAnsi="Arial" w:cs="Arial"/>
                <w:i w:val="0"/>
                <w:iCs w:val="0"/>
                <w:noProof/>
                <w:webHidden/>
                <w:sz w:val="22"/>
                <w:szCs w:val="22"/>
              </w:rPr>
            </w:r>
            <w:r w:rsidRPr="00A73D41">
              <w:rPr>
                <w:rFonts w:ascii="Arial" w:hAnsi="Arial" w:cs="Arial"/>
                <w:i w:val="0"/>
                <w:iCs w:val="0"/>
                <w:noProof/>
                <w:webHidden/>
                <w:sz w:val="22"/>
                <w:szCs w:val="22"/>
              </w:rPr>
              <w:fldChar w:fldCharType="separate"/>
            </w:r>
            <w:r w:rsidRPr="00A73D41">
              <w:rPr>
                <w:rFonts w:ascii="Arial" w:hAnsi="Arial" w:cs="Arial"/>
                <w:i w:val="0"/>
                <w:iCs w:val="0"/>
                <w:noProof/>
                <w:webHidden/>
                <w:sz w:val="22"/>
                <w:szCs w:val="22"/>
              </w:rPr>
              <w:t>2</w:t>
            </w:r>
            <w:r w:rsidRPr="00A73D41">
              <w:rPr>
                <w:rFonts w:ascii="Arial" w:hAnsi="Arial" w:cs="Arial"/>
                <w:i w:val="0"/>
                <w:iCs w:val="0"/>
                <w:noProof/>
                <w:webHidden/>
                <w:sz w:val="22"/>
                <w:szCs w:val="22"/>
              </w:rPr>
              <w:fldChar w:fldCharType="end"/>
            </w:r>
          </w:hyperlink>
        </w:p>
        <w:p w14:paraId="3E7E1747" w14:textId="68956822" w:rsidR="00A73D41" w:rsidRPr="00A73D41" w:rsidRDefault="00A73D41">
          <w:pPr>
            <w:pStyle w:val="TOC2"/>
            <w:tabs>
              <w:tab w:val="right" w:leader="dot" w:pos="9016"/>
            </w:tabs>
            <w:rPr>
              <w:rFonts w:ascii="Arial" w:eastAsiaTheme="minorEastAsia" w:hAnsi="Arial" w:cs="Arial"/>
              <w:i w:val="0"/>
              <w:iCs w:val="0"/>
              <w:noProof/>
              <w:sz w:val="22"/>
              <w:szCs w:val="22"/>
              <w:lang w:eastAsia="en-GB"/>
            </w:rPr>
          </w:pPr>
          <w:hyperlink w:anchor="_Toc129940291" w:history="1">
            <w:r w:rsidRPr="00A73D41">
              <w:rPr>
                <w:rStyle w:val="Hyperlink"/>
                <w:rFonts w:ascii="Arial" w:hAnsi="Arial" w:cs="Arial"/>
                <w:i w:val="0"/>
                <w:iCs w:val="0"/>
                <w:noProof/>
                <w:sz w:val="22"/>
                <w:szCs w:val="22"/>
              </w:rPr>
              <w:t>Purpose</w:t>
            </w:r>
            <w:r w:rsidRPr="00A73D41">
              <w:rPr>
                <w:rFonts w:ascii="Arial" w:hAnsi="Arial" w:cs="Arial"/>
                <w:i w:val="0"/>
                <w:iCs w:val="0"/>
                <w:noProof/>
                <w:webHidden/>
                <w:sz w:val="22"/>
                <w:szCs w:val="22"/>
              </w:rPr>
              <w:tab/>
            </w:r>
            <w:r w:rsidRPr="00A73D41">
              <w:rPr>
                <w:rFonts w:ascii="Arial" w:hAnsi="Arial" w:cs="Arial"/>
                <w:i w:val="0"/>
                <w:iCs w:val="0"/>
                <w:noProof/>
                <w:webHidden/>
                <w:sz w:val="22"/>
                <w:szCs w:val="22"/>
              </w:rPr>
              <w:fldChar w:fldCharType="begin"/>
            </w:r>
            <w:r w:rsidRPr="00A73D41">
              <w:rPr>
                <w:rFonts w:ascii="Arial" w:hAnsi="Arial" w:cs="Arial"/>
                <w:i w:val="0"/>
                <w:iCs w:val="0"/>
                <w:noProof/>
                <w:webHidden/>
                <w:sz w:val="22"/>
                <w:szCs w:val="22"/>
              </w:rPr>
              <w:instrText xml:space="preserve"> PAGEREF _Toc129940291 \h </w:instrText>
            </w:r>
            <w:r w:rsidRPr="00A73D41">
              <w:rPr>
                <w:rFonts w:ascii="Arial" w:hAnsi="Arial" w:cs="Arial"/>
                <w:i w:val="0"/>
                <w:iCs w:val="0"/>
                <w:noProof/>
                <w:webHidden/>
                <w:sz w:val="22"/>
                <w:szCs w:val="22"/>
              </w:rPr>
            </w:r>
            <w:r w:rsidRPr="00A73D41">
              <w:rPr>
                <w:rFonts w:ascii="Arial" w:hAnsi="Arial" w:cs="Arial"/>
                <w:i w:val="0"/>
                <w:iCs w:val="0"/>
                <w:noProof/>
                <w:webHidden/>
                <w:sz w:val="22"/>
                <w:szCs w:val="22"/>
              </w:rPr>
              <w:fldChar w:fldCharType="separate"/>
            </w:r>
            <w:r w:rsidRPr="00A73D41">
              <w:rPr>
                <w:rFonts w:ascii="Arial" w:hAnsi="Arial" w:cs="Arial"/>
                <w:i w:val="0"/>
                <w:iCs w:val="0"/>
                <w:noProof/>
                <w:webHidden/>
                <w:sz w:val="22"/>
                <w:szCs w:val="22"/>
              </w:rPr>
              <w:t>2</w:t>
            </w:r>
            <w:r w:rsidRPr="00A73D41">
              <w:rPr>
                <w:rFonts w:ascii="Arial" w:hAnsi="Arial" w:cs="Arial"/>
                <w:i w:val="0"/>
                <w:iCs w:val="0"/>
                <w:noProof/>
                <w:webHidden/>
                <w:sz w:val="22"/>
                <w:szCs w:val="22"/>
              </w:rPr>
              <w:fldChar w:fldCharType="end"/>
            </w:r>
          </w:hyperlink>
        </w:p>
        <w:p w14:paraId="064FC155" w14:textId="0480F57D" w:rsidR="00A73D41" w:rsidRPr="00A73D41" w:rsidRDefault="00A73D41">
          <w:pPr>
            <w:pStyle w:val="TOC1"/>
            <w:tabs>
              <w:tab w:val="right" w:leader="dot" w:pos="9016"/>
            </w:tabs>
            <w:rPr>
              <w:rFonts w:ascii="Arial" w:eastAsiaTheme="minorEastAsia" w:hAnsi="Arial" w:cs="Arial"/>
              <w:b w:val="0"/>
              <w:bCs w:val="0"/>
              <w:noProof/>
              <w:sz w:val="22"/>
              <w:szCs w:val="22"/>
              <w:lang w:eastAsia="en-GB"/>
            </w:rPr>
          </w:pPr>
          <w:hyperlink w:anchor="_Toc129940292" w:history="1">
            <w:r w:rsidRPr="00A73D41">
              <w:rPr>
                <w:rStyle w:val="Hyperlink"/>
                <w:rFonts w:ascii="Arial" w:hAnsi="Arial" w:cs="Arial"/>
                <w:noProof/>
                <w:sz w:val="22"/>
                <w:szCs w:val="22"/>
              </w:rPr>
              <w:t>Roles and responsibilities</w:t>
            </w:r>
            <w:r w:rsidRPr="00A73D41">
              <w:rPr>
                <w:rFonts w:ascii="Arial" w:hAnsi="Arial" w:cs="Arial"/>
                <w:noProof/>
                <w:webHidden/>
                <w:sz w:val="22"/>
                <w:szCs w:val="22"/>
              </w:rPr>
              <w:tab/>
            </w:r>
            <w:r w:rsidRPr="00A73D41">
              <w:rPr>
                <w:rFonts w:ascii="Arial" w:hAnsi="Arial" w:cs="Arial"/>
                <w:noProof/>
                <w:webHidden/>
                <w:sz w:val="22"/>
                <w:szCs w:val="22"/>
              </w:rPr>
              <w:fldChar w:fldCharType="begin"/>
            </w:r>
            <w:r w:rsidRPr="00A73D41">
              <w:rPr>
                <w:rFonts w:ascii="Arial" w:hAnsi="Arial" w:cs="Arial"/>
                <w:noProof/>
                <w:webHidden/>
                <w:sz w:val="22"/>
                <w:szCs w:val="22"/>
              </w:rPr>
              <w:instrText xml:space="preserve"> PAGEREF _Toc129940292 \h </w:instrText>
            </w:r>
            <w:r w:rsidRPr="00A73D41">
              <w:rPr>
                <w:rFonts w:ascii="Arial" w:hAnsi="Arial" w:cs="Arial"/>
                <w:noProof/>
                <w:webHidden/>
                <w:sz w:val="22"/>
                <w:szCs w:val="22"/>
              </w:rPr>
            </w:r>
            <w:r w:rsidRPr="00A73D41">
              <w:rPr>
                <w:rFonts w:ascii="Arial" w:hAnsi="Arial" w:cs="Arial"/>
                <w:noProof/>
                <w:webHidden/>
                <w:sz w:val="22"/>
                <w:szCs w:val="22"/>
              </w:rPr>
              <w:fldChar w:fldCharType="separate"/>
            </w:r>
            <w:r w:rsidRPr="00A73D41">
              <w:rPr>
                <w:rFonts w:ascii="Arial" w:hAnsi="Arial" w:cs="Arial"/>
                <w:noProof/>
                <w:webHidden/>
                <w:sz w:val="22"/>
                <w:szCs w:val="22"/>
              </w:rPr>
              <w:t>2</w:t>
            </w:r>
            <w:r w:rsidRPr="00A73D41">
              <w:rPr>
                <w:rFonts w:ascii="Arial" w:hAnsi="Arial" w:cs="Arial"/>
                <w:noProof/>
                <w:webHidden/>
                <w:sz w:val="22"/>
                <w:szCs w:val="22"/>
              </w:rPr>
              <w:fldChar w:fldCharType="end"/>
            </w:r>
          </w:hyperlink>
        </w:p>
        <w:p w14:paraId="3CB898BF" w14:textId="0EBD756D" w:rsidR="00A73D41" w:rsidRPr="00A73D41" w:rsidRDefault="00A73D41">
          <w:pPr>
            <w:pStyle w:val="TOC2"/>
            <w:tabs>
              <w:tab w:val="right" w:leader="dot" w:pos="9016"/>
            </w:tabs>
            <w:rPr>
              <w:rFonts w:ascii="Arial" w:eastAsiaTheme="minorEastAsia" w:hAnsi="Arial" w:cs="Arial"/>
              <w:i w:val="0"/>
              <w:iCs w:val="0"/>
              <w:noProof/>
              <w:sz w:val="22"/>
              <w:szCs w:val="22"/>
              <w:lang w:eastAsia="en-GB"/>
            </w:rPr>
          </w:pPr>
          <w:hyperlink w:anchor="_Toc129940293" w:history="1">
            <w:r w:rsidRPr="00A73D41">
              <w:rPr>
                <w:rStyle w:val="Hyperlink"/>
                <w:rFonts w:ascii="Arial" w:hAnsi="Arial" w:cs="Arial"/>
                <w:i w:val="0"/>
                <w:iCs w:val="0"/>
                <w:noProof/>
                <w:sz w:val="22"/>
                <w:szCs w:val="22"/>
              </w:rPr>
              <w:t>Duties</w:t>
            </w:r>
            <w:r w:rsidRPr="00A73D41">
              <w:rPr>
                <w:rFonts w:ascii="Arial" w:hAnsi="Arial" w:cs="Arial"/>
                <w:i w:val="0"/>
                <w:iCs w:val="0"/>
                <w:noProof/>
                <w:webHidden/>
                <w:sz w:val="22"/>
                <w:szCs w:val="22"/>
              </w:rPr>
              <w:tab/>
            </w:r>
            <w:r w:rsidRPr="00A73D41">
              <w:rPr>
                <w:rFonts w:ascii="Arial" w:hAnsi="Arial" w:cs="Arial"/>
                <w:i w:val="0"/>
                <w:iCs w:val="0"/>
                <w:noProof/>
                <w:webHidden/>
                <w:sz w:val="22"/>
                <w:szCs w:val="22"/>
              </w:rPr>
              <w:fldChar w:fldCharType="begin"/>
            </w:r>
            <w:r w:rsidRPr="00A73D41">
              <w:rPr>
                <w:rFonts w:ascii="Arial" w:hAnsi="Arial" w:cs="Arial"/>
                <w:i w:val="0"/>
                <w:iCs w:val="0"/>
                <w:noProof/>
                <w:webHidden/>
                <w:sz w:val="22"/>
                <w:szCs w:val="22"/>
              </w:rPr>
              <w:instrText xml:space="preserve"> PAGEREF _Toc129940293 \h </w:instrText>
            </w:r>
            <w:r w:rsidRPr="00A73D41">
              <w:rPr>
                <w:rFonts w:ascii="Arial" w:hAnsi="Arial" w:cs="Arial"/>
                <w:i w:val="0"/>
                <w:iCs w:val="0"/>
                <w:noProof/>
                <w:webHidden/>
                <w:sz w:val="22"/>
                <w:szCs w:val="22"/>
              </w:rPr>
            </w:r>
            <w:r w:rsidRPr="00A73D41">
              <w:rPr>
                <w:rFonts w:ascii="Arial" w:hAnsi="Arial" w:cs="Arial"/>
                <w:i w:val="0"/>
                <w:iCs w:val="0"/>
                <w:noProof/>
                <w:webHidden/>
                <w:sz w:val="22"/>
                <w:szCs w:val="22"/>
              </w:rPr>
              <w:fldChar w:fldCharType="separate"/>
            </w:r>
            <w:r w:rsidRPr="00A73D41">
              <w:rPr>
                <w:rFonts w:ascii="Arial" w:hAnsi="Arial" w:cs="Arial"/>
                <w:i w:val="0"/>
                <w:iCs w:val="0"/>
                <w:noProof/>
                <w:webHidden/>
                <w:sz w:val="22"/>
                <w:szCs w:val="22"/>
              </w:rPr>
              <w:t>2</w:t>
            </w:r>
            <w:r w:rsidRPr="00A73D41">
              <w:rPr>
                <w:rFonts w:ascii="Arial" w:hAnsi="Arial" w:cs="Arial"/>
                <w:i w:val="0"/>
                <w:iCs w:val="0"/>
                <w:noProof/>
                <w:webHidden/>
                <w:sz w:val="22"/>
                <w:szCs w:val="22"/>
              </w:rPr>
              <w:fldChar w:fldCharType="end"/>
            </w:r>
          </w:hyperlink>
        </w:p>
        <w:p w14:paraId="10C89A13" w14:textId="44426F77" w:rsidR="00A73D41" w:rsidRPr="00A73D41" w:rsidRDefault="00A73D41">
          <w:pPr>
            <w:pStyle w:val="TOC2"/>
            <w:tabs>
              <w:tab w:val="right" w:leader="dot" w:pos="9016"/>
            </w:tabs>
            <w:rPr>
              <w:rFonts w:ascii="Arial" w:eastAsiaTheme="minorEastAsia" w:hAnsi="Arial" w:cs="Arial"/>
              <w:i w:val="0"/>
              <w:iCs w:val="0"/>
              <w:noProof/>
              <w:sz w:val="22"/>
              <w:szCs w:val="22"/>
              <w:lang w:eastAsia="en-GB"/>
            </w:rPr>
          </w:pPr>
          <w:hyperlink w:anchor="_Toc129940294" w:history="1">
            <w:r w:rsidRPr="00A73D41">
              <w:rPr>
                <w:rStyle w:val="Hyperlink"/>
                <w:rFonts w:ascii="Arial" w:hAnsi="Arial" w:cs="Arial"/>
                <w:i w:val="0"/>
                <w:iCs w:val="0"/>
                <w:noProof/>
                <w:sz w:val="22"/>
                <w:szCs w:val="22"/>
              </w:rPr>
              <w:t>Authority</w:t>
            </w:r>
            <w:r w:rsidRPr="00A73D41">
              <w:rPr>
                <w:rFonts w:ascii="Arial" w:hAnsi="Arial" w:cs="Arial"/>
                <w:i w:val="0"/>
                <w:iCs w:val="0"/>
                <w:noProof/>
                <w:webHidden/>
                <w:sz w:val="22"/>
                <w:szCs w:val="22"/>
              </w:rPr>
              <w:tab/>
            </w:r>
            <w:r w:rsidRPr="00A73D41">
              <w:rPr>
                <w:rFonts w:ascii="Arial" w:hAnsi="Arial" w:cs="Arial"/>
                <w:i w:val="0"/>
                <w:iCs w:val="0"/>
                <w:noProof/>
                <w:webHidden/>
                <w:sz w:val="22"/>
                <w:szCs w:val="22"/>
              </w:rPr>
              <w:fldChar w:fldCharType="begin"/>
            </w:r>
            <w:r w:rsidRPr="00A73D41">
              <w:rPr>
                <w:rFonts w:ascii="Arial" w:hAnsi="Arial" w:cs="Arial"/>
                <w:i w:val="0"/>
                <w:iCs w:val="0"/>
                <w:noProof/>
                <w:webHidden/>
                <w:sz w:val="22"/>
                <w:szCs w:val="22"/>
              </w:rPr>
              <w:instrText xml:space="preserve"> PAGEREF _Toc129940294 \h </w:instrText>
            </w:r>
            <w:r w:rsidRPr="00A73D41">
              <w:rPr>
                <w:rFonts w:ascii="Arial" w:hAnsi="Arial" w:cs="Arial"/>
                <w:i w:val="0"/>
                <w:iCs w:val="0"/>
                <w:noProof/>
                <w:webHidden/>
                <w:sz w:val="22"/>
                <w:szCs w:val="22"/>
              </w:rPr>
            </w:r>
            <w:r w:rsidRPr="00A73D41">
              <w:rPr>
                <w:rFonts w:ascii="Arial" w:hAnsi="Arial" w:cs="Arial"/>
                <w:i w:val="0"/>
                <w:iCs w:val="0"/>
                <w:noProof/>
                <w:webHidden/>
                <w:sz w:val="22"/>
                <w:szCs w:val="22"/>
              </w:rPr>
              <w:fldChar w:fldCharType="separate"/>
            </w:r>
            <w:r w:rsidRPr="00A73D41">
              <w:rPr>
                <w:rFonts w:ascii="Arial" w:hAnsi="Arial" w:cs="Arial"/>
                <w:i w:val="0"/>
                <w:iCs w:val="0"/>
                <w:noProof/>
                <w:webHidden/>
                <w:sz w:val="22"/>
                <w:szCs w:val="22"/>
              </w:rPr>
              <w:t>2</w:t>
            </w:r>
            <w:r w:rsidRPr="00A73D41">
              <w:rPr>
                <w:rFonts w:ascii="Arial" w:hAnsi="Arial" w:cs="Arial"/>
                <w:i w:val="0"/>
                <w:iCs w:val="0"/>
                <w:noProof/>
                <w:webHidden/>
                <w:sz w:val="22"/>
                <w:szCs w:val="22"/>
              </w:rPr>
              <w:fldChar w:fldCharType="end"/>
            </w:r>
          </w:hyperlink>
        </w:p>
        <w:p w14:paraId="7ACB97B3" w14:textId="7225462B" w:rsidR="00A73D41" w:rsidRPr="00A73D41" w:rsidRDefault="00A73D41">
          <w:pPr>
            <w:pStyle w:val="TOC2"/>
            <w:tabs>
              <w:tab w:val="right" w:leader="dot" w:pos="9016"/>
            </w:tabs>
            <w:rPr>
              <w:rFonts w:ascii="Arial" w:eastAsiaTheme="minorEastAsia" w:hAnsi="Arial" w:cs="Arial"/>
              <w:i w:val="0"/>
              <w:iCs w:val="0"/>
              <w:noProof/>
              <w:sz w:val="22"/>
              <w:szCs w:val="22"/>
              <w:lang w:eastAsia="en-GB"/>
            </w:rPr>
          </w:pPr>
          <w:hyperlink w:anchor="_Toc129940295" w:history="1">
            <w:r w:rsidRPr="00A73D41">
              <w:rPr>
                <w:rStyle w:val="Hyperlink"/>
                <w:rFonts w:ascii="Arial" w:hAnsi="Arial" w:cs="Arial"/>
                <w:i w:val="0"/>
                <w:iCs w:val="0"/>
                <w:noProof/>
                <w:sz w:val="22"/>
                <w:szCs w:val="22"/>
              </w:rPr>
              <w:t>Delegation by Scheme of Reservation &amp; Delegation (SoRD)</w:t>
            </w:r>
            <w:r w:rsidRPr="00A73D41">
              <w:rPr>
                <w:rFonts w:ascii="Arial" w:hAnsi="Arial" w:cs="Arial"/>
                <w:i w:val="0"/>
                <w:iCs w:val="0"/>
                <w:noProof/>
                <w:webHidden/>
                <w:sz w:val="22"/>
                <w:szCs w:val="22"/>
              </w:rPr>
              <w:tab/>
            </w:r>
            <w:r w:rsidRPr="00A73D41">
              <w:rPr>
                <w:rFonts w:ascii="Arial" w:hAnsi="Arial" w:cs="Arial"/>
                <w:i w:val="0"/>
                <w:iCs w:val="0"/>
                <w:noProof/>
                <w:webHidden/>
                <w:sz w:val="22"/>
                <w:szCs w:val="22"/>
              </w:rPr>
              <w:fldChar w:fldCharType="begin"/>
            </w:r>
            <w:r w:rsidRPr="00A73D41">
              <w:rPr>
                <w:rFonts w:ascii="Arial" w:hAnsi="Arial" w:cs="Arial"/>
                <w:i w:val="0"/>
                <w:iCs w:val="0"/>
                <w:noProof/>
                <w:webHidden/>
                <w:sz w:val="22"/>
                <w:szCs w:val="22"/>
              </w:rPr>
              <w:instrText xml:space="preserve"> PAGEREF _Toc129940295 \h </w:instrText>
            </w:r>
            <w:r w:rsidRPr="00A73D41">
              <w:rPr>
                <w:rFonts w:ascii="Arial" w:hAnsi="Arial" w:cs="Arial"/>
                <w:i w:val="0"/>
                <w:iCs w:val="0"/>
                <w:noProof/>
                <w:webHidden/>
                <w:sz w:val="22"/>
                <w:szCs w:val="22"/>
              </w:rPr>
            </w:r>
            <w:r w:rsidRPr="00A73D41">
              <w:rPr>
                <w:rFonts w:ascii="Arial" w:hAnsi="Arial" w:cs="Arial"/>
                <w:i w:val="0"/>
                <w:iCs w:val="0"/>
                <w:noProof/>
                <w:webHidden/>
                <w:sz w:val="22"/>
                <w:szCs w:val="22"/>
              </w:rPr>
              <w:fldChar w:fldCharType="separate"/>
            </w:r>
            <w:r w:rsidRPr="00A73D41">
              <w:rPr>
                <w:rFonts w:ascii="Arial" w:hAnsi="Arial" w:cs="Arial"/>
                <w:i w:val="0"/>
                <w:iCs w:val="0"/>
                <w:noProof/>
                <w:webHidden/>
                <w:sz w:val="22"/>
                <w:szCs w:val="22"/>
              </w:rPr>
              <w:t>3</w:t>
            </w:r>
            <w:r w:rsidRPr="00A73D41">
              <w:rPr>
                <w:rFonts w:ascii="Arial" w:hAnsi="Arial" w:cs="Arial"/>
                <w:i w:val="0"/>
                <w:iCs w:val="0"/>
                <w:noProof/>
                <w:webHidden/>
                <w:sz w:val="22"/>
                <w:szCs w:val="22"/>
              </w:rPr>
              <w:fldChar w:fldCharType="end"/>
            </w:r>
          </w:hyperlink>
        </w:p>
        <w:p w14:paraId="6F87B532" w14:textId="2E77F5E1" w:rsidR="00A73D41" w:rsidRPr="00A73D41" w:rsidRDefault="00A73D41">
          <w:pPr>
            <w:pStyle w:val="TOC2"/>
            <w:tabs>
              <w:tab w:val="right" w:leader="dot" w:pos="9016"/>
            </w:tabs>
            <w:rPr>
              <w:rFonts w:ascii="Arial" w:eastAsiaTheme="minorEastAsia" w:hAnsi="Arial" w:cs="Arial"/>
              <w:i w:val="0"/>
              <w:iCs w:val="0"/>
              <w:noProof/>
              <w:sz w:val="22"/>
              <w:szCs w:val="22"/>
              <w:lang w:eastAsia="en-GB"/>
            </w:rPr>
          </w:pPr>
          <w:hyperlink w:anchor="_Toc129940296" w:history="1">
            <w:r w:rsidRPr="00A73D41">
              <w:rPr>
                <w:rStyle w:val="Hyperlink"/>
                <w:rFonts w:ascii="Arial" w:hAnsi="Arial" w:cs="Arial"/>
                <w:i w:val="0"/>
                <w:iCs w:val="0"/>
                <w:noProof/>
                <w:sz w:val="22"/>
                <w:szCs w:val="22"/>
              </w:rPr>
              <w:t>Accountability and reporting</w:t>
            </w:r>
            <w:r w:rsidRPr="00A73D41">
              <w:rPr>
                <w:rFonts w:ascii="Arial" w:hAnsi="Arial" w:cs="Arial"/>
                <w:i w:val="0"/>
                <w:iCs w:val="0"/>
                <w:noProof/>
                <w:webHidden/>
                <w:sz w:val="22"/>
                <w:szCs w:val="22"/>
              </w:rPr>
              <w:tab/>
            </w:r>
            <w:r w:rsidRPr="00A73D41">
              <w:rPr>
                <w:rFonts w:ascii="Arial" w:hAnsi="Arial" w:cs="Arial"/>
                <w:i w:val="0"/>
                <w:iCs w:val="0"/>
                <w:noProof/>
                <w:webHidden/>
                <w:sz w:val="22"/>
                <w:szCs w:val="22"/>
              </w:rPr>
              <w:fldChar w:fldCharType="begin"/>
            </w:r>
            <w:r w:rsidRPr="00A73D41">
              <w:rPr>
                <w:rFonts w:ascii="Arial" w:hAnsi="Arial" w:cs="Arial"/>
                <w:i w:val="0"/>
                <w:iCs w:val="0"/>
                <w:noProof/>
                <w:webHidden/>
                <w:sz w:val="22"/>
                <w:szCs w:val="22"/>
              </w:rPr>
              <w:instrText xml:space="preserve"> PAGEREF _Toc129940296 \h </w:instrText>
            </w:r>
            <w:r w:rsidRPr="00A73D41">
              <w:rPr>
                <w:rFonts w:ascii="Arial" w:hAnsi="Arial" w:cs="Arial"/>
                <w:i w:val="0"/>
                <w:iCs w:val="0"/>
                <w:noProof/>
                <w:webHidden/>
                <w:sz w:val="22"/>
                <w:szCs w:val="22"/>
              </w:rPr>
            </w:r>
            <w:r w:rsidRPr="00A73D41">
              <w:rPr>
                <w:rFonts w:ascii="Arial" w:hAnsi="Arial" w:cs="Arial"/>
                <w:i w:val="0"/>
                <w:iCs w:val="0"/>
                <w:noProof/>
                <w:webHidden/>
                <w:sz w:val="22"/>
                <w:szCs w:val="22"/>
              </w:rPr>
              <w:fldChar w:fldCharType="separate"/>
            </w:r>
            <w:r w:rsidRPr="00A73D41">
              <w:rPr>
                <w:rFonts w:ascii="Arial" w:hAnsi="Arial" w:cs="Arial"/>
                <w:i w:val="0"/>
                <w:iCs w:val="0"/>
                <w:noProof/>
                <w:webHidden/>
                <w:sz w:val="22"/>
                <w:szCs w:val="22"/>
              </w:rPr>
              <w:t>3</w:t>
            </w:r>
            <w:r w:rsidRPr="00A73D41">
              <w:rPr>
                <w:rFonts w:ascii="Arial" w:hAnsi="Arial" w:cs="Arial"/>
                <w:i w:val="0"/>
                <w:iCs w:val="0"/>
                <w:noProof/>
                <w:webHidden/>
                <w:sz w:val="22"/>
                <w:szCs w:val="22"/>
              </w:rPr>
              <w:fldChar w:fldCharType="end"/>
            </w:r>
          </w:hyperlink>
        </w:p>
        <w:p w14:paraId="443F3314" w14:textId="7FB30B62" w:rsidR="00A73D41" w:rsidRPr="00A73D41" w:rsidRDefault="00A73D41">
          <w:pPr>
            <w:pStyle w:val="TOC1"/>
            <w:tabs>
              <w:tab w:val="right" w:leader="dot" w:pos="9016"/>
            </w:tabs>
            <w:rPr>
              <w:rFonts w:ascii="Arial" w:eastAsiaTheme="minorEastAsia" w:hAnsi="Arial" w:cs="Arial"/>
              <w:b w:val="0"/>
              <w:bCs w:val="0"/>
              <w:noProof/>
              <w:sz w:val="22"/>
              <w:szCs w:val="22"/>
              <w:lang w:eastAsia="en-GB"/>
            </w:rPr>
          </w:pPr>
          <w:hyperlink w:anchor="_Toc129940297" w:history="1">
            <w:r w:rsidRPr="00A73D41">
              <w:rPr>
                <w:rStyle w:val="Hyperlink"/>
                <w:rFonts w:ascii="Arial" w:hAnsi="Arial" w:cs="Arial"/>
                <w:noProof/>
                <w:sz w:val="22"/>
                <w:szCs w:val="22"/>
              </w:rPr>
              <w:t>Committee meetings</w:t>
            </w:r>
            <w:r w:rsidRPr="00A73D41">
              <w:rPr>
                <w:rFonts w:ascii="Arial" w:hAnsi="Arial" w:cs="Arial"/>
                <w:noProof/>
                <w:webHidden/>
                <w:sz w:val="22"/>
                <w:szCs w:val="22"/>
              </w:rPr>
              <w:tab/>
            </w:r>
            <w:r w:rsidRPr="00A73D41">
              <w:rPr>
                <w:rFonts w:ascii="Arial" w:hAnsi="Arial" w:cs="Arial"/>
                <w:noProof/>
                <w:webHidden/>
                <w:sz w:val="22"/>
                <w:szCs w:val="22"/>
              </w:rPr>
              <w:fldChar w:fldCharType="begin"/>
            </w:r>
            <w:r w:rsidRPr="00A73D41">
              <w:rPr>
                <w:rFonts w:ascii="Arial" w:hAnsi="Arial" w:cs="Arial"/>
                <w:noProof/>
                <w:webHidden/>
                <w:sz w:val="22"/>
                <w:szCs w:val="22"/>
              </w:rPr>
              <w:instrText xml:space="preserve"> PAGEREF _Toc129940297 \h </w:instrText>
            </w:r>
            <w:r w:rsidRPr="00A73D41">
              <w:rPr>
                <w:rFonts w:ascii="Arial" w:hAnsi="Arial" w:cs="Arial"/>
                <w:noProof/>
                <w:webHidden/>
                <w:sz w:val="22"/>
                <w:szCs w:val="22"/>
              </w:rPr>
            </w:r>
            <w:r w:rsidRPr="00A73D41">
              <w:rPr>
                <w:rFonts w:ascii="Arial" w:hAnsi="Arial" w:cs="Arial"/>
                <w:noProof/>
                <w:webHidden/>
                <w:sz w:val="22"/>
                <w:szCs w:val="22"/>
              </w:rPr>
              <w:fldChar w:fldCharType="separate"/>
            </w:r>
            <w:r w:rsidRPr="00A73D41">
              <w:rPr>
                <w:rFonts w:ascii="Arial" w:hAnsi="Arial" w:cs="Arial"/>
                <w:noProof/>
                <w:webHidden/>
                <w:sz w:val="22"/>
                <w:szCs w:val="22"/>
              </w:rPr>
              <w:t>4</w:t>
            </w:r>
            <w:r w:rsidRPr="00A73D41">
              <w:rPr>
                <w:rFonts w:ascii="Arial" w:hAnsi="Arial" w:cs="Arial"/>
                <w:noProof/>
                <w:webHidden/>
                <w:sz w:val="22"/>
                <w:szCs w:val="22"/>
              </w:rPr>
              <w:fldChar w:fldCharType="end"/>
            </w:r>
          </w:hyperlink>
        </w:p>
        <w:p w14:paraId="4797601B" w14:textId="027E7AE7" w:rsidR="00A73D41" w:rsidRPr="00A73D41" w:rsidRDefault="00A73D41">
          <w:pPr>
            <w:pStyle w:val="TOC2"/>
            <w:tabs>
              <w:tab w:val="right" w:leader="dot" w:pos="9016"/>
            </w:tabs>
            <w:rPr>
              <w:rFonts w:ascii="Arial" w:eastAsiaTheme="minorEastAsia" w:hAnsi="Arial" w:cs="Arial"/>
              <w:i w:val="0"/>
              <w:iCs w:val="0"/>
              <w:noProof/>
              <w:sz w:val="22"/>
              <w:szCs w:val="22"/>
              <w:lang w:eastAsia="en-GB"/>
            </w:rPr>
          </w:pPr>
          <w:hyperlink w:anchor="_Toc129940298" w:history="1">
            <w:r w:rsidRPr="00A73D41">
              <w:rPr>
                <w:rStyle w:val="Hyperlink"/>
                <w:rFonts w:ascii="Arial" w:hAnsi="Arial" w:cs="Arial"/>
                <w:i w:val="0"/>
                <w:iCs w:val="0"/>
                <w:noProof/>
                <w:sz w:val="22"/>
                <w:szCs w:val="22"/>
              </w:rPr>
              <w:t>Composition and quoracy</w:t>
            </w:r>
            <w:r w:rsidRPr="00A73D41">
              <w:rPr>
                <w:rFonts w:ascii="Arial" w:hAnsi="Arial" w:cs="Arial"/>
                <w:i w:val="0"/>
                <w:iCs w:val="0"/>
                <w:noProof/>
                <w:webHidden/>
                <w:sz w:val="22"/>
                <w:szCs w:val="22"/>
              </w:rPr>
              <w:tab/>
            </w:r>
            <w:r w:rsidRPr="00A73D41">
              <w:rPr>
                <w:rFonts w:ascii="Arial" w:hAnsi="Arial" w:cs="Arial"/>
                <w:i w:val="0"/>
                <w:iCs w:val="0"/>
                <w:noProof/>
                <w:webHidden/>
                <w:sz w:val="22"/>
                <w:szCs w:val="22"/>
              </w:rPr>
              <w:fldChar w:fldCharType="begin"/>
            </w:r>
            <w:r w:rsidRPr="00A73D41">
              <w:rPr>
                <w:rFonts w:ascii="Arial" w:hAnsi="Arial" w:cs="Arial"/>
                <w:i w:val="0"/>
                <w:iCs w:val="0"/>
                <w:noProof/>
                <w:webHidden/>
                <w:sz w:val="22"/>
                <w:szCs w:val="22"/>
              </w:rPr>
              <w:instrText xml:space="preserve"> PAGEREF _Toc129940298 \h </w:instrText>
            </w:r>
            <w:r w:rsidRPr="00A73D41">
              <w:rPr>
                <w:rFonts w:ascii="Arial" w:hAnsi="Arial" w:cs="Arial"/>
                <w:i w:val="0"/>
                <w:iCs w:val="0"/>
                <w:noProof/>
                <w:webHidden/>
                <w:sz w:val="22"/>
                <w:szCs w:val="22"/>
              </w:rPr>
            </w:r>
            <w:r w:rsidRPr="00A73D41">
              <w:rPr>
                <w:rFonts w:ascii="Arial" w:hAnsi="Arial" w:cs="Arial"/>
                <w:i w:val="0"/>
                <w:iCs w:val="0"/>
                <w:noProof/>
                <w:webHidden/>
                <w:sz w:val="22"/>
                <w:szCs w:val="22"/>
              </w:rPr>
              <w:fldChar w:fldCharType="separate"/>
            </w:r>
            <w:r w:rsidRPr="00A73D41">
              <w:rPr>
                <w:rFonts w:ascii="Arial" w:hAnsi="Arial" w:cs="Arial"/>
                <w:i w:val="0"/>
                <w:iCs w:val="0"/>
                <w:noProof/>
                <w:webHidden/>
                <w:sz w:val="22"/>
                <w:szCs w:val="22"/>
              </w:rPr>
              <w:t>4</w:t>
            </w:r>
            <w:r w:rsidRPr="00A73D41">
              <w:rPr>
                <w:rFonts w:ascii="Arial" w:hAnsi="Arial" w:cs="Arial"/>
                <w:i w:val="0"/>
                <w:iCs w:val="0"/>
                <w:noProof/>
                <w:webHidden/>
                <w:sz w:val="22"/>
                <w:szCs w:val="22"/>
              </w:rPr>
              <w:fldChar w:fldCharType="end"/>
            </w:r>
          </w:hyperlink>
        </w:p>
        <w:p w14:paraId="154EBD7C" w14:textId="0A92ED66" w:rsidR="00A73D41" w:rsidRPr="00A73D41" w:rsidRDefault="00A73D41">
          <w:pPr>
            <w:pStyle w:val="TOC2"/>
            <w:tabs>
              <w:tab w:val="right" w:leader="dot" w:pos="9016"/>
            </w:tabs>
            <w:rPr>
              <w:rFonts w:ascii="Arial" w:eastAsiaTheme="minorEastAsia" w:hAnsi="Arial" w:cs="Arial"/>
              <w:i w:val="0"/>
              <w:iCs w:val="0"/>
              <w:noProof/>
              <w:sz w:val="22"/>
              <w:szCs w:val="22"/>
              <w:lang w:eastAsia="en-GB"/>
            </w:rPr>
          </w:pPr>
          <w:hyperlink w:anchor="_Toc129940299" w:history="1">
            <w:r w:rsidRPr="00A73D41">
              <w:rPr>
                <w:rStyle w:val="Hyperlink"/>
                <w:rFonts w:ascii="Arial" w:hAnsi="Arial" w:cs="Arial"/>
                <w:i w:val="0"/>
                <w:iCs w:val="0"/>
                <w:noProof/>
                <w:sz w:val="22"/>
                <w:szCs w:val="22"/>
              </w:rPr>
              <w:t>Frequency and formats</w:t>
            </w:r>
            <w:r w:rsidRPr="00A73D41">
              <w:rPr>
                <w:rFonts w:ascii="Arial" w:hAnsi="Arial" w:cs="Arial"/>
                <w:i w:val="0"/>
                <w:iCs w:val="0"/>
                <w:noProof/>
                <w:webHidden/>
                <w:sz w:val="22"/>
                <w:szCs w:val="22"/>
              </w:rPr>
              <w:tab/>
            </w:r>
            <w:r w:rsidRPr="00A73D41">
              <w:rPr>
                <w:rFonts w:ascii="Arial" w:hAnsi="Arial" w:cs="Arial"/>
                <w:i w:val="0"/>
                <w:iCs w:val="0"/>
                <w:noProof/>
                <w:webHidden/>
                <w:sz w:val="22"/>
                <w:szCs w:val="22"/>
              </w:rPr>
              <w:fldChar w:fldCharType="begin"/>
            </w:r>
            <w:r w:rsidRPr="00A73D41">
              <w:rPr>
                <w:rFonts w:ascii="Arial" w:hAnsi="Arial" w:cs="Arial"/>
                <w:i w:val="0"/>
                <w:iCs w:val="0"/>
                <w:noProof/>
                <w:webHidden/>
                <w:sz w:val="22"/>
                <w:szCs w:val="22"/>
              </w:rPr>
              <w:instrText xml:space="preserve"> PAGEREF _Toc129940299 \h </w:instrText>
            </w:r>
            <w:r w:rsidRPr="00A73D41">
              <w:rPr>
                <w:rFonts w:ascii="Arial" w:hAnsi="Arial" w:cs="Arial"/>
                <w:i w:val="0"/>
                <w:iCs w:val="0"/>
                <w:noProof/>
                <w:webHidden/>
                <w:sz w:val="22"/>
                <w:szCs w:val="22"/>
              </w:rPr>
            </w:r>
            <w:r w:rsidRPr="00A73D41">
              <w:rPr>
                <w:rFonts w:ascii="Arial" w:hAnsi="Arial" w:cs="Arial"/>
                <w:i w:val="0"/>
                <w:iCs w:val="0"/>
                <w:noProof/>
                <w:webHidden/>
                <w:sz w:val="22"/>
                <w:szCs w:val="22"/>
              </w:rPr>
              <w:fldChar w:fldCharType="separate"/>
            </w:r>
            <w:r w:rsidRPr="00A73D41">
              <w:rPr>
                <w:rFonts w:ascii="Arial" w:hAnsi="Arial" w:cs="Arial"/>
                <w:i w:val="0"/>
                <w:iCs w:val="0"/>
                <w:noProof/>
                <w:webHidden/>
                <w:sz w:val="22"/>
                <w:szCs w:val="22"/>
              </w:rPr>
              <w:t>5</w:t>
            </w:r>
            <w:r w:rsidRPr="00A73D41">
              <w:rPr>
                <w:rFonts w:ascii="Arial" w:hAnsi="Arial" w:cs="Arial"/>
                <w:i w:val="0"/>
                <w:iCs w:val="0"/>
                <w:noProof/>
                <w:webHidden/>
                <w:sz w:val="22"/>
                <w:szCs w:val="22"/>
              </w:rPr>
              <w:fldChar w:fldCharType="end"/>
            </w:r>
          </w:hyperlink>
        </w:p>
        <w:p w14:paraId="08C7F114" w14:textId="6609A6B2" w:rsidR="00A73D41" w:rsidRPr="00A73D41" w:rsidRDefault="00A73D41">
          <w:pPr>
            <w:pStyle w:val="TOC2"/>
            <w:tabs>
              <w:tab w:val="right" w:leader="dot" w:pos="9016"/>
            </w:tabs>
            <w:rPr>
              <w:rFonts w:ascii="Arial" w:eastAsiaTheme="minorEastAsia" w:hAnsi="Arial" w:cs="Arial"/>
              <w:i w:val="0"/>
              <w:iCs w:val="0"/>
              <w:noProof/>
              <w:sz w:val="22"/>
              <w:szCs w:val="22"/>
              <w:lang w:eastAsia="en-GB"/>
            </w:rPr>
          </w:pPr>
          <w:hyperlink w:anchor="_Toc129940300" w:history="1">
            <w:r w:rsidRPr="00A73D41">
              <w:rPr>
                <w:rStyle w:val="Hyperlink"/>
                <w:rFonts w:ascii="Arial" w:hAnsi="Arial" w:cs="Arial"/>
                <w:i w:val="0"/>
                <w:iCs w:val="0"/>
                <w:noProof/>
                <w:sz w:val="22"/>
                <w:szCs w:val="22"/>
              </w:rPr>
              <w:t>Procedures</w:t>
            </w:r>
            <w:r w:rsidRPr="00A73D41">
              <w:rPr>
                <w:rFonts w:ascii="Arial" w:hAnsi="Arial" w:cs="Arial"/>
                <w:i w:val="0"/>
                <w:iCs w:val="0"/>
                <w:noProof/>
                <w:webHidden/>
                <w:sz w:val="22"/>
                <w:szCs w:val="22"/>
              </w:rPr>
              <w:tab/>
            </w:r>
            <w:r w:rsidRPr="00A73D41">
              <w:rPr>
                <w:rFonts w:ascii="Arial" w:hAnsi="Arial" w:cs="Arial"/>
                <w:i w:val="0"/>
                <w:iCs w:val="0"/>
                <w:noProof/>
                <w:webHidden/>
                <w:sz w:val="22"/>
                <w:szCs w:val="22"/>
              </w:rPr>
              <w:fldChar w:fldCharType="begin"/>
            </w:r>
            <w:r w:rsidRPr="00A73D41">
              <w:rPr>
                <w:rFonts w:ascii="Arial" w:hAnsi="Arial" w:cs="Arial"/>
                <w:i w:val="0"/>
                <w:iCs w:val="0"/>
                <w:noProof/>
                <w:webHidden/>
                <w:sz w:val="22"/>
                <w:szCs w:val="22"/>
              </w:rPr>
              <w:instrText xml:space="preserve"> PAGEREF _Toc129940300 \h </w:instrText>
            </w:r>
            <w:r w:rsidRPr="00A73D41">
              <w:rPr>
                <w:rFonts w:ascii="Arial" w:hAnsi="Arial" w:cs="Arial"/>
                <w:i w:val="0"/>
                <w:iCs w:val="0"/>
                <w:noProof/>
                <w:webHidden/>
                <w:sz w:val="22"/>
                <w:szCs w:val="22"/>
              </w:rPr>
            </w:r>
            <w:r w:rsidRPr="00A73D41">
              <w:rPr>
                <w:rFonts w:ascii="Arial" w:hAnsi="Arial" w:cs="Arial"/>
                <w:i w:val="0"/>
                <w:iCs w:val="0"/>
                <w:noProof/>
                <w:webHidden/>
                <w:sz w:val="22"/>
                <w:szCs w:val="22"/>
              </w:rPr>
              <w:fldChar w:fldCharType="separate"/>
            </w:r>
            <w:r w:rsidRPr="00A73D41">
              <w:rPr>
                <w:rFonts w:ascii="Arial" w:hAnsi="Arial" w:cs="Arial"/>
                <w:i w:val="0"/>
                <w:iCs w:val="0"/>
                <w:noProof/>
                <w:webHidden/>
                <w:sz w:val="22"/>
                <w:szCs w:val="22"/>
              </w:rPr>
              <w:t>6</w:t>
            </w:r>
            <w:r w:rsidRPr="00A73D41">
              <w:rPr>
                <w:rFonts w:ascii="Arial" w:hAnsi="Arial" w:cs="Arial"/>
                <w:i w:val="0"/>
                <w:iCs w:val="0"/>
                <w:noProof/>
                <w:webHidden/>
                <w:sz w:val="22"/>
                <w:szCs w:val="22"/>
              </w:rPr>
              <w:fldChar w:fldCharType="end"/>
            </w:r>
          </w:hyperlink>
        </w:p>
        <w:p w14:paraId="79783420" w14:textId="19DDF0DB" w:rsidR="00A73D41" w:rsidRPr="00A73D41" w:rsidRDefault="00A73D41">
          <w:pPr>
            <w:pStyle w:val="TOC1"/>
            <w:tabs>
              <w:tab w:val="right" w:leader="dot" w:pos="9016"/>
            </w:tabs>
            <w:rPr>
              <w:rFonts w:ascii="Arial" w:eastAsiaTheme="minorEastAsia" w:hAnsi="Arial" w:cs="Arial"/>
              <w:b w:val="0"/>
              <w:bCs w:val="0"/>
              <w:noProof/>
              <w:sz w:val="22"/>
              <w:szCs w:val="22"/>
              <w:lang w:eastAsia="en-GB"/>
            </w:rPr>
          </w:pPr>
          <w:hyperlink w:anchor="_Toc129940301" w:history="1">
            <w:r w:rsidRPr="00A73D41">
              <w:rPr>
                <w:rStyle w:val="Hyperlink"/>
                <w:rFonts w:ascii="Arial" w:hAnsi="Arial" w:cs="Arial"/>
                <w:noProof/>
                <w:sz w:val="22"/>
                <w:szCs w:val="22"/>
              </w:rPr>
              <w:t>Secretariat and administration</w:t>
            </w:r>
            <w:r w:rsidRPr="00A73D41">
              <w:rPr>
                <w:rFonts w:ascii="Arial" w:hAnsi="Arial" w:cs="Arial"/>
                <w:noProof/>
                <w:webHidden/>
                <w:sz w:val="22"/>
                <w:szCs w:val="22"/>
              </w:rPr>
              <w:tab/>
            </w:r>
            <w:r w:rsidRPr="00A73D41">
              <w:rPr>
                <w:rFonts w:ascii="Arial" w:hAnsi="Arial" w:cs="Arial"/>
                <w:noProof/>
                <w:webHidden/>
                <w:sz w:val="22"/>
                <w:szCs w:val="22"/>
              </w:rPr>
              <w:fldChar w:fldCharType="begin"/>
            </w:r>
            <w:r w:rsidRPr="00A73D41">
              <w:rPr>
                <w:rFonts w:ascii="Arial" w:hAnsi="Arial" w:cs="Arial"/>
                <w:noProof/>
                <w:webHidden/>
                <w:sz w:val="22"/>
                <w:szCs w:val="22"/>
              </w:rPr>
              <w:instrText xml:space="preserve"> PAGEREF _Toc129940301 \h </w:instrText>
            </w:r>
            <w:r w:rsidRPr="00A73D41">
              <w:rPr>
                <w:rFonts w:ascii="Arial" w:hAnsi="Arial" w:cs="Arial"/>
                <w:noProof/>
                <w:webHidden/>
                <w:sz w:val="22"/>
                <w:szCs w:val="22"/>
              </w:rPr>
            </w:r>
            <w:r w:rsidRPr="00A73D41">
              <w:rPr>
                <w:rFonts w:ascii="Arial" w:hAnsi="Arial" w:cs="Arial"/>
                <w:noProof/>
                <w:webHidden/>
                <w:sz w:val="22"/>
                <w:szCs w:val="22"/>
              </w:rPr>
              <w:fldChar w:fldCharType="separate"/>
            </w:r>
            <w:r w:rsidRPr="00A73D41">
              <w:rPr>
                <w:rFonts w:ascii="Arial" w:hAnsi="Arial" w:cs="Arial"/>
                <w:noProof/>
                <w:webHidden/>
                <w:sz w:val="22"/>
                <w:szCs w:val="22"/>
              </w:rPr>
              <w:t>7</w:t>
            </w:r>
            <w:r w:rsidRPr="00A73D41">
              <w:rPr>
                <w:rFonts w:ascii="Arial" w:hAnsi="Arial" w:cs="Arial"/>
                <w:noProof/>
                <w:webHidden/>
                <w:sz w:val="22"/>
                <w:szCs w:val="22"/>
              </w:rPr>
              <w:fldChar w:fldCharType="end"/>
            </w:r>
          </w:hyperlink>
        </w:p>
        <w:p w14:paraId="1374A1BE" w14:textId="0CCF257F" w:rsidR="00A73D41" w:rsidRPr="00A73D41" w:rsidRDefault="00A73D41">
          <w:pPr>
            <w:pStyle w:val="TOC1"/>
            <w:tabs>
              <w:tab w:val="right" w:leader="dot" w:pos="9016"/>
            </w:tabs>
            <w:rPr>
              <w:rFonts w:ascii="Arial" w:eastAsiaTheme="minorEastAsia" w:hAnsi="Arial" w:cs="Arial"/>
              <w:b w:val="0"/>
              <w:bCs w:val="0"/>
              <w:noProof/>
              <w:sz w:val="22"/>
              <w:szCs w:val="22"/>
              <w:lang w:eastAsia="en-GB"/>
            </w:rPr>
          </w:pPr>
          <w:hyperlink w:anchor="_Toc129940302" w:history="1">
            <w:r w:rsidRPr="00A73D41">
              <w:rPr>
                <w:rStyle w:val="Hyperlink"/>
                <w:rFonts w:ascii="Arial" w:hAnsi="Arial" w:cs="Arial"/>
                <w:noProof/>
                <w:sz w:val="22"/>
                <w:szCs w:val="22"/>
              </w:rPr>
              <w:t>Appendix 1: Approval History</w:t>
            </w:r>
            <w:r w:rsidRPr="00A73D41">
              <w:rPr>
                <w:rFonts w:ascii="Arial" w:hAnsi="Arial" w:cs="Arial"/>
                <w:noProof/>
                <w:webHidden/>
                <w:sz w:val="22"/>
                <w:szCs w:val="22"/>
              </w:rPr>
              <w:tab/>
            </w:r>
            <w:r w:rsidRPr="00A73D41">
              <w:rPr>
                <w:rFonts w:ascii="Arial" w:hAnsi="Arial" w:cs="Arial"/>
                <w:noProof/>
                <w:webHidden/>
                <w:sz w:val="22"/>
                <w:szCs w:val="22"/>
              </w:rPr>
              <w:fldChar w:fldCharType="begin"/>
            </w:r>
            <w:r w:rsidRPr="00A73D41">
              <w:rPr>
                <w:rFonts w:ascii="Arial" w:hAnsi="Arial" w:cs="Arial"/>
                <w:noProof/>
                <w:webHidden/>
                <w:sz w:val="22"/>
                <w:szCs w:val="22"/>
              </w:rPr>
              <w:instrText xml:space="preserve"> PAGEREF _Toc129940302 \h </w:instrText>
            </w:r>
            <w:r w:rsidRPr="00A73D41">
              <w:rPr>
                <w:rFonts w:ascii="Arial" w:hAnsi="Arial" w:cs="Arial"/>
                <w:noProof/>
                <w:webHidden/>
                <w:sz w:val="22"/>
                <w:szCs w:val="22"/>
              </w:rPr>
            </w:r>
            <w:r w:rsidRPr="00A73D41">
              <w:rPr>
                <w:rFonts w:ascii="Arial" w:hAnsi="Arial" w:cs="Arial"/>
                <w:noProof/>
                <w:webHidden/>
                <w:sz w:val="22"/>
                <w:szCs w:val="22"/>
              </w:rPr>
              <w:fldChar w:fldCharType="separate"/>
            </w:r>
            <w:r w:rsidRPr="00A73D41">
              <w:rPr>
                <w:rFonts w:ascii="Arial" w:hAnsi="Arial" w:cs="Arial"/>
                <w:noProof/>
                <w:webHidden/>
                <w:sz w:val="22"/>
                <w:szCs w:val="22"/>
              </w:rPr>
              <w:t>7</w:t>
            </w:r>
            <w:r w:rsidRPr="00A73D41">
              <w:rPr>
                <w:rFonts w:ascii="Arial" w:hAnsi="Arial" w:cs="Arial"/>
                <w:noProof/>
                <w:webHidden/>
                <w:sz w:val="22"/>
                <w:szCs w:val="22"/>
              </w:rPr>
              <w:fldChar w:fldCharType="end"/>
            </w:r>
          </w:hyperlink>
        </w:p>
        <w:p w14:paraId="7C6DC213" w14:textId="73A66E9E" w:rsidR="00A73D41" w:rsidRPr="00A73D41" w:rsidRDefault="00A73D41">
          <w:pPr>
            <w:pStyle w:val="TOC1"/>
            <w:tabs>
              <w:tab w:val="right" w:leader="dot" w:pos="9016"/>
            </w:tabs>
            <w:rPr>
              <w:rFonts w:ascii="Arial" w:eastAsiaTheme="minorEastAsia" w:hAnsi="Arial" w:cs="Arial"/>
              <w:b w:val="0"/>
              <w:bCs w:val="0"/>
              <w:noProof/>
              <w:sz w:val="22"/>
              <w:szCs w:val="22"/>
              <w:lang w:eastAsia="en-GB"/>
            </w:rPr>
          </w:pPr>
          <w:hyperlink w:anchor="_Toc129940303" w:history="1">
            <w:r w:rsidRPr="00A73D41">
              <w:rPr>
                <w:rStyle w:val="Hyperlink"/>
                <w:rFonts w:ascii="Arial" w:hAnsi="Arial" w:cs="Arial"/>
                <w:noProof/>
                <w:sz w:val="22"/>
                <w:szCs w:val="22"/>
              </w:rPr>
              <w:t>Appendix 2: Review History</w:t>
            </w:r>
            <w:r w:rsidRPr="00A73D41">
              <w:rPr>
                <w:rFonts w:ascii="Arial" w:hAnsi="Arial" w:cs="Arial"/>
                <w:noProof/>
                <w:webHidden/>
                <w:sz w:val="22"/>
                <w:szCs w:val="22"/>
              </w:rPr>
              <w:tab/>
            </w:r>
            <w:r w:rsidRPr="00A73D41">
              <w:rPr>
                <w:rFonts w:ascii="Arial" w:hAnsi="Arial" w:cs="Arial"/>
                <w:noProof/>
                <w:webHidden/>
                <w:sz w:val="22"/>
                <w:szCs w:val="22"/>
              </w:rPr>
              <w:fldChar w:fldCharType="begin"/>
            </w:r>
            <w:r w:rsidRPr="00A73D41">
              <w:rPr>
                <w:rFonts w:ascii="Arial" w:hAnsi="Arial" w:cs="Arial"/>
                <w:noProof/>
                <w:webHidden/>
                <w:sz w:val="22"/>
                <w:szCs w:val="22"/>
              </w:rPr>
              <w:instrText xml:space="preserve"> PAGEREF _Toc129940303 \h </w:instrText>
            </w:r>
            <w:r w:rsidRPr="00A73D41">
              <w:rPr>
                <w:rFonts w:ascii="Arial" w:hAnsi="Arial" w:cs="Arial"/>
                <w:noProof/>
                <w:webHidden/>
                <w:sz w:val="22"/>
                <w:szCs w:val="22"/>
              </w:rPr>
            </w:r>
            <w:r w:rsidRPr="00A73D41">
              <w:rPr>
                <w:rFonts w:ascii="Arial" w:hAnsi="Arial" w:cs="Arial"/>
                <w:noProof/>
                <w:webHidden/>
                <w:sz w:val="22"/>
                <w:szCs w:val="22"/>
              </w:rPr>
              <w:fldChar w:fldCharType="separate"/>
            </w:r>
            <w:r w:rsidRPr="00A73D41">
              <w:rPr>
                <w:rFonts w:ascii="Arial" w:hAnsi="Arial" w:cs="Arial"/>
                <w:noProof/>
                <w:webHidden/>
                <w:sz w:val="22"/>
                <w:szCs w:val="22"/>
              </w:rPr>
              <w:t>8</w:t>
            </w:r>
            <w:r w:rsidRPr="00A73D41">
              <w:rPr>
                <w:rFonts w:ascii="Arial" w:hAnsi="Arial" w:cs="Arial"/>
                <w:noProof/>
                <w:webHidden/>
                <w:sz w:val="22"/>
                <w:szCs w:val="22"/>
              </w:rPr>
              <w:fldChar w:fldCharType="end"/>
            </w:r>
          </w:hyperlink>
        </w:p>
        <w:p w14:paraId="4169C943" w14:textId="19BB3AC1" w:rsidR="00E06F93" w:rsidRDefault="00A73D41" w:rsidP="00E06F93">
          <w:r>
            <w:rPr>
              <w:rFonts w:asciiTheme="minorHAnsi" w:hAnsiTheme="minorHAnsi" w:cstheme="minorHAnsi"/>
              <w:caps/>
              <w:sz w:val="20"/>
              <w:szCs w:val="20"/>
            </w:rPr>
            <w:fldChar w:fldCharType="end"/>
          </w:r>
        </w:p>
      </w:sdtContent>
    </w:sdt>
    <w:p w14:paraId="125AE6A2" w14:textId="77777777" w:rsidR="00E06F93" w:rsidRDefault="00E06F93" w:rsidP="00E06F93"/>
    <w:p w14:paraId="20E7129B" w14:textId="3726FD23" w:rsidR="00E06F93" w:rsidRDefault="00E06F93" w:rsidP="00E06F93">
      <w:pPr>
        <w:rPr>
          <w:b/>
          <w:bCs/>
        </w:rPr>
      </w:pPr>
      <w:r>
        <w:rPr>
          <w:b/>
          <w:bCs/>
        </w:rPr>
        <w:br w:type="page"/>
      </w:r>
    </w:p>
    <w:p w14:paraId="5BC194B5" w14:textId="77777777" w:rsidR="00E06F93" w:rsidRPr="00D70E4C" w:rsidRDefault="00E06F93" w:rsidP="00E06F93">
      <w:pPr>
        <w:pStyle w:val="Heading1"/>
        <w:keepNext w:val="0"/>
        <w:keepLines w:val="0"/>
        <w:widowControl w:val="0"/>
        <w:spacing w:before="0" w:after="120"/>
        <w:ind w:left="567" w:hanging="567"/>
      </w:pPr>
      <w:bookmarkStart w:id="0" w:name="_Toc120720199"/>
      <w:bookmarkStart w:id="1" w:name="_Toc123192556"/>
      <w:bookmarkStart w:id="2" w:name="_Toc129940289"/>
      <w:r w:rsidRPr="00D70E4C">
        <w:lastRenderedPageBreak/>
        <w:t>Establishment</w:t>
      </w:r>
      <w:bookmarkEnd w:id="0"/>
      <w:bookmarkEnd w:id="1"/>
      <w:bookmarkEnd w:id="2"/>
    </w:p>
    <w:p w14:paraId="2C72B9C6" w14:textId="5C23F637" w:rsidR="00E06F93" w:rsidRPr="002D270B" w:rsidRDefault="00E06F93" w:rsidP="00E06F93">
      <w:pPr>
        <w:pStyle w:val="Indentedparagraph"/>
        <w:rPr>
          <w:rFonts w:cs="Arial"/>
        </w:rPr>
      </w:pPr>
      <w:r w:rsidRPr="002D270B">
        <w:rPr>
          <w:rFonts w:cs="Arial"/>
        </w:rPr>
        <w:t xml:space="preserve">The </w:t>
      </w:r>
      <w:r w:rsidR="0090752C">
        <w:rPr>
          <w:rFonts w:cs="Arial"/>
        </w:rPr>
        <w:t>Contracting</w:t>
      </w:r>
      <w:r>
        <w:rPr>
          <w:rFonts w:cs="Arial"/>
        </w:rPr>
        <w:t xml:space="preserve"> </w:t>
      </w:r>
      <w:r w:rsidR="0090752C">
        <w:rPr>
          <w:rFonts w:cs="Arial"/>
        </w:rPr>
        <w:t>subcommittee</w:t>
      </w:r>
      <w:r w:rsidRPr="002D270B">
        <w:rPr>
          <w:rFonts w:cs="Arial"/>
        </w:rPr>
        <w:t xml:space="preserve"> is a </w:t>
      </w:r>
      <w:r w:rsidR="0090752C">
        <w:rPr>
          <w:rFonts w:cs="Arial"/>
        </w:rPr>
        <w:t>subcommittee</w:t>
      </w:r>
      <w:r w:rsidRPr="002D270B">
        <w:rPr>
          <w:rFonts w:cs="Arial"/>
        </w:rPr>
        <w:t xml:space="preserve"> established by </w:t>
      </w:r>
      <w:r>
        <w:rPr>
          <w:rFonts w:cs="Arial"/>
        </w:rPr>
        <w:t xml:space="preserve">the </w:t>
      </w:r>
      <w:r w:rsidR="0090752C">
        <w:rPr>
          <w:rFonts w:cs="Arial"/>
        </w:rPr>
        <w:t>Executive</w:t>
      </w:r>
      <w:r>
        <w:rPr>
          <w:rFonts w:cs="Arial"/>
        </w:rPr>
        <w:t xml:space="preserve"> </w:t>
      </w:r>
      <w:r w:rsidR="0090752C">
        <w:rPr>
          <w:rFonts w:cs="Arial"/>
        </w:rPr>
        <w:t>C</w:t>
      </w:r>
      <w:r>
        <w:rPr>
          <w:rFonts w:cs="Arial"/>
        </w:rPr>
        <w:t>ommittee</w:t>
      </w:r>
      <w:r w:rsidRPr="002D270B">
        <w:rPr>
          <w:rFonts w:cs="Arial"/>
        </w:rPr>
        <w:t xml:space="preserve">, in accordance with the </w:t>
      </w:r>
      <w:r>
        <w:rPr>
          <w:rFonts w:cs="Arial"/>
        </w:rPr>
        <w:t xml:space="preserve">NHS North East and North Cumbria's (hereafter referred to as the ICB) </w:t>
      </w:r>
      <w:r w:rsidRPr="002D270B">
        <w:rPr>
          <w:rFonts w:cs="Arial"/>
        </w:rPr>
        <w:t>Scheme of Reservation and Delegation (SoRD) and Constitution.</w:t>
      </w:r>
    </w:p>
    <w:p w14:paraId="484DA87C" w14:textId="77777777" w:rsidR="00E06F93" w:rsidRPr="002E64C9"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3" w:name="_Toc120720200"/>
      <w:bookmarkStart w:id="4" w:name="_Toc123192557"/>
      <w:bookmarkStart w:id="5" w:name="_Toc129940290"/>
      <w:r w:rsidRPr="002E64C9">
        <w:rPr>
          <w:rFonts w:ascii="Arial" w:hAnsi="Arial" w:cs="Arial"/>
          <w:color w:val="auto"/>
        </w:rPr>
        <w:t>Terms of reference:</w:t>
      </w:r>
      <w:bookmarkEnd w:id="3"/>
      <w:bookmarkEnd w:id="4"/>
      <w:bookmarkEnd w:id="5"/>
      <w:r w:rsidRPr="002E64C9">
        <w:rPr>
          <w:rFonts w:ascii="Arial" w:hAnsi="Arial" w:cs="Arial"/>
          <w:color w:val="auto"/>
        </w:rPr>
        <w:t xml:space="preserve"> </w:t>
      </w:r>
    </w:p>
    <w:p w14:paraId="664588CB" w14:textId="77777777" w:rsidR="00E06F93" w:rsidRPr="002D270B" w:rsidRDefault="00E06F93" w:rsidP="00E06F93">
      <w:pPr>
        <w:pStyle w:val="Indentedparagraph"/>
        <w:rPr>
          <w:rFonts w:cs="Arial"/>
        </w:rPr>
      </w:pPr>
      <w:r w:rsidRPr="002D270B">
        <w:rPr>
          <w:rFonts w:cs="Arial"/>
          <w:b/>
          <w:bCs/>
        </w:rPr>
        <w:t>Definition of terms:</w:t>
      </w:r>
      <w:r w:rsidRPr="002D270B">
        <w:rPr>
          <w:rFonts w:cs="Arial"/>
        </w:rPr>
        <w:t xml:space="preserve"> The </w:t>
      </w:r>
      <w:r>
        <w:rPr>
          <w:rFonts w:cs="Arial"/>
        </w:rPr>
        <w:t>terms of reference</w:t>
      </w:r>
      <w:r w:rsidRPr="002D270B">
        <w:rPr>
          <w:rFonts w:cs="Arial"/>
        </w:rPr>
        <w:t xml:space="preserve"> </w:t>
      </w:r>
      <w:r>
        <w:rPr>
          <w:rFonts w:cs="Arial"/>
        </w:rPr>
        <w:t>are</w:t>
      </w:r>
      <w:r w:rsidRPr="002D270B">
        <w:rPr>
          <w:rFonts w:cs="Arial"/>
        </w:rPr>
        <w:t xml:space="preserve"> defined by the </w:t>
      </w:r>
      <w:r>
        <w:rPr>
          <w:rFonts w:cs="Arial"/>
        </w:rPr>
        <w:t>ICB</w:t>
      </w:r>
      <w:r w:rsidRPr="002D270B">
        <w:rPr>
          <w:rFonts w:cs="Arial"/>
        </w:rPr>
        <w:t>.</w:t>
      </w:r>
    </w:p>
    <w:p w14:paraId="149DB53B" w14:textId="6EDC6FEE" w:rsidR="00E06F93" w:rsidRPr="002D270B" w:rsidRDefault="00E06F93" w:rsidP="00E06F93">
      <w:pPr>
        <w:pStyle w:val="Indentedparagraph"/>
        <w:rPr>
          <w:rFonts w:cs="Arial"/>
        </w:rPr>
      </w:pPr>
      <w:r w:rsidRPr="002D270B">
        <w:rPr>
          <w:rFonts w:cs="Arial"/>
          <w:b/>
          <w:bCs/>
        </w:rPr>
        <w:t xml:space="preserve">Amendment: </w:t>
      </w:r>
      <w:r w:rsidRPr="002D270B">
        <w:rPr>
          <w:rFonts w:cs="Arial"/>
        </w:rPr>
        <w:t xml:space="preserve"> The </w:t>
      </w:r>
      <w:r>
        <w:rPr>
          <w:rFonts w:cs="Arial"/>
        </w:rPr>
        <w:t>terms of reference</w:t>
      </w:r>
      <w:r w:rsidRPr="002D270B">
        <w:rPr>
          <w:rFonts w:cs="Arial"/>
        </w:rPr>
        <w:t xml:space="preserve"> may be amended in accordance with the provisions </w:t>
      </w:r>
      <w:r>
        <w:rPr>
          <w:rFonts w:cs="Arial"/>
        </w:rPr>
        <w:t xml:space="preserve">set out in this SOP (Establishing </w:t>
      </w:r>
      <w:r w:rsidR="0090752C">
        <w:rPr>
          <w:rFonts w:cs="Arial"/>
        </w:rPr>
        <w:t>Subcommittee</w:t>
      </w:r>
      <w:r>
        <w:rPr>
          <w:rFonts w:cs="Arial"/>
        </w:rPr>
        <w:t>s</w:t>
      </w:r>
      <w:r w:rsidR="0090752C">
        <w:rPr>
          <w:rFonts w:cs="Arial"/>
        </w:rPr>
        <w:t xml:space="preserve"> and groups</w:t>
      </w:r>
      <w:r>
        <w:rPr>
          <w:rFonts w:cs="Arial"/>
        </w:rPr>
        <w:t>)</w:t>
      </w:r>
      <w:r w:rsidRPr="002D270B">
        <w:rPr>
          <w:rFonts w:cs="Arial"/>
        </w:rPr>
        <w:t>.</w:t>
      </w:r>
    </w:p>
    <w:p w14:paraId="013E57FA" w14:textId="77777777" w:rsidR="00E06F93" w:rsidRDefault="00E06F93" w:rsidP="00E06F93">
      <w:pPr>
        <w:pStyle w:val="Indentedparagraph"/>
        <w:rPr>
          <w:rFonts w:cs="Arial"/>
        </w:rPr>
      </w:pPr>
      <w:r w:rsidRPr="002D270B">
        <w:rPr>
          <w:rFonts w:cs="Arial"/>
          <w:b/>
          <w:bCs/>
        </w:rPr>
        <w:t>Publication:</w:t>
      </w:r>
      <w:r w:rsidRPr="002D270B">
        <w:rPr>
          <w:rFonts w:cs="Arial"/>
        </w:rPr>
        <w:t xml:space="preserve"> The </w:t>
      </w:r>
      <w:r>
        <w:rPr>
          <w:rFonts w:cs="Arial"/>
        </w:rPr>
        <w:t>terms of reference</w:t>
      </w:r>
      <w:r w:rsidRPr="002D270B">
        <w:rPr>
          <w:rFonts w:cs="Arial"/>
        </w:rPr>
        <w:t xml:space="preserve"> </w:t>
      </w:r>
      <w:r>
        <w:rPr>
          <w:rFonts w:cs="Arial"/>
        </w:rPr>
        <w:t xml:space="preserve">will be </w:t>
      </w:r>
      <w:r w:rsidRPr="002D270B">
        <w:rPr>
          <w:rFonts w:cs="Arial"/>
        </w:rPr>
        <w:t xml:space="preserve">published </w:t>
      </w:r>
      <w:r>
        <w:rPr>
          <w:rFonts w:cs="Arial"/>
        </w:rPr>
        <w:t xml:space="preserve">in the ICB's Governance Handbook </w:t>
      </w:r>
      <w:r w:rsidRPr="002D270B">
        <w:rPr>
          <w:rFonts w:cs="Arial"/>
        </w:rPr>
        <w:t xml:space="preserve">which is accessible </w:t>
      </w:r>
      <w:r>
        <w:rPr>
          <w:rFonts w:cs="Arial"/>
        </w:rPr>
        <w:t xml:space="preserve">here: </w:t>
      </w:r>
      <w:hyperlink r:id="rId13" w:history="1">
        <w:r w:rsidRPr="00B63027">
          <w:rPr>
            <w:rStyle w:val="Hyperlink"/>
            <w:rFonts w:cs="Arial"/>
          </w:rPr>
          <w:t>https://northeastnorthcumbria.nhs.uk/about-us/corporate-information/governance/</w:t>
        </w:r>
      </w:hyperlink>
    </w:p>
    <w:p w14:paraId="4FC1C67F" w14:textId="77777777" w:rsidR="00E06F93" w:rsidRPr="002E64C9"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6" w:name="_Toc120720201"/>
      <w:bookmarkStart w:id="7" w:name="_Toc123192558"/>
      <w:bookmarkStart w:id="8" w:name="_Toc129940291"/>
      <w:r w:rsidRPr="002E64C9">
        <w:rPr>
          <w:rFonts w:ascii="Arial" w:hAnsi="Arial" w:cs="Arial"/>
          <w:color w:val="auto"/>
        </w:rPr>
        <w:t>Purpose</w:t>
      </w:r>
      <w:bookmarkEnd w:id="6"/>
      <w:bookmarkEnd w:id="7"/>
      <w:bookmarkEnd w:id="8"/>
    </w:p>
    <w:p w14:paraId="57E8C436" w14:textId="68059E47" w:rsidR="00E06F93" w:rsidRDefault="00E06F93" w:rsidP="00E06F93">
      <w:pPr>
        <w:pStyle w:val="NormalWeb"/>
        <w:ind w:left="567"/>
        <w:rPr>
          <w:rFonts w:ascii="Arial" w:hAnsi="Arial" w:cs="Arial"/>
          <w:sz w:val="22"/>
          <w:szCs w:val="22"/>
        </w:rPr>
      </w:pPr>
      <w:r w:rsidRPr="002D270B">
        <w:rPr>
          <w:rFonts w:ascii="Arial" w:hAnsi="Arial" w:cs="Arial"/>
          <w:sz w:val="22"/>
          <w:szCs w:val="22"/>
        </w:rPr>
        <w:t xml:space="preserve">The purpose is </w:t>
      </w:r>
      <w:r>
        <w:rPr>
          <w:rFonts w:ascii="Arial" w:hAnsi="Arial" w:cs="Arial"/>
          <w:sz w:val="22"/>
          <w:szCs w:val="22"/>
        </w:rPr>
        <w:t xml:space="preserve">of the </w:t>
      </w:r>
      <w:r w:rsidR="0090752C" w:rsidRPr="00885623">
        <w:rPr>
          <w:rFonts w:ascii="Arial" w:hAnsi="Arial" w:cs="Arial"/>
          <w:sz w:val="22"/>
          <w:szCs w:val="22"/>
        </w:rPr>
        <w:t>subcommittee</w:t>
      </w:r>
      <w:r w:rsidRPr="00885623">
        <w:rPr>
          <w:rFonts w:ascii="Arial" w:hAnsi="Arial" w:cs="Arial"/>
          <w:sz w:val="22"/>
          <w:szCs w:val="22"/>
        </w:rPr>
        <w:t xml:space="preserve"> is to support the </w:t>
      </w:r>
      <w:r w:rsidR="0090752C" w:rsidRPr="00885623">
        <w:rPr>
          <w:rFonts w:ascii="Arial" w:hAnsi="Arial" w:cs="Arial"/>
          <w:sz w:val="22"/>
          <w:szCs w:val="22"/>
        </w:rPr>
        <w:t>Executive Committee</w:t>
      </w:r>
      <w:r w:rsidRPr="00885623">
        <w:rPr>
          <w:rFonts w:ascii="Arial" w:hAnsi="Arial" w:cs="Arial"/>
          <w:sz w:val="22"/>
          <w:szCs w:val="22"/>
        </w:rPr>
        <w:t xml:space="preserve"> to discharge its duties relating to</w:t>
      </w:r>
      <w:r w:rsidR="0090752C" w:rsidRPr="00885623">
        <w:t xml:space="preserve"> </w:t>
      </w:r>
      <w:r w:rsidR="0090752C" w:rsidRPr="00885623">
        <w:rPr>
          <w:rFonts w:ascii="Arial" w:hAnsi="Arial" w:cs="Arial"/>
          <w:sz w:val="22"/>
          <w:szCs w:val="22"/>
        </w:rPr>
        <w:t>the delivery of the annual contracting and procurement work programme.</w:t>
      </w:r>
      <w:r>
        <w:rPr>
          <w:rFonts w:ascii="Arial" w:hAnsi="Arial" w:cs="Arial"/>
          <w:sz w:val="22"/>
          <w:szCs w:val="22"/>
        </w:rPr>
        <w:t xml:space="preserve"> </w:t>
      </w:r>
    </w:p>
    <w:p w14:paraId="544B1C9B" w14:textId="77777777" w:rsidR="0090752C" w:rsidRDefault="0090752C" w:rsidP="00E06F93">
      <w:pPr>
        <w:pStyle w:val="NormalWeb"/>
        <w:ind w:left="567"/>
        <w:rPr>
          <w:rFonts w:ascii="Arial" w:hAnsi="Arial" w:cs="Arial"/>
          <w:sz w:val="22"/>
          <w:szCs w:val="22"/>
        </w:rPr>
      </w:pPr>
    </w:p>
    <w:p w14:paraId="5C349C29" w14:textId="2F577FEC" w:rsidR="0090752C" w:rsidRDefault="0090752C" w:rsidP="00E06F93">
      <w:pPr>
        <w:pStyle w:val="NormalWeb"/>
        <w:ind w:left="567"/>
        <w:rPr>
          <w:rFonts w:ascii="Arial" w:hAnsi="Arial" w:cs="Arial"/>
          <w:sz w:val="22"/>
          <w:szCs w:val="22"/>
        </w:rPr>
      </w:pPr>
      <w:r>
        <w:rPr>
          <w:rFonts w:ascii="Arial" w:hAnsi="Arial" w:cs="Arial"/>
          <w:sz w:val="22"/>
          <w:szCs w:val="22"/>
        </w:rPr>
        <w:t xml:space="preserve">The Subcommittee will provide assurance and oversight of the contracting and procurement function. </w:t>
      </w:r>
    </w:p>
    <w:p w14:paraId="17BC3B43" w14:textId="77777777" w:rsidR="00E06F93" w:rsidRDefault="00E06F93" w:rsidP="00E06F93">
      <w:pPr>
        <w:pStyle w:val="Heading1"/>
        <w:keepNext w:val="0"/>
        <w:keepLines w:val="0"/>
        <w:widowControl w:val="0"/>
        <w:spacing w:before="0" w:after="120"/>
        <w:ind w:left="567" w:hanging="567"/>
      </w:pPr>
      <w:bookmarkStart w:id="9" w:name="_Toc120720202"/>
    </w:p>
    <w:p w14:paraId="2B3A458B" w14:textId="77777777" w:rsidR="00E06F93" w:rsidRPr="002D270B" w:rsidRDefault="00E06F93" w:rsidP="00E06F93">
      <w:pPr>
        <w:pStyle w:val="Heading1"/>
        <w:keepNext w:val="0"/>
        <w:keepLines w:val="0"/>
        <w:widowControl w:val="0"/>
        <w:spacing w:before="0" w:after="120"/>
        <w:ind w:left="567" w:hanging="567"/>
      </w:pPr>
      <w:bookmarkStart w:id="10" w:name="_Toc123192559"/>
      <w:bookmarkStart w:id="11" w:name="_Toc129940292"/>
      <w:r w:rsidRPr="002D270B">
        <w:t>Roles and responsibilities</w:t>
      </w:r>
      <w:bookmarkEnd w:id="9"/>
      <w:bookmarkEnd w:id="10"/>
      <w:bookmarkEnd w:id="11"/>
    </w:p>
    <w:p w14:paraId="758AB4EB" w14:textId="757DE8B6" w:rsidR="00E06F93" w:rsidRPr="002D270B" w:rsidRDefault="00E06F93" w:rsidP="00E06F93">
      <w:pPr>
        <w:pStyle w:val="Indentedparagraph"/>
        <w:rPr>
          <w:rFonts w:cs="Arial"/>
        </w:rPr>
      </w:pPr>
      <w:r w:rsidRPr="002D270B">
        <w:rPr>
          <w:rFonts w:cs="Arial"/>
        </w:rPr>
        <w:t xml:space="preserve">This section describes the </w:t>
      </w:r>
      <w:r w:rsidR="0090752C">
        <w:rPr>
          <w:rFonts w:cs="Arial"/>
        </w:rPr>
        <w:t>subcommittee</w:t>
      </w:r>
      <w:r w:rsidRPr="002D270B">
        <w:rPr>
          <w:rFonts w:cs="Arial"/>
        </w:rPr>
        <w:t>’s duties, authority, accountability and reporting.</w:t>
      </w:r>
    </w:p>
    <w:p w14:paraId="654B89E3" w14:textId="77777777" w:rsidR="00E06F93" w:rsidRPr="002E64C9"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12" w:name="_Toc120720203"/>
      <w:bookmarkStart w:id="13" w:name="_Toc123192560"/>
      <w:bookmarkStart w:id="14" w:name="_Toc129940293"/>
      <w:r w:rsidRPr="002E64C9">
        <w:rPr>
          <w:rFonts w:ascii="Arial" w:hAnsi="Arial" w:cs="Arial"/>
          <w:color w:val="auto"/>
        </w:rPr>
        <w:t>Duties</w:t>
      </w:r>
      <w:bookmarkEnd w:id="12"/>
      <w:bookmarkEnd w:id="13"/>
      <w:bookmarkEnd w:id="14"/>
      <w:r w:rsidRPr="002E64C9">
        <w:rPr>
          <w:rFonts w:ascii="Arial" w:hAnsi="Arial" w:cs="Arial"/>
          <w:color w:val="auto"/>
        </w:rPr>
        <w:t xml:space="preserve"> </w:t>
      </w:r>
    </w:p>
    <w:p w14:paraId="1DF5C6AC" w14:textId="1DE8D1B1" w:rsidR="00E06F93" w:rsidRDefault="00E06F93" w:rsidP="00E06F93">
      <w:pPr>
        <w:ind w:left="567"/>
        <w:rPr>
          <w:color w:val="000000" w:themeColor="text1"/>
          <w:sz w:val="22"/>
          <w:szCs w:val="22"/>
          <w:highlight w:val="yellow"/>
        </w:rPr>
      </w:pPr>
      <w:r w:rsidRPr="002D270B">
        <w:rPr>
          <w:color w:val="000000" w:themeColor="text1"/>
          <w:sz w:val="22"/>
          <w:szCs w:val="22"/>
        </w:rPr>
        <w:t xml:space="preserve">The </w:t>
      </w:r>
      <w:r w:rsidR="0090752C">
        <w:rPr>
          <w:color w:val="000000" w:themeColor="text1"/>
          <w:sz w:val="22"/>
          <w:szCs w:val="22"/>
        </w:rPr>
        <w:t>subcommittee</w:t>
      </w:r>
      <w:r w:rsidRPr="002D270B">
        <w:rPr>
          <w:color w:val="000000" w:themeColor="text1"/>
          <w:sz w:val="22"/>
          <w:szCs w:val="22"/>
        </w:rPr>
        <w:t>’s dut</w:t>
      </w:r>
      <w:r>
        <w:rPr>
          <w:color w:val="000000" w:themeColor="text1"/>
          <w:sz w:val="22"/>
          <w:szCs w:val="22"/>
        </w:rPr>
        <w:t xml:space="preserve">ies are as follows: </w:t>
      </w:r>
    </w:p>
    <w:p w14:paraId="78D37BF6" w14:textId="77777777" w:rsidR="00E06F93" w:rsidRDefault="00E06F93" w:rsidP="00E06F93">
      <w:pPr>
        <w:ind w:left="567"/>
        <w:rPr>
          <w:color w:val="000000" w:themeColor="text1"/>
          <w:sz w:val="22"/>
          <w:szCs w:val="22"/>
          <w:highlight w:val="yellow"/>
        </w:rPr>
      </w:pPr>
    </w:p>
    <w:p w14:paraId="2E43D602" w14:textId="77777777" w:rsidR="006A7D7E" w:rsidRPr="00885623" w:rsidRDefault="006A7D7E" w:rsidP="006A7D7E">
      <w:pPr>
        <w:pStyle w:val="ListParagraph"/>
        <w:numPr>
          <w:ilvl w:val="0"/>
          <w:numId w:val="33"/>
        </w:numPr>
        <w:rPr>
          <w:rFonts w:eastAsia="MS Mincho"/>
          <w:sz w:val="22"/>
          <w:szCs w:val="22"/>
          <w:lang w:val="en-US" w:eastAsia="it-IT"/>
        </w:rPr>
      </w:pPr>
      <w:r w:rsidRPr="00885623">
        <w:rPr>
          <w:rFonts w:eastAsia="MS Mincho"/>
          <w:sz w:val="22"/>
          <w:szCs w:val="22"/>
          <w:lang w:val="en-US" w:eastAsia="it-IT"/>
        </w:rPr>
        <w:t xml:space="preserve">To coordinate the ICB's contracting and procurement directorate's activities and provide a clear link to Executive Committee for decision making and risk awareness and management. </w:t>
      </w:r>
    </w:p>
    <w:p w14:paraId="4FA33162" w14:textId="77777777" w:rsidR="006A7D7E" w:rsidRPr="006A7D7E" w:rsidRDefault="006A7D7E" w:rsidP="006A7D7E">
      <w:pPr>
        <w:pStyle w:val="ListParagraph"/>
        <w:rPr>
          <w:rFonts w:eastAsia="MS Mincho"/>
          <w:sz w:val="22"/>
          <w:szCs w:val="22"/>
          <w:lang w:val="en-US" w:eastAsia="it-IT"/>
        </w:rPr>
      </w:pPr>
    </w:p>
    <w:p w14:paraId="7B75C937" w14:textId="77777777"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 xml:space="preserve">To propose an annual work programme to Executive Committee for approval and provide subsequent monthly highlight reports on delivery progress. </w:t>
      </w:r>
    </w:p>
    <w:p w14:paraId="70B52F8D" w14:textId="77777777" w:rsidR="006A7D7E" w:rsidRPr="006A7D7E" w:rsidRDefault="006A7D7E" w:rsidP="006A7D7E">
      <w:pPr>
        <w:ind w:left="567"/>
        <w:rPr>
          <w:color w:val="000000" w:themeColor="text1"/>
          <w:sz w:val="22"/>
          <w:szCs w:val="22"/>
        </w:rPr>
      </w:pPr>
    </w:p>
    <w:p w14:paraId="71EE15B4" w14:textId="6A1BD071" w:rsidR="006A7D7E" w:rsidRDefault="006A7D7E" w:rsidP="006A7D7E">
      <w:pPr>
        <w:ind w:left="567"/>
        <w:rPr>
          <w:color w:val="000000" w:themeColor="text1"/>
          <w:sz w:val="22"/>
          <w:szCs w:val="22"/>
        </w:rPr>
      </w:pPr>
      <w:r w:rsidRPr="006A7D7E">
        <w:rPr>
          <w:color w:val="000000" w:themeColor="text1"/>
          <w:sz w:val="22"/>
          <w:szCs w:val="22"/>
        </w:rPr>
        <w:t xml:space="preserve">Furthermore, detailed duties include but are not limited to </w:t>
      </w:r>
      <w:r w:rsidR="007B0177">
        <w:rPr>
          <w:color w:val="000000" w:themeColor="text1"/>
          <w:sz w:val="22"/>
          <w:szCs w:val="22"/>
        </w:rPr>
        <w:t>ensuring the delivery of the following by the contracting and procurement directorate</w:t>
      </w:r>
      <w:r w:rsidRPr="006A7D7E">
        <w:rPr>
          <w:color w:val="000000" w:themeColor="text1"/>
          <w:sz w:val="22"/>
          <w:szCs w:val="22"/>
        </w:rPr>
        <w:t>:</w:t>
      </w:r>
    </w:p>
    <w:p w14:paraId="6A097358" w14:textId="77777777" w:rsidR="00DB685E" w:rsidRPr="006A7D7E" w:rsidRDefault="00DB685E" w:rsidP="006A7D7E">
      <w:pPr>
        <w:ind w:left="567"/>
        <w:rPr>
          <w:color w:val="000000" w:themeColor="text1"/>
          <w:sz w:val="22"/>
          <w:szCs w:val="22"/>
        </w:rPr>
      </w:pPr>
    </w:p>
    <w:p w14:paraId="55C3805E" w14:textId="598969A4"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To review, discuss, interpret, and coordinate all aspects of NHS contract guidance and deliver a planning and contracting process (by provider type) to ensure that all ICB contracts are signed in line with national deadlines.</w:t>
      </w:r>
    </w:p>
    <w:p w14:paraId="4820783B" w14:textId="77777777" w:rsidR="006A7D7E" w:rsidRPr="006A7D7E" w:rsidRDefault="006A7D7E" w:rsidP="006A7D7E">
      <w:pPr>
        <w:rPr>
          <w:rFonts w:eastAsia="MS Mincho"/>
          <w:sz w:val="22"/>
          <w:szCs w:val="22"/>
          <w:lang w:val="en-US" w:eastAsia="it-IT"/>
        </w:rPr>
      </w:pPr>
    </w:p>
    <w:p w14:paraId="20B1405C" w14:textId="77777777"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To interpret and co-ordinate ICB Commissioning decisions into provider-specific contract intentions by provider/theme type with the aim of a uniform approach to contract development where appropriate.</w:t>
      </w:r>
    </w:p>
    <w:p w14:paraId="4AFEC37E" w14:textId="77777777" w:rsidR="006A7D7E" w:rsidRPr="006A7D7E" w:rsidRDefault="006A7D7E" w:rsidP="006A7D7E">
      <w:pPr>
        <w:rPr>
          <w:rFonts w:eastAsia="MS Mincho"/>
          <w:sz w:val="22"/>
          <w:szCs w:val="22"/>
          <w:lang w:val="en-US" w:eastAsia="it-IT"/>
        </w:rPr>
      </w:pPr>
    </w:p>
    <w:p w14:paraId="2A9E89D9" w14:textId="77777777"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lastRenderedPageBreak/>
        <w:t>In conjunction with finance colleagues to produce ICB contract mandates by provider type for approval by ICB decision makers to gain authority to co-ordinate contract production.</w:t>
      </w:r>
    </w:p>
    <w:p w14:paraId="1F1B11D7" w14:textId="77777777" w:rsidR="006A7D7E" w:rsidRPr="006A7D7E" w:rsidRDefault="006A7D7E" w:rsidP="006A7D7E">
      <w:pPr>
        <w:rPr>
          <w:rFonts w:eastAsia="MS Mincho"/>
          <w:sz w:val="22"/>
          <w:szCs w:val="22"/>
          <w:lang w:val="en-US" w:eastAsia="it-IT"/>
        </w:rPr>
      </w:pPr>
    </w:p>
    <w:p w14:paraId="6C882DEF" w14:textId="77777777" w:rsid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Co-ordinate the development of contract schedules with input from relevant subject matter expert within the ICB to ensure consistency of content wherever possible across all ICB contracts.</w:t>
      </w:r>
    </w:p>
    <w:p w14:paraId="1BEBB1EE" w14:textId="77777777" w:rsidR="006A7D7E" w:rsidRPr="006A7D7E" w:rsidRDefault="006A7D7E" w:rsidP="006A7D7E">
      <w:pPr>
        <w:rPr>
          <w:rFonts w:eastAsia="MS Mincho"/>
          <w:sz w:val="22"/>
          <w:szCs w:val="22"/>
          <w:lang w:val="en-US" w:eastAsia="it-IT"/>
        </w:rPr>
      </w:pPr>
    </w:p>
    <w:p w14:paraId="3F5718F1" w14:textId="77777777"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 xml:space="preserve">Ensure all terms, conditions and schedules of the NHS Standard Contract are fully utilised to the benefit of the ICB's wide ranging priorities, including areas such as the green agenda, population health management and equality and diversity </w:t>
      </w:r>
    </w:p>
    <w:p w14:paraId="0B64BDC8" w14:textId="77777777" w:rsidR="006A7D7E" w:rsidRPr="006A7D7E" w:rsidRDefault="006A7D7E" w:rsidP="006A7D7E">
      <w:pPr>
        <w:rPr>
          <w:rFonts w:eastAsia="MS Mincho"/>
          <w:sz w:val="22"/>
          <w:szCs w:val="22"/>
          <w:lang w:val="en-US" w:eastAsia="it-IT"/>
        </w:rPr>
      </w:pPr>
    </w:p>
    <w:p w14:paraId="32D1482C" w14:textId="7132B930" w:rsidR="006A7D7E" w:rsidRDefault="006A7D7E" w:rsidP="006A7D7E">
      <w:pPr>
        <w:pStyle w:val="ListParagraph"/>
        <w:numPr>
          <w:ilvl w:val="0"/>
          <w:numId w:val="33"/>
        </w:numPr>
        <w:rPr>
          <w:rFonts w:eastAsia="MS Mincho"/>
          <w:sz w:val="22"/>
          <w:szCs w:val="22"/>
          <w:lang w:val="en-US" w:eastAsia="it-IT"/>
        </w:rPr>
      </w:pPr>
      <w:r w:rsidRPr="00885623">
        <w:rPr>
          <w:rFonts w:eastAsia="MS Mincho"/>
          <w:sz w:val="22"/>
          <w:szCs w:val="22"/>
          <w:lang w:val="en-US" w:eastAsia="it-IT"/>
        </w:rPr>
        <w:t>In line with delegated authority make recommendations on the agreement and implementation of common contract schedules by provider type where appropriate.</w:t>
      </w:r>
    </w:p>
    <w:p w14:paraId="41DBBE1F" w14:textId="77777777" w:rsidR="00DB685E" w:rsidRPr="00DB685E" w:rsidRDefault="00DB685E" w:rsidP="00DB685E">
      <w:pPr>
        <w:pStyle w:val="ListParagraph"/>
        <w:rPr>
          <w:rFonts w:eastAsia="MS Mincho"/>
          <w:sz w:val="22"/>
          <w:szCs w:val="22"/>
          <w:lang w:val="en-US" w:eastAsia="it-IT"/>
        </w:rPr>
      </w:pPr>
    </w:p>
    <w:p w14:paraId="3364ECC3" w14:textId="220A9CAC" w:rsidR="00DB685E" w:rsidRPr="00B169A8" w:rsidRDefault="00DB685E" w:rsidP="006A7D7E">
      <w:pPr>
        <w:pStyle w:val="ListParagraph"/>
        <w:numPr>
          <w:ilvl w:val="0"/>
          <w:numId w:val="33"/>
        </w:numPr>
        <w:rPr>
          <w:rFonts w:eastAsia="MS Mincho"/>
          <w:sz w:val="22"/>
          <w:szCs w:val="22"/>
          <w:lang w:val="en-US" w:eastAsia="it-IT"/>
        </w:rPr>
      </w:pPr>
      <w:r w:rsidRPr="00B169A8">
        <w:rPr>
          <w:rFonts w:eastAsia="MS Mincho"/>
          <w:sz w:val="22"/>
          <w:szCs w:val="22"/>
          <w:lang w:val="en-US" w:eastAsia="it-IT"/>
        </w:rPr>
        <w:t>In line with delegated authority review and approve procurement and evaluation strategies and recommended bidder reports.</w:t>
      </w:r>
    </w:p>
    <w:p w14:paraId="21CA8166" w14:textId="77777777" w:rsidR="006A7D7E" w:rsidRPr="00885623" w:rsidRDefault="006A7D7E" w:rsidP="006A7D7E">
      <w:pPr>
        <w:rPr>
          <w:rFonts w:eastAsia="MS Mincho"/>
          <w:sz w:val="22"/>
          <w:szCs w:val="22"/>
          <w:lang w:val="en-US" w:eastAsia="it-IT"/>
        </w:rPr>
      </w:pPr>
    </w:p>
    <w:p w14:paraId="70D2EF7B" w14:textId="77777777" w:rsidR="006A7D7E" w:rsidRPr="00885623" w:rsidRDefault="006A7D7E" w:rsidP="006A7D7E">
      <w:pPr>
        <w:pStyle w:val="ListParagraph"/>
        <w:numPr>
          <w:ilvl w:val="0"/>
          <w:numId w:val="33"/>
        </w:numPr>
        <w:rPr>
          <w:rFonts w:eastAsia="MS Mincho"/>
          <w:sz w:val="22"/>
          <w:szCs w:val="22"/>
          <w:lang w:val="en-US" w:eastAsia="it-IT"/>
        </w:rPr>
      </w:pPr>
      <w:r w:rsidRPr="00885623">
        <w:rPr>
          <w:rFonts w:eastAsia="MS Mincho"/>
          <w:sz w:val="22"/>
          <w:szCs w:val="22"/>
          <w:lang w:val="en-US" w:eastAsia="it-IT"/>
        </w:rPr>
        <w:t>Dependent on delegated authority, negotiate contracts with providers using ICB negotiation mandates and/or co-ordinate and implement into contracts the outcome of negotiated contract positions. (Including contracts delegated from NHSE).</w:t>
      </w:r>
    </w:p>
    <w:p w14:paraId="673A422F" w14:textId="77777777" w:rsidR="006A7D7E" w:rsidRPr="006A7D7E" w:rsidRDefault="006A7D7E" w:rsidP="006A7D7E">
      <w:pPr>
        <w:rPr>
          <w:rFonts w:eastAsia="MS Mincho"/>
          <w:sz w:val="22"/>
          <w:szCs w:val="22"/>
          <w:lang w:val="en-US" w:eastAsia="it-IT"/>
        </w:rPr>
      </w:pPr>
    </w:p>
    <w:p w14:paraId="4109F2B2" w14:textId="77777777"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To discuss and agree variations to common contract approaches where applicable and document evidence as to reason for variation for escalation to ICB decision makers (dependent on contract type).</w:t>
      </w:r>
    </w:p>
    <w:p w14:paraId="35B0668A" w14:textId="77777777" w:rsidR="006A7D7E" w:rsidRPr="006A7D7E" w:rsidRDefault="006A7D7E" w:rsidP="006A7D7E">
      <w:pPr>
        <w:rPr>
          <w:rFonts w:eastAsia="MS Mincho"/>
          <w:sz w:val="22"/>
          <w:szCs w:val="22"/>
          <w:lang w:val="en-US" w:eastAsia="it-IT"/>
        </w:rPr>
      </w:pPr>
    </w:p>
    <w:p w14:paraId="4B5A87BC" w14:textId="72B9D1B2"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To identifying opportunities to work more effectively (e.g., around consolidation of multiple contracts with the same provider). To identify an annual work plan to review the opportunity to consolidate contracting arrangements by provider.</w:t>
      </w:r>
    </w:p>
    <w:p w14:paraId="6B161BB3" w14:textId="77777777" w:rsidR="006A7D7E" w:rsidRPr="006A7D7E" w:rsidRDefault="006A7D7E" w:rsidP="006A7D7E">
      <w:pPr>
        <w:rPr>
          <w:rFonts w:eastAsia="MS Mincho"/>
          <w:sz w:val="22"/>
          <w:szCs w:val="22"/>
          <w:lang w:val="en-US" w:eastAsia="it-IT"/>
        </w:rPr>
      </w:pPr>
    </w:p>
    <w:p w14:paraId="4A318B27" w14:textId="77777777"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To be an information and problem-solving forum for issues raised in relation to contracting and commissioning queries across the ICB.</w:t>
      </w:r>
    </w:p>
    <w:p w14:paraId="69B42B03" w14:textId="77777777" w:rsidR="006A7D7E" w:rsidRPr="006A7D7E" w:rsidRDefault="006A7D7E" w:rsidP="006A7D7E">
      <w:pPr>
        <w:rPr>
          <w:rFonts w:eastAsia="MS Mincho"/>
          <w:sz w:val="22"/>
          <w:szCs w:val="22"/>
          <w:lang w:val="en-US" w:eastAsia="it-IT"/>
        </w:rPr>
      </w:pPr>
    </w:p>
    <w:p w14:paraId="3FE2F5BF" w14:textId="64E4E7F1"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To receive and consider issues, information, and reports from across the ICB to take decisions and/or make recommendations as required on issues relating to commissioning and contracting and ongoing contract management and monitoring.</w:t>
      </w:r>
    </w:p>
    <w:p w14:paraId="00FA6A32" w14:textId="77777777" w:rsidR="006A7D7E" w:rsidRPr="006A7D7E" w:rsidRDefault="006A7D7E" w:rsidP="006A7D7E">
      <w:pPr>
        <w:rPr>
          <w:rFonts w:eastAsia="MS Mincho"/>
          <w:sz w:val="22"/>
          <w:szCs w:val="22"/>
          <w:lang w:val="en-US" w:eastAsia="it-IT"/>
        </w:rPr>
      </w:pPr>
    </w:p>
    <w:p w14:paraId="21C8B06C" w14:textId="77777777"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In line with delegated authority provide a forum to consider issues arising from ongoing contract management processes across the ICB.</w:t>
      </w:r>
    </w:p>
    <w:p w14:paraId="2B24D1D0" w14:textId="77777777" w:rsidR="006A7D7E" w:rsidRPr="006A7D7E" w:rsidRDefault="006A7D7E" w:rsidP="006A7D7E">
      <w:pPr>
        <w:rPr>
          <w:rFonts w:eastAsia="MS Mincho"/>
          <w:sz w:val="22"/>
          <w:szCs w:val="22"/>
          <w:lang w:val="en-US" w:eastAsia="it-IT"/>
        </w:rPr>
      </w:pPr>
    </w:p>
    <w:p w14:paraId="3E91EED8" w14:textId="77777777"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Ensure compliance with the ICB's procurement policy and single tender waiver policy, when offering new contracts, taking advice from procurement experts as required.</w:t>
      </w:r>
    </w:p>
    <w:p w14:paraId="7F84A13B" w14:textId="77777777" w:rsidR="006A7D7E" w:rsidRPr="006A7D7E" w:rsidRDefault="006A7D7E" w:rsidP="006A7D7E">
      <w:pPr>
        <w:pStyle w:val="ListParagraph"/>
        <w:rPr>
          <w:rFonts w:eastAsia="MS Mincho"/>
          <w:sz w:val="22"/>
          <w:szCs w:val="22"/>
          <w:lang w:val="en-US" w:eastAsia="it-IT"/>
        </w:rPr>
      </w:pPr>
    </w:p>
    <w:p w14:paraId="1E2A44FA" w14:textId="77777777"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 xml:space="preserve">Development and oversight of the ICB's procurement pipeline and to carry scrutiny and decision making that is formally delegated from Executive Committee.  </w:t>
      </w:r>
    </w:p>
    <w:p w14:paraId="56A4FE11" w14:textId="77777777" w:rsidR="006A7D7E" w:rsidRPr="006A7D7E" w:rsidRDefault="006A7D7E" w:rsidP="006A7D7E">
      <w:pPr>
        <w:rPr>
          <w:rFonts w:eastAsia="MS Mincho"/>
          <w:sz w:val="22"/>
          <w:szCs w:val="22"/>
          <w:lang w:val="en-US" w:eastAsia="it-IT"/>
        </w:rPr>
      </w:pPr>
    </w:p>
    <w:p w14:paraId="12B3A473" w14:textId="77777777" w:rsidR="006A7D7E" w:rsidRP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Provide assurance to the ICB Executive Committee on progress towards achieving formal contract sign off and on in year operational contract issues which may arise.</w:t>
      </w:r>
    </w:p>
    <w:p w14:paraId="10B89431" w14:textId="77777777" w:rsidR="006A7D7E" w:rsidRPr="006A7D7E" w:rsidRDefault="006A7D7E" w:rsidP="006A7D7E">
      <w:pPr>
        <w:pStyle w:val="ListParagraph"/>
        <w:rPr>
          <w:rFonts w:eastAsia="MS Mincho"/>
          <w:sz w:val="22"/>
          <w:szCs w:val="22"/>
          <w:lang w:val="en-US" w:eastAsia="it-IT"/>
        </w:rPr>
      </w:pPr>
    </w:p>
    <w:p w14:paraId="1419C90F" w14:textId="77777777" w:rsidR="006A7D7E" w:rsidRDefault="006A7D7E" w:rsidP="006A7D7E">
      <w:pPr>
        <w:pStyle w:val="ListParagraph"/>
        <w:numPr>
          <w:ilvl w:val="0"/>
          <w:numId w:val="33"/>
        </w:numPr>
        <w:rPr>
          <w:rFonts w:eastAsia="MS Mincho"/>
          <w:sz w:val="22"/>
          <w:szCs w:val="22"/>
          <w:lang w:val="en-US" w:eastAsia="it-IT"/>
        </w:rPr>
      </w:pPr>
      <w:r w:rsidRPr="006A7D7E">
        <w:rPr>
          <w:rFonts w:eastAsia="MS Mincho"/>
          <w:sz w:val="22"/>
          <w:szCs w:val="22"/>
          <w:lang w:val="en-US" w:eastAsia="it-IT"/>
        </w:rPr>
        <w:t>To escalate any issues requiring ICB decision via the Chief Contracting and Procurement Officer who will direct queries to the most appropriate forum.</w:t>
      </w:r>
    </w:p>
    <w:p w14:paraId="582CC572" w14:textId="77777777" w:rsidR="00CA4D00" w:rsidRPr="00CA4D00" w:rsidRDefault="00CA4D00" w:rsidP="00CA4D00">
      <w:pPr>
        <w:pStyle w:val="ListParagraph"/>
        <w:rPr>
          <w:rFonts w:eastAsia="MS Mincho"/>
          <w:sz w:val="22"/>
          <w:szCs w:val="22"/>
          <w:lang w:val="en-US" w:eastAsia="it-IT"/>
        </w:rPr>
      </w:pPr>
    </w:p>
    <w:p w14:paraId="71AD271F" w14:textId="77777777" w:rsidR="006A7D7E" w:rsidRPr="00571BCF" w:rsidRDefault="006A7D7E" w:rsidP="00E06F93">
      <w:pPr>
        <w:ind w:left="567"/>
        <w:rPr>
          <w:color w:val="000000" w:themeColor="text1"/>
          <w:sz w:val="22"/>
          <w:szCs w:val="22"/>
          <w:highlight w:val="yellow"/>
        </w:rPr>
      </w:pPr>
    </w:p>
    <w:p w14:paraId="64479782" w14:textId="77777777" w:rsidR="00E06F93" w:rsidRPr="002E64C9"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15" w:name="_Toc120720208"/>
      <w:bookmarkStart w:id="16" w:name="_Toc123192561"/>
      <w:bookmarkStart w:id="17" w:name="_Toc129940294"/>
      <w:r w:rsidRPr="002E64C9">
        <w:rPr>
          <w:rFonts w:ascii="Arial" w:hAnsi="Arial" w:cs="Arial"/>
          <w:color w:val="auto"/>
        </w:rPr>
        <w:t>Authority</w:t>
      </w:r>
      <w:bookmarkEnd w:id="15"/>
      <w:bookmarkEnd w:id="16"/>
      <w:bookmarkEnd w:id="17"/>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E06F93" w:rsidRPr="002D270B" w14:paraId="03E2F96B" w14:textId="77777777" w:rsidTr="002B7C5B">
        <w:trPr>
          <w:trHeight w:val="536"/>
          <w:tblHeader/>
        </w:trPr>
        <w:tc>
          <w:tcPr>
            <w:tcW w:w="8936" w:type="dxa"/>
            <w:gridSpan w:val="2"/>
            <w:shd w:val="clear" w:color="auto" w:fill="EEECE1" w:themeFill="background2"/>
            <w:vAlign w:val="center"/>
          </w:tcPr>
          <w:p w14:paraId="298C3BE8" w14:textId="2A6BC638" w:rsidR="00E06F93" w:rsidRPr="002D270B" w:rsidRDefault="00E06F93" w:rsidP="002B7C5B">
            <w:pPr>
              <w:ind w:right="2974"/>
              <w:rPr>
                <w:b/>
                <w:bCs/>
                <w:sz w:val="22"/>
                <w:szCs w:val="22"/>
              </w:rPr>
            </w:pPr>
            <w:r w:rsidRPr="002D270B">
              <w:rPr>
                <w:b/>
                <w:bCs/>
                <w:sz w:val="22"/>
                <w:szCs w:val="22"/>
              </w:rPr>
              <w:t xml:space="preserve">The </w:t>
            </w:r>
            <w:r w:rsidR="0090752C">
              <w:rPr>
                <w:b/>
                <w:bCs/>
                <w:sz w:val="22"/>
                <w:szCs w:val="22"/>
              </w:rPr>
              <w:t>subcommittee</w:t>
            </w:r>
            <w:r w:rsidRPr="002D270B">
              <w:rPr>
                <w:b/>
                <w:bCs/>
                <w:sz w:val="22"/>
                <w:szCs w:val="22"/>
              </w:rPr>
              <w:t xml:space="preserve"> is authorised to:</w:t>
            </w:r>
          </w:p>
        </w:tc>
      </w:tr>
      <w:tr w:rsidR="00E06F93" w:rsidRPr="002D270B" w14:paraId="731C3BF5" w14:textId="77777777" w:rsidTr="002B7C5B">
        <w:tc>
          <w:tcPr>
            <w:tcW w:w="2699" w:type="dxa"/>
          </w:tcPr>
          <w:p w14:paraId="358731F2" w14:textId="77777777" w:rsidR="00E06F93" w:rsidRPr="002D270B" w:rsidRDefault="00E06F93" w:rsidP="002B7C5B">
            <w:pPr>
              <w:ind w:right="-397"/>
              <w:rPr>
                <w:b/>
                <w:bCs/>
                <w:sz w:val="22"/>
                <w:szCs w:val="22"/>
              </w:rPr>
            </w:pPr>
            <w:r w:rsidRPr="002D270B">
              <w:rPr>
                <w:b/>
                <w:bCs/>
                <w:sz w:val="22"/>
                <w:szCs w:val="22"/>
              </w:rPr>
              <w:t>Investigate</w:t>
            </w:r>
          </w:p>
        </w:tc>
        <w:tc>
          <w:tcPr>
            <w:tcW w:w="6237" w:type="dxa"/>
          </w:tcPr>
          <w:p w14:paraId="1E93F3F9" w14:textId="77777777" w:rsidR="00E06F93" w:rsidRDefault="00E06F93" w:rsidP="002B7C5B">
            <w:pPr>
              <w:ind w:right="179"/>
              <w:rPr>
                <w:sz w:val="22"/>
                <w:szCs w:val="22"/>
              </w:rPr>
            </w:pPr>
            <w:r w:rsidRPr="002D270B">
              <w:rPr>
                <w:sz w:val="22"/>
                <w:szCs w:val="22"/>
              </w:rPr>
              <w:t xml:space="preserve">Investigate any activity within its </w:t>
            </w:r>
            <w:r>
              <w:rPr>
                <w:sz w:val="22"/>
                <w:szCs w:val="22"/>
              </w:rPr>
              <w:t>terms of reference</w:t>
            </w:r>
            <w:r w:rsidRPr="002D270B">
              <w:rPr>
                <w:sz w:val="22"/>
                <w:szCs w:val="22"/>
              </w:rPr>
              <w:t>.</w:t>
            </w:r>
          </w:p>
          <w:p w14:paraId="2D034FE1" w14:textId="77777777" w:rsidR="00E06F93" w:rsidRPr="002D270B" w:rsidRDefault="00E06F93" w:rsidP="002B7C5B">
            <w:pPr>
              <w:ind w:right="179"/>
              <w:rPr>
                <w:sz w:val="22"/>
                <w:szCs w:val="22"/>
              </w:rPr>
            </w:pPr>
          </w:p>
        </w:tc>
      </w:tr>
      <w:tr w:rsidR="00E06F93" w:rsidRPr="002D270B" w14:paraId="2A8581FC" w14:textId="77777777" w:rsidTr="002B7C5B">
        <w:tc>
          <w:tcPr>
            <w:tcW w:w="2699" w:type="dxa"/>
          </w:tcPr>
          <w:p w14:paraId="1D352250" w14:textId="77777777" w:rsidR="00E06F93" w:rsidRPr="002D270B" w:rsidRDefault="00E06F93" w:rsidP="002B7C5B">
            <w:pPr>
              <w:ind w:right="-397"/>
              <w:rPr>
                <w:b/>
                <w:bCs/>
                <w:sz w:val="22"/>
                <w:szCs w:val="22"/>
              </w:rPr>
            </w:pPr>
            <w:r w:rsidRPr="002D270B">
              <w:rPr>
                <w:b/>
                <w:bCs/>
                <w:sz w:val="22"/>
                <w:szCs w:val="22"/>
              </w:rPr>
              <w:t>Seek information</w:t>
            </w:r>
          </w:p>
        </w:tc>
        <w:tc>
          <w:tcPr>
            <w:tcW w:w="6237" w:type="dxa"/>
          </w:tcPr>
          <w:p w14:paraId="1A7217BA" w14:textId="77777777" w:rsidR="00E06F93" w:rsidRDefault="00E06F93" w:rsidP="002B7C5B">
            <w:pPr>
              <w:ind w:right="179"/>
              <w:rPr>
                <w:sz w:val="22"/>
                <w:szCs w:val="22"/>
              </w:rPr>
            </w:pPr>
            <w:r w:rsidRPr="002D270B">
              <w:rPr>
                <w:sz w:val="22"/>
                <w:szCs w:val="22"/>
              </w:rPr>
              <w:t>Seek any information it requires within its remit, from any employee or member of the Board.</w:t>
            </w:r>
          </w:p>
          <w:p w14:paraId="26050B0C" w14:textId="77777777" w:rsidR="00E06F93" w:rsidRPr="002D270B" w:rsidRDefault="00E06F93" w:rsidP="002B7C5B">
            <w:pPr>
              <w:ind w:right="179"/>
              <w:rPr>
                <w:sz w:val="22"/>
                <w:szCs w:val="22"/>
              </w:rPr>
            </w:pPr>
          </w:p>
        </w:tc>
      </w:tr>
      <w:tr w:rsidR="00E06F93" w:rsidRPr="002D270B" w14:paraId="50A7CC85" w14:textId="77777777" w:rsidTr="002B7C5B">
        <w:tc>
          <w:tcPr>
            <w:tcW w:w="2699" w:type="dxa"/>
          </w:tcPr>
          <w:p w14:paraId="5ED863FB" w14:textId="77777777" w:rsidR="00E06F93" w:rsidRPr="002D270B" w:rsidRDefault="00E06F93" w:rsidP="002B7C5B">
            <w:pPr>
              <w:ind w:right="-397"/>
              <w:rPr>
                <w:b/>
                <w:bCs/>
                <w:sz w:val="22"/>
                <w:szCs w:val="22"/>
              </w:rPr>
            </w:pPr>
            <w:r w:rsidRPr="002D270B">
              <w:rPr>
                <w:b/>
                <w:bCs/>
                <w:sz w:val="22"/>
                <w:szCs w:val="22"/>
              </w:rPr>
              <w:t>Investigate</w:t>
            </w:r>
          </w:p>
        </w:tc>
        <w:tc>
          <w:tcPr>
            <w:tcW w:w="6237" w:type="dxa"/>
          </w:tcPr>
          <w:p w14:paraId="2E80804E" w14:textId="77777777" w:rsidR="00E06F93" w:rsidRDefault="00E06F93" w:rsidP="002B7C5B">
            <w:pPr>
              <w:ind w:right="179"/>
              <w:rPr>
                <w:sz w:val="22"/>
                <w:szCs w:val="22"/>
              </w:rPr>
            </w:pPr>
            <w:r>
              <w:rPr>
                <w:sz w:val="22"/>
                <w:szCs w:val="22"/>
              </w:rPr>
              <w:t xml:space="preserve">Commission reports </w:t>
            </w:r>
            <w:r w:rsidRPr="002D270B">
              <w:rPr>
                <w:sz w:val="22"/>
                <w:szCs w:val="22"/>
              </w:rPr>
              <w:t>required to help fulfil its obligations</w:t>
            </w:r>
            <w:r>
              <w:rPr>
                <w:sz w:val="22"/>
                <w:szCs w:val="22"/>
              </w:rPr>
              <w:t xml:space="preserve"> from NECS.</w:t>
            </w:r>
          </w:p>
          <w:p w14:paraId="12C70E4D" w14:textId="77777777" w:rsidR="00E06F93" w:rsidRDefault="00E06F93" w:rsidP="002B7C5B">
            <w:pPr>
              <w:ind w:right="179"/>
              <w:rPr>
                <w:sz w:val="22"/>
                <w:szCs w:val="22"/>
              </w:rPr>
            </w:pPr>
          </w:p>
          <w:p w14:paraId="797C4AE7" w14:textId="76050156" w:rsidR="00E06F93" w:rsidRDefault="00E06F93" w:rsidP="002B7C5B">
            <w:pPr>
              <w:ind w:right="179"/>
              <w:rPr>
                <w:sz w:val="22"/>
                <w:szCs w:val="22"/>
              </w:rPr>
            </w:pPr>
            <w:r>
              <w:rPr>
                <w:sz w:val="22"/>
                <w:szCs w:val="22"/>
              </w:rPr>
              <w:t>Commission reports</w:t>
            </w:r>
            <w:r w:rsidRPr="002D270B">
              <w:rPr>
                <w:sz w:val="22"/>
                <w:szCs w:val="22"/>
              </w:rPr>
              <w:t xml:space="preserve"> required to help fulfil its obligations</w:t>
            </w:r>
            <w:r>
              <w:rPr>
                <w:sz w:val="22"/>
                <w:szCs w:val="22"/>
              </w:rPr>
              <w:t xml:space="preserve"> from Audit One or the ICB's external auditors, in consultation with the </w:t>
            </w:r>
            <w:r w:rsidR="006A7D7E">
              <w:rPr>
                <w:sz w:val="22"/>
                <w:szCs w:val="22"/>
              </w:rPr>
              <w:t>Chief Finance Officer</w:t>
            </w:r>
            <w:r>
              <w:rPr>
                <w:sz w:val="22"/>
                <w:szCs w:val="22"/>
              </w:rPr>
              <w:t>.</w:t>
            </w:r>
          </w:p>
          <w:p w14:paraId="30528332" w14:textId="77777777" w:rsidR="00E06F93" w:rsidRDefault="00E06F93" w:rsidP="002B7C5B">
            <w:pPr>
              <w:ind w:right="179"/>
              <w:rPr>
                <w:sz w:val="22"/>
                <w:szCs w:val="22"/>
              </w:rPr>
            </w:pPr>
          </w:p>
          <w:p w14:paraId="687FD1A1" w14:textId="2EE385C1" w:rsidR="00E06F93" w:rsidRDefault="00E06F93" w:rsidP="002B7C5B">
            <w:pPr>
              <w:ind w:right="179"/>
              <w:rPr>
                <w:sz w:val="22"/>
                <w:szCs w:val="22"/>
              </w:rPr>
            </w:pPr>
            <w:r w:rsidRPr="002D270B">
              <w:rPr>
                <w:sz w:val="22"/>
                <w:szCs w:val="22"/>
              </w:rPr>
              <w:t>Commission</w:t>
            </w:r>
            <w:r>
              <w:rPr>
                <w:sz w:val="22"/>
                <w:szCs w:val="22"/>
              </w:rPr>
              <w:t xml:space="preserve"> other external </w:t>
            </w:r>
            <w:r w:rsidRPr="002D270B">
              <w:rPr>
                <w:sz w:val="22"/>
                <w:szCs w:val="22"/>
              </w:rPr>
              <w:t>reports required to help fulfil its obligations</w:t>
            </w:r>
            <w:r>
              <w:rPr>
                <w:sz w:val="22"/>
                <w:szCs w:val="22"/>
              </w:rPr>
              <w:t xml:space="preserve">, subject to the financial limits of the most senior member of the </w:t>
            </w:r>
            <w:r w:rsidR="0090752C">
              <w:rPr>
                <w:sz w:val="22"/>
                <w:szCs w:val="22"/>
              </w:rPr>
              <w:t>subcommittee</w:t>
            </w:r>
            <w:r w:rsidRPr="002D270B">
              <w:rPr>
                <w:sz w:val="22"/>
                <w:szCs w:val="22"/>
              </w:rPr>
              <w:t>.</w:t>
            </w:r>
            <w:r>
              <w:rPr>
                <w:sz w:val="22"/>
                <w:szCs w:val="22"/>
              </w:rPr>
              <w:t xml:space="preserve"> </w:t>
            </w:r>
            <w:r w:rsidRPr="002D270B">
              <w:rPr>
                <w:sz w:val="22"/>
                <w:szCs w:val="22"/>
              </w:rPr>
              <w:t xml:space="preserve"> </w:t>
            </w:r>
          </w:p>
          <w:p w14:paraId="0A99FDBC" w14:textId="77777777" w:rsidR="00E06F93" w:rsidRPr="00C935BD" w:rsidRDefault="00E06F93" w:rsidP="002B7C5B">
            <w:pPr>
              <w:ind w:right="179"/>
              <w:rPr>
                <w:sz w:val="22"/>
                <w:szCs w:val="22"/>
                <w:highlight w:val="yellow"/>
              </w:rPr>
            </w:pPr>
          </w:p>
        </w:tc>
      </w:tr>
      <w:tr w:rsidR="00E06F93" w:rsidRPr="002D270B" w14:paraId="5240F2CC" w14:textId="77777777" w:rsidTr="002B7C5B">
        <w:tc>
          <w:tcPr>
            <w:tcW w:w="2699" w:type="dxa"/>
          </w:tcPr>
          <w:p w14:paraId="505DDF22" w14:textId="77777777" w:rsidR="00E06F93" w:rsidRPr="002D270B" w:rsidRDefault="00E06F93" w:rsidP="002B7C5B">
            <w:pPr>
              <w:ind w:right="-397"/>
              <w:rPr>
                <w:b/>
                <w:bCs/>
                <w:sz w:val="22"/>
                <w:szCs w:val="22"/>
              </w:rPr>
            </w:pPr>
            <w:r w:rsidRPr="002D270B">
              <w:rPr>
                <w:b/>
                <w:bCs/>
                <w:sz w:val="22"/>
                <w:szCs w:val="22"/>
              </w:rPr>
              <w:t>Obtain advice</w:t>
            </w:r>
          </w:p>
        </w:tc>
        <w:tc>
          <w:tcPr>
            <w:tcW w:w="6237" w:type="dxa"/>
          </w:tcPr>
          <w:p w14:paraId="3C460CDE" w14:textId="2DD2C9F5" w:rsidR="00E06F93" w:rsidRPr="00C935BD" w:rsidRDefault="00E06F93" w:rsidP="002B7C5B">
            <w:pPr>
              <w:ind w:right="179"/>
              <w:rPr>
                <w:sz w:val="22"/>
                <w:szCs w:val="22"/>
              </w:rPr>
            </w:pPr>
            <w:r>
              <w:rPr>
                <w:sz w:val="22"/>
                <w:szCs w:val="22"/>
              </w:rPr>
              <w:t>O</w:t>
            </w:r>
            <w:r w:rsidRPr="00C935BD">
              <w:rPr>
                <w:sz w:val="22"/>
                <w:szCs w:val="22"/>
              </w:rPr>
              <w:t xml:space="preserve">btain independent professional advice and secure the attendance of advisors with relevant expertise to fulfil its functions.  In doing so, the </w:t>
            </w:r>
            <w:r w:rsidR="0090752C">
              <w:rPr>
                <w:sz w:val="22"/>
                <w:szCs w:val="22"/>
              </w:rPr>
              <w:t>subcommittee</w:t>
            </w:r>
            <w:r w:rsidRPr="00C935BD">
              <w:rPr>
                <w:sz w:val="22"/>
                <w:szCs w:val="22"/>
              </w:rPr>
              <w:t xml:space="preserve"> must follow any procedures put in place by the ICB for obtaining professional advice.</w:t>
            </w:r>
          </w:p>
          <w:p w14:paraId="6668819B" w14:textId="77777777" w:rsidR="00E06F93" w:rsidRPr="00C935BD" w:rsidRDefault="00E06F93" w:rsidP="002B7C5B">
            <w:pPr>
              <w:ind w:right="179"/>
              <w:rPr>
                <w:sz w:val="22"/>
                <w:szCs w:val="22"/>
                <w:highlight w:val="yellow"/>
              </w:rPr>
            </w:pPr>
          </w:p>
        </w:tc>
      </w:tr>
      <w:tr w:rsidR="00E06F93" w:rsidRPr="002D270B" w14:paraId="41F1FAD7" w14:textId="77777777" w:rsidTr="002B7C5B">
        <w:tc>
          <w:tcPr>
            <w:tcW w:w="2699" w:type="dxa"/>
          </w:tcPr>
          <w:p w14:paraId="20AF4DA2" w14:textId="77777777" w:rsidR="00E06F93" w:rsidRPr="002D270B" w:rsidRDefault="00E06F93" w:rsidP="002B7C5B">
            <w:pPr>
              <w:ind w:right="-397"/>
              <w:rPr>
                <w:b/>
                <w:bCs/>
                <w:sz w:val="22"/>
                <w:szCs w:val="22"/>
              </w:rPr>
            </w:pPr>
            <w:r w:rsidRPr="002D270B">
              <w:rPr>
                <w:b/>
                <w:bCs/>
                <w:sz w:val="22"/>
                <w:szCs w:val="22"/>
              </w:rPr>
              <w:t xml:space="preserve">Create </w:t>
            </w:r>
            <w:r>
              <w:rPr>
                <w:b/>
                <w:bCs/>
                <w:sz w:val="22"/>
                <w:szCs w:val="22"/>
              </w:rPr>
              <w:t>Groups</w:t>
            </w:r>
          </w:p>
        </w:tc>
        <w:tc>
          <w:tcPr>
            <w:tcW w:w="6237" w:type="dxa"/>
          </w:tcPr>
          <w:p w14:paraId="00420B4F" w14:textId="65066D13" w:rsidR="00E06F93" w:rsidRPr="002D270B" w:rsidRDefault="00E06F93" w:rsidP="002B7C5B">
            <w:pPr>
              <w:tabs>
                <w:tab w:val="left" w:pos="851"/>
              </w:tabs>
              <w:ind w:right="193"/>
              <w:rPr>
                <w:sz w:val="22"/>
                <w:szCs w:val="22"/>
              </w:rPr>
            </w:pPr>
            <w:r w:rsidRPr="00A0118D">
              <w:rPr>
                <w:sz w:val="22"/>
                <w:szCs w:val="22"/>
              </w:rPr>
              <w:t xml:space="preserve">Groups may be established by </w:t>
            </w:r>
            <w:r>
              <w:rPr>
                <w:sz w:val="22"/>
                <w:szCs w:val="22"/>
              </w:rPr>
              <w:t xml:space="preserve">the </w:t>
            </w:r>
            <w:r w:rsidR="0090752C">
              <w:rPr>
                <w:sz w:val="22"/>
                <w:szCs w:val="22"/>
              </w:rPr>
              <w:t>subcommittee</w:t>
            </w:r>
            <w:r w:rsidRPr="00A0118D">
              <w:rPr>
                <w:sz w:val="22"/>
                <w:szCs w:val="22"/>
              </w:rPr>
              <w:t xml:space="preserve">,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w:t>
            </w:r>
            <w:r>
              <w:rPr>
                <w:sz w:val="22"/>
                <w:szCs w:val="22"/>
              </w:rPr>
              <w:t>g</w:t>
            </w:r>
            <w:r w:rsidRPr="00A0118D">
              <w:rPr>
                <w:sz w:val="22"/>
                <w:szCs w:val="22"/>
              </w:rPr>
              <w:t>roup. Groups may be permanent or task and finish groups.</w:t>
            </w:r>
          </w:p>
          <w:p w14:paraId="00B885CF" w14:textId="77777777" w:rsidR="00E06F93" w:rsidRPr="002D270B" w:rsidRDefault="00E06F93" w:rsidP="002B7C5B">
            <w:pPr>
              <w:ind w:right="181"/>
              <w:rPr>
                <w:sz w:val="22"/>
                <w:szCs w:val="22"/>
              </w:rPr>
            </w:pPr>
          </w:p>
        </w:tc>
      </w:tr>
    </w:tbl>
    <w:p w14:paraId="4653B317" w14:textId="77777777" w:rsidR="009E2C07" w:rsidRPr="002E64C9" w:rsidRDefault="009E2C07" w:rsidP="009E2C07">
      <w:pPr>
        <w:pStyle w:val="Heading2"/>
        <w:keepNext w:val="0"/>
        <w:keepLines w:val="0"/>
        <w:widowControl w:val="0"/>
        <w:numPr>
          <w:ilvl w:val="1"/>
          <w:numId w:val="0"/>
        </w:numPr>
        <w:spacing w:before="240" w:after="120"/>
        <w:ind w:left="567" w:hanging="567"/>
        <w:rPr>
          <w:rFonts w:ascii="Arial" w:hAnsi="Arial" w:cs="Arial"/>
          <w:color w:val="auto"/>
        </w:rPr>
      </w:pPr>
      <w:bookmarkStart w:id="18" w:name="_Toc120720209"/>
      <w:bookmarkStart w:id="19" w:name="_Toc120720561"/>
      <w:bookmarkStart w:id="20" w:name="_Toc129940295"/>
      <w:r w:rsidRPr="002E64C9">
        <w:rPr>
          <w:rFonts w:ascii="Arial" w:hAnsi="Arial" w:cs="Arial"/>
          <w:color w:val="auto"/>
        </w:rPr>
        <w:t>Delegation by Scheme of Reservation &amp; Delegation (SoRD)</w:t>
      </w:r>
      <w:bookmarkEnd w:id="18"/>
      <w:bookmarkEnd w:id="19"/>
      <w:bookmarkEnd w:id="20"/>
    </w:p>
    <w:tbl>
      <w:tblPr>
        <w:tblStyle w:val="TableGrid5"/>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9E2C07" w:rsidRPr="009E2C07" w14:paraId="6A37E191" w14:textId="77777777" w:rsidTr="0044744A">
        <w:trPr>
          <w:trHeight w:val="432"/>
        </w:trPr>
        <w:tc>
          <w:tcPr>
            <w:tcW w:w="8931" w:type="dxa"/>
            <w:shd w:val="clear" w:color="auto" w:fill="EEECE1" w:themeFill="background2"/>
            <w:vAlign w:val="center"/>
          </w:tcPr>
          <w:p w14:paraId="140A4CFA" w14:textId="77777777" w:rsidR="009E2C07" w:rsidRPr="009E2C07" w:rsidRDefault="009E2C07" w:rsidP="009E2C07">
            <w:pPr>
              <w:ind w:right="179"/>
              <w:rPr>
                <w:rFonts w:eastAsia="Calibri"/>
                <w:b/>
                <w:bCs/>
                <w:color w:val="FFFFFF"/>
              </w:rPr>
            </w:pPr>
            <w:bookmarkStart w:id="21" w:name="_Hlk171949866"/>
            <w:r w:rsidRPr="009E2C07">
              <w:rPr>
                <w:rFonts w:eastAsia="Calibri"/>
                <w:b/>
                <w:bCs/>
                <w:color w:val="000000"/>
                <w:sz w:val="22"/>
                <w:szCs w:val="22"/>
              </w:rPr>
              <w:t>Decisions Delegated by the Scheme of Reservation &amp; Delegation</w:t>
            </w:r>
          </w:p>
        </w:tc>
      </w:tr>
      <w:tr w:rsidR="009E2C07" w:rsidRPr="009E2C07" w14:paraId="506935D2" w14:textId="77777777" w:rsidTr="008A36BF">
        <w:trPr>
          <w:trHeight w:val="446"/>
        </w:trPr>
        <w:tc>
          <w:tcPr>
            <w:tcW w:w="8931" w:type="dxa"/>
            <w:vAlign w:val="center"/>
          </w:tcPr>
          <w:p w14:paraId="1BA90ACD" w14:textId="24D598EF" w:rsidR="004F56BF" w:rsidRPr="00B169A8" w:rsidRDefault="004F56BF" w:rsidP="00053AE4">
            <w:pPr>
              <w:pStyle w:val="ListParagraph"/>
              <w:numPr>
                <w:ilvl w:val="0"/>
                <w:numId w:val="37"/>
              </w:numPr>
              <w:spacing w:before="120" w:after="120"/>
              <w:rPr>
                <w:rFonts w:eastAsia="Calibri"/>
                <w:color w:val="000000"/>
                <w:sz w:val="22"/>
                <w:szCs w:val="22"/>
                <w:lang w:eastAsia="en-GB"/>
              </w:rPr>
            </w:pPr>
            <w:r w:rsidRPr="00B169A8">
              <w:rPr>
                <w:rFonts w:eastAsia="Calibri"/>
                <w:color w:val="000000"/>
                <w:sz w:val="22"/>
                <w:szCs w:val="22"/>
                <w:lang w:eastAsia="en-GB"/>
              </w:rPr>
              <w:t>Approve arrangements for complying with the NHS Provider Selection Regime</w:t>
            </w:r>
          </w:p>
          <w:p w14:paraId="3FD83301" w14:textId="77777777" w:rsidR="00DB685E" w:rsidRPr="00B169A8" w:rsidRDefault="00DB685E" w:rsidP="00053AE4">
            <w:pPr>
              <w:pStyle w:val="ListParagraph"/>
              <w:numPr>
                <w:ilvl w:val="0"/>
                <w:numId w:val="37"/>
              </w:numPr>
              <w:spacing w:before="120" w:after="120"/>
              <w:rPr>
                <w:rFonts w:eastAsia="Calibri"/>
                <w:sz w:val="22"/>
                <w:szCs w:val="22"/>
                <w:lang w:eastAsia="en-GB"/>
              </w:rPr>
            </w:pPr>
            <w:r w:rsidRPr="00B169A8">
              <w:rPr>
                <w:rFonts w:eastAsia="Calibri"/>
                <w:sz w:val="22"/>
                <w:szCs w:val="22"/>
                <w:lang w:eastAsia="en-GB"/>
              </w:rPr>
              <w:t xml:space="preserve">Review and approve procurement and evaluation strategies and recommended bidder reports </w:t>
            </w:r>
          </w:p>
          <w:p w14:paraId="0411A2F9" w14:textId="72486122" w:rsidR="004F56BF" w:rsidRPr="00B169A8" w:rsidRDefault="004F56BF" w:rsidP="00A560B4">
            <w:pPr>
              <w:pStyle w:val="ListParagraph"/>
              <w:numPr>
                <w:ilvl w:val="0"/>
                <w:numId w:val="38"/>
              </w:numPr>
              <w:spacing w:before="120" w:after="120"/>
              <w:rPr>
                <w:sz w:val="22"/>
                <w:szCs w:val="22"/>
              </w:rPr>
            </w:pPr>
            <w:r w:rsidRPr="00B169A8">
              <w:rPr>
                <w:rFonts w:eastAsia="Calibri"/>
                <w:sz w:val="22"/>
                <w:szCs w:val="22"/>
                <w:lang w:eastAsia="en-GB"/>
              </w:rPr>
              <w:t>Approval of</w:t>
            </w:r>
            <w:r w:rsidR="00A560B4" w:rsidRPr="00B169A8">
              <w:rPr>
                <w:rFonts w:eastAsia="Calibri"/>
                <w:sz w:val="22"/>
                <w:szCs w:val="22"/>
                <w:lang w:eastAsia="en-GB"/>
              </w:rPr>
              <w:t xml:space="preserve"> new contracts and</w:t>
            </w:r>
            <w:r w:rsidRPr="00B169A8">
              <w:rPr>
                <w:rFonts w:eastAsia="Calibri"/>
                <w:sz w:val="22"/>
                <w:szCs w:val="22"/>
                <w:lang w:eastAsia="en-GB"/>
              </w:rPr>
              <w:t xml:space="preserve"> variations to programme contracts</w:t>
            </w:r>
            <w:r w:rsidR="00A560B4" w:rsidRPr="00B169A8">
              <w:rPr>
                <w:rFonts w:eastAsia="Calibri"/>
                <w:sz w:val="22"/>
                <w:szCs w:val="22"/>
                <w:lang w:eastAsia="en-GB"/>
              </w:rPr>
              <w:t xml:space="preserve"> </w:t>
            </w:r>
            <w:r w:rsidR="00A560B4" w:rsidRPr="00B169A8">
              <w:rPr>
                <w:sz w:val="22"/>
                <w:szCs w:val="22"/>
              </w:rPr>
              <w:t>up to delegated limits of those present at the meeting</w:t>
            </w:r>
          </w:p>
          <w:p w14:paraId="7F5C532E" w14:textId="203026AC" w:rsidR="004F56BF" w:rsidRPr="00B169A8" w:rsidRDefault="004F56BF" w:rsidP="00A560B4">
            <w:pPr>
              <w:pStyle w:val="ListParagraph"/>
              <w:numPr>
                <w:ilvl w:val="0"/>
                <w:numId w:val="38"/>
              </w:numPr>
              <w:spacing w:before="120" w:after="120"/>
              <w:rPr>
                <w:sz w:val="22"/>
                <w:szCs w:val="22"/>
              </w:rPr>
            </w:pPr>
            <w:r w:rsidRPr="00B169A8">
              <w:rPr>
                <w:rFonts w:eastAsia="Calibri"/>
                <w:sz w:val="22"/>
                <w:szCs w:val="22"/>
                <w:lang w:eastAsia="en-GB"/>
              </w:rPr>
              <w:t xml:space="preserve">Approval of </w:t>
            </w:r>
            <w:r w:rsidR="00A560B4" w:rsidRPr="00B169A8">
              <w:rPr>
                <w:rFonts w:eastAsia="Calibri"/>
                <w:sz w:val="22"/>
                <w:szCs w:val="22"/>
                <w:lang w:eastAsia="en-GB"/>
              </w:rPr>
              <w:t xml:space="preserve">new contracts and </w:t>
            </w:r>
            <w:r w:rsidRPr="00B169A8">
              <w:rPr>
                <w:rFonts w:eastAsia="Calibri"/>
                <w:sz w:val="22"/>
                <w:szCs w:val="22"/>
                <w:lang w:eastAsia="en-GB"/>
              </w:rPr>
              <w:t>variations to non-programme contracts</w:t>
            </w:r>
            <w:r w:rsidR="00A560B4" w:rsidRPr="00B169A8">
              <w:rPr>
                <w:rFonts w:eastAsia="Calibri"/>
                <w:sz w:val="22"/>
                <w:szCs w:val="22"/>
                <w:lang w:eastAsia="en-GB"/>
              </w:rPr>
              <w:t xml:space="preserve"> </w:t>
            </w:r>
            <w:r w:rsidR="00A560B4" w:rsidRPr="00B169A8">
              <w:rPr>
                <w:sz w:val="22"/>
                <w:szCs w:val="22"/>
              </w:rPr>
              <w:t>up to delegated limits of those present at the meeting</w:t>
            </w:r>
          </w:p>
          <w:p w14:paraId="6636690E" w14:textId="4BAED128" w:rsidR="009E2C07" w:rsidRPr="00885623" w:rsidRDefault="004F56BF" w:rsidP="004F56BF">
            <w:pPr>
              <w:pStyle w:val="ListParagraph"/>
              <w:numPr>
                <w:ilvl w:val="0"/>
                <w:numId w:val="37"/>
              </w:numPr>
              <w:spacing w:before="120" w:after="120"/>
              <w:rPr>
                <w:rFonts w:eastAsia="Calibri"/>
                <w:color w:val="000000"/>
                <w:sz w:val="22"/>
                <w:szCs w:val="22"/>
                <w:lang w:eastAsia="en-GB"/>
              </w:rPr>
            </w:pPr>
            <w:r w:rsidRPr="00B169A8">
              <w:rPr>
                <w:rFonts w:eastAsia="Calibri"/>
                <w:color w:val="000000"/>
                <w:sz w:val="22"/>
                <w:szCs w:val="22"/>
                <w:lang w:eastAsia="en-GB"/>
              </w:rPr>
              <w:t xml:space="preserve">Monitor provider performance against contract and report material exceptions to the </w:t>
            </w:r>
            <w:r w:rsidR="00DB685E" w:rsidRPr="00B169A8">
              <w:rPr>
                <w:rFonts w:eastAsia="Calibri"/>
                <w:color w:val="000000"/>
                <w:sz w:val="22"/>
                <w:szCs w:val="22"/>
                <w:lang w:eastAsia="en-GB"/>
              </w:rPr>
              <w:t>Executive Committee</w:t>
            </w:r>
            <w:r w:rsidR="00DB685E">
              <w:rPr>
                <w:rFonts w:eastAsia="Calibri"/>
                <w:color w:val="000000"/>
                <w:sz w:val="22"/>
                <w:szCs w:val="22"/>
                <w:lang w:eastAsia="en-GB"/>
              </w:rPr>
              <w:t xml:space="preserve"> </w:t>
            </w:r>
          </w:p>
        </w:tc>
      </w:tr>
      <w:bookmarkEnd w:id="21"/>
    </w:tbl>
    <w:p w14:paraId="7B30EB7F" w14:textId="77777777" w:rsidR="00E06F93" w:rsidRDefault="00E06F93" w:rsidP="009E2C07">
      <w:pPr>
        <w:pStyle w:val="Heading2"/>
      </w:pPr>
    </w:p>
    <w:p w14:paraId="1EC7610C" w14:textId="77777777" w:rsidR="00E06F93" w:rsidRPr="002E64C9"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22" w:name="_Toc120720211"/>
      <w:bookmarkStart w:id="23" w:name="_Toc123192563"/>
      <w:bookmarkStart w:id="24" w:name="_Toc129940296"/>
      <w:r w:rsidRPr="002E64C9">
        <w:rPr>
          <w:rFonts w:ascii="Arial" w:hAnsi="Arial" w:cs="Arial"/>
          <w:color w:val="auto"/>
        </w:rPr>
        <w:t>Accountability and reporting</w:t>
      </w:r>
      <w:bookmarkEnd w:id="22"/>
      <w:bookmarkEnd w:id="23"/>
      <w:bookmarkEnd w:id="24"/>
      <w:r w:rsidRPr="002E64C9">
        <w:rPr>
          <w:rFonts w:ascii="Arial" w:hAnsi="Arial" w:cs="Arial"/>
          <w:color w:val="auto"/>
        </w:rPr>
        <w:t xml:space="preserve"> </w:t>
      </w:r>
    </w:p>
    <w:p w14:paraId="61E2D137" w14:textId="28E73D06" w:rsidR="00E06F93" w:rsidRPr="002D270B" w:rsidRDefault="00E06F93" w:rsidP="00E06F93">
      <w:pPr>
        <w:pStyle w:val="Indentedparagraph"/>
        <w:rPr>
          <w:rFonts w:cs="Arial"/>
        </w:rPr>
      </w:pPr>
      <w:r w:rsidRPr="002D270B">
        <w:rPr>
          <w:rFonts w:cs="Arial"/>
        </w:rPr>
        <w:t xml:space="preserve">The </w:t>
      </w:r>
      <w:r w:rsidR="0090752C">
        <w:rPr>
          <w:rFonts w:cs="Arial"/>
        </w:rPr>
        <w:t>subcommittee</w:t>
      </w:r>
      <w:r w:rsidRPr="002D270B">
        <w:rPr>
          <w:rFonts w:cs="Arial"/>
        </w:rPr>
        <w:t xml:space="preserve"> is accountable </w:t>
      </w:r>
      <w:r>
        <w:rPr>
          <w:rFonts w:cs="Arial"/>
        </w:rPr>
        <w:t xml:space="preserve">to its parent committee </w:t>
      </w:r>
      <w:r w:rsidRPr="002D270B">
        <w:rPr>
          <w:rFonts w:cs="Arial"/>
        </w:rPr>
        <w:t xml:space="preserve">and reports to </w:t>
      </w:r>
      <w:r>
        <w:rPr>
          <w:rFonts w:cs="Arial"/>
        </w:rPr>
        <w:t xml:space="preserve">its parent committee </w:t>
      </w:r>
      <w:r w:rsidRPr="002D270B">
        <w:rPr>
          <w:rFonts w:cs="Arial"/>
        </w:rPr>
        <w:t>on how it discharges its responsibilities. </w:t>
      </w:r>
    </w:p>
    <w:p w14:paraId="55810C3D" w14:textId="77777777" w:rsidR="00E06F93" w:rsidRPr="002D270B" w:rsidRDefault="00E06F93" w:rsidP="00E06F93">
      <w:pPr>
        <w:pStyle w:val="NormalWeb"/>
        <w:rPr>
          <w:rFonts w:ascii="Arial" w:hAnsi="Arial" w:cs="Arial"/>
          <w:sz w:val="22"/>
          <w:szCs w:val="22"/>
        </w:rPr>
      </w:pPr>
      <w:r>
        <w:rPr>
          <w:rFonts w:ascii="Arial" w:hAnsi="Arial" w:cs="Arial"/>
          <w:sz w:val="22"/>
          <w:szCs w:val="22"/>
        </w:rPr>
        <w:tab/>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92"/>
        <w:gridCol w:w="612"/>
        <w:gridCol w:w="6732"/>
      </w:tblGrid>
      <w:tr w:rsidR="00E06F93" w:rsidRPr="002D270B" w14:paraId="650F67C6" w14:textId="77777777" w:rsidTr="002B7C5B">
        <w:trPr>
          <w:trHeight w:val="536"/>
        </w:trPr>
        <w:tc>
          <w:tcPr>
            <w:tcW w:w="2204" w:type="dxa"/>
            <w:gridSpan w:val="2"/>
            <w:shd w:val="clear" w:color="auto" w:fill="EEECE1" w:themeFill="background2"/>
            <w:vAlign w:val="center"/>
          </w:tcPr>
          <w:p w14:paraId="52BF5128" w14:textId="77777777" w:rsidR="00E06F93" w:rsidRPr="002D270B" w:rsidRDefault="00E06F93" w:rsidP="002B7C5B">
            <w:pPr>
              <w:pStyle w:val="ListParagraph"/>
              <w:ind w:left="42"/>
              <w:rPr>
                <w:b/>
                <w:bCs/>
                <w:color w:val="000000" w:themeColor="text1"/>
                <w:sz w:val="22"/>
                <w:szCs w:val="22"/>
              </w:rPr>
            </w:pPr>
            <w:r w:rsidRPr="002D270B">
              <w:rPr>
                <w:b/>
                <w:bCs/>
                <w:color w:val="000000" w:themeColor="text1"/>
                <w:sz w:val="22"/>
                <w:szCs w:val="22"/>
              </w:rPr>
              <w:t>Accountabilities</w:t>
            </w:r>
          </w:p>
        </w:tc>
        <w:tc>
          <w:tcPr>
            <w:tcW w:w="6732" w:type="dxa"/>
            <w:shd w:val="clear" w:color="auto" w:fill="EEECE1" w:themeFill="background2"/>
            <w:vAlign w:val="center"/>
          </w:tcPr>
          <w:p w14:paraId="109952EF" w14:textId="77777777" w:rsidR="00E06F93" w:rsidRPr="002D270B" w:rsidRDefault="00E06F93" w:rsidP="002B7C5B">
            <w:pPr>
              <w:pStyle w:val="ListParagraph"/>
              <w:rPr>
                <w:b/>
                <w:bCs/>
                <w:color w:val="000000" w:themeColor="text1"/>
                <w:sz w:val="22"/>
                <w:szCs w:val="22"/>
              </w:rPr>
            </w:pPr>
            <w:r w:rsidRPr="002D270B">
              <w:rPr>
                <w:b/>
                <w:bCs/>
                <w:color w:val="000000" w:themeColor="text1"/>
                <w:sz w:val="22"/>
                <w:szCs w:val="22"/>
              </w:rPr>
              <w:t>Description</w:t>
            </w:r>
          </w:p>
        </w:tc>
      </w:tr>
      <w:tr w:rsidR="00E06F93" w:rsidRPr="002D270B" w14:paraId="172EDA7C" w14:textId="77777777" w:rsidTr="002B7C5B">
        <w:tc>
          <w:tcPr>
            <w:tcW w:w="1592" w:type="dxa"/>
          </w:tcPr>
          <w:p w14:paraId="1B0D05AD"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Draft minutes and reports</w:t>
            </w:r>
          </w:p>
        </w:tc>
        <w:tc>
          <w:tcPr>
            <w:tcW w:w="7344" w:type="dxa"/>
            <w:gridSpan w:val="2"/>
          </w:tcPr>
          <w:p w14:paraId="7843E33D" w14:textId="49B88A0A" w:rsidR="00D11B14" w:rsidRDefault="00E06F93" w:rsidP="002B7C5B">
            <w:pPr>
              <w:pStyle w:val="Indentedparagraph"/>
              <w:ind w:left="0"/>
              <w:rPr>
                <w:rFonts w:cs="Arial"/>
              </w:rPr>
            </w:pPr>
            <w:r w:rsidRPr="002D270B">
              <w:rPr>
                <w:rFonts w:cs="Arial"/>
              </w:rPr>
              <w:t xml:space="preserve">The </w:t>
            </w:r>
            <w:r>
              <w:rPr>
                <w:rFonts w:cs="Arial"/>
              </w:rPr>
              <w:t>s</w:t>
            </w:r>
            <w:r w:rsidRPr="002D270B">
              <w:rPr>
                <w:rFonts w:cs="Arial"/>
              </w:rPr>
              <w:t xml:space="preserve">ecretary formally records the minutes of each meeting. </w:t>
            </w:r>
          </w:p>
          <w:p w14:paraId="0028CCED" w14:textId="66BCE902" w:rsidR="00D11B14" w:rsidRPr="002D270B" w:rsidRDefault="00D11B14" w:rsidP="002B7C5B">
            <w:pPr>
              <w:pStyle w:val="Indentedparagraph"/>
              <w:ind w:left="0"/>
              <w:rPr>
                <w:rFonts w:cs="Arial"/>
              </w:rPr>
            </w:pPr>
            <w:r w:rsidRPr="00D11B14">
              <w:rPr>
                <w:rFonts w:cs="Arial"/>
              </w:rPr>
              <w:t>An action log will be maintained alongside each meeting.</w:t>
            </w:r>
          </w:p>
          <w:p w14:paraId="40124005" w14:textId="4F0ADA2E" w:rsidR="00E06F93" w:rsidRPr="002D270B" w:rsidRDefault="00E06F93" w:rsidP="002B7C5B">
            <w:pPr>
              <w:pStyle w:val="Indentedparagraph"/>
              <w:ind w:left="0"/>
              <w:rPr>
                <w:rFonts w:cs="Arial"/>
              </w:rPr>
            </w:pPr>
            <w:r w:rsidRPr="002D270B">
              <w:rPr>
                <w:rFonts w:cs="Arial"/>
              </w:rPr>
              <w:t xml:space="preserve">The </w:t>
            </w:r>
            <w:r>
              <w:rPr>
                <w:rFonts w:cs="Arial"/>
              </w:rPr>
              <w:t>c</w:t>
            </w:r>
            <w:r w:rsidRPr="002D270B">
              <w:rPr>
                <w:rFonts w:cs="Arial"/>
              </w:rPr>
              <w:t xml:space="preserve">hair of the </w:t>
            </w:r>
            <w:r w:rsidR="0090752C">
              <w:rPr>
                <w:rFonts w:cs="Arial"/>
              </w:rPr>
              <w:t>subcommittee</w:t>
            </w:r>
            <w:r w:rsidRPr="002D270B">
              <w:rPr>
                <w:rFonts w:cs="Arial"/>
              </w:rPr>
              <w:t xml:space="preserve"> reports to</w:t>
            </w:r>
            <w:r>
              <w:rPr>
                <w:rFonts w:cs="Arial"/>
              </w:rPr>
              <w:t xml:space="preserve"> its parent committee </w:t>
            </w:r>
            <w:r w:rsidRPr="002D270B">
              <w:rPr>
                <w:rFonts w:cs="Arial"/>
              </w:rPr>
              <w:t>after each meeting and provides a report on assurances received, escalating any concerns, where necessary.</w:t>
            </w:r>
          </w:p>
        </w:tc>
      </w:tr>
      <w:tr w:rsidR="00E06F93" w:rsidRPr="002D270B" w14:paraId="790FD9E9" w14:textId="77777777" w:rsidTr="002B7C5B">
        <w:tc>
          <w:tcPr>
            <w:tcW w:w="1592" w:type="dxa"/>
          </w:tcPr>
          <w:p w14:paraId="7B807247"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Monitor attendance</w:t>
            </w:r>
          </w:p>
        </w:tc>
        <w:tc>
          <w:tcPr>
            <w:tcW w:w="7344" w:type="dxa"/>
            <w:gridSpan w:val="2"/>
          </w:tcPr>
          <w:p w14:paraId="09AD0695" w14:textId="1BA238BD"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Attendance is monitored and profiled as part of the agenda at each </w:t>
            </w:r>
            <w:r w:rsidR="0090752C">
              <w:rPr>
                <w:color w:val="000000" w:themeColor="text1"/>
                <w:sz w:val="22"/>
                <w:szCs w:val="22"/>
              </w:rPr>
              <w:t>subcommittee</w:t>
            </w:r>
            <w:r w:rsidRPr="002D270B">
              <w:rPr>
                <w:color w:val="000000" w:themeColor="text1"/>
                <w:sz w:val="22"/>
                <w:szCs w:val="22"/>
              </w:rPr>
              <w:t xml:space="preserve"> meeting. </w:t>
            </w:r>
          </w:p>
          <w:p w14:paraId="4DE22E1C"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Members should aim to attend 100% of meetings and must attend at least 75% of meetings and read all papers beforehand.</w:t>
            </w:r>
          </w:p>
        </w:tc>
      </w:tr>
      <w:tr w:rsidR="00E06F93" w:rsidRPr="002D270B" w14:paraId="2BA22E4A" w14:textId="77777777" w:rsidTr="002B7C5B">
        <w:tc>
          <w:tcPr>
            <w:tcW w:w="1592" w:type="dxa"/>
          </w:tcPr>
          <w:p w14:paraId="7027B581"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Draft annual work plans</w:t>
            </w:r>
          </w:p>
        </w:tc>
        <w:tc>
          <w:tcPr>
            <w:tcW w:w="7344" w:type="dxa"/>
            <w:gridSpan w:val="2"/>
          </w:tcPr>
          <w:p w14:paraId="3E6B0B6D" w14:textId="4D653875" w:rsidR="00E06F93" w:rsidRPr="002D270B" w:rsidRDefault="00E06F93" w:rsidP="002B7C5B">
            <w:pPr>
              <w:spacing w:before="120" w:after="120"/>
              <w:rPr>
                <w:color w:val="000000" w:themeColor="text1"/>
                <w:sz w:val="22"/>
                <w:szCs w:val="22"/>
              </w:rPr>
            </w:pPr>
            <w:r w:rsidRPr="00265374">
              <w:rPr>
                <w:color w:val="000000" w:themeColor="text1"/>
                <w:sz w:val="22"/>
                <w:szCs w:val="22"/>
              </w:rPr>
              <w:t xml:space="preserve">The </w:t>
            </w:r>
            <w:r w:rsidR="0090752C">
              <w:rPr>
                <w:color w:val="000000" w:themeColor="text1"/>
                <w:sz w:val="22"/>
                <w:szCs w:val="22"/>
              </w:rPr>
              <w:t>subcommittee</w:t>
            </w:r>
            <w:r w:rsidRPr="00265374">
              <w:rPr>
                <w:color w:val="000000" w:themeColor="text1"/>
                <w:sz w:val="22"/>
                <w:szCs w:val="22"/>
              </w:rPr>
              <w:t xml:space="preserve"> produces an annual work plan in consultation with its parent committee.</w:t>
            </w:r>
          </w:p>
        </w:tc>
      </w:tr>
      <w:tr w:rsidR="00E06F93" w:rsidRPr="002D270B" w14:paraId="1E6B10E0" w14:textId="77777777" w:rsidTr="002B7C5B">
        <w:tc>
          <w:tcPr>
            <w:tcW w:w="1592" w:type="dxa"/>
          </w:tcPr>
          <w:p w14:paraId="07D6909F"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Conduct annual self-assessment</w:t>
            </w:r>
          </w:p>
        </w:tc>
        <w:tc>
          <w:tcPr>
            <w:tcW w:w="7344" w:type="dxa"/>
            <w:gridSpan w:val="2"/>
          </w:tcPr>
          <w:p w14:paraId="4D76DF08" w14:textId="3CD1670A"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The </w:t>
            </w:r>
            <w:r w:rsidR="0090752C">
              <w:rPr>
                <w:color w:val="000000" w:themeColor="text1"/>
                <w:sz w:val="22"/>
                <w:szCs w:val="22"/>
              </w:rPr>
              <w:t>subcommittee</w:t>
            </w:r>
            <w:r w:rsidRPr="002D270B">
              <w:rPr>
                <w:color w:val="000000" w:themeColor="text1"/>
                <w:sz w:val="22"/>
                <w:szCs w:val="22"/>
              </w:rPr>
              <w:t xml:space="preserve"> undertakes an annual self-assessment of its performance against the annual plan and </w:t>
            </w:r>
            <w:r>
              <w:rPr>
                <w:color w:val="000000" w:themeColor="text1"/>
                <w:sz w:val="22"/>
                <w:szCs w:val="22"/>
              </w:rPr>
              <w:t>terms of reference</w:t>
            </w:r>
            <w:r w:rsidRPr="002D270B">
              <w:rPr>
                <w:color w:val="000000" w:themeColor="text1"/>
                <w:sz w:val="22"/>
                <w:szCs w:val="22"/>
              </w:rPr>
              <w:t xml:space="preserve">. </w:t>
            </w:r>
          </w:p>
          <w:p w14:paraId="64570361" w14:textId="4395A0E7"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Any resulting proposed changes to the </w:t>
            </w:r>
            <w:r>
              <w:rPr>
                <w:color w:val="000000" w:themeColor="text1"/>
                <w:sz w:val="22"/>
                <w:szCs w:val="22"/>
              </w:rPr>
              <w:t>terms of reference</w:t>
            </w:r>
            <w:r w:rsidRPr="002D270B">
              <w:rPr>
                <w:color w:val="000000" w:themeColor="text1"/>
                <w:sz w:val="22"/>
                <w:szCs w:val="22"/>
              </w:rPr>
              <w:t xml:space="preserve"> </w:t>
            </w:r>
            <w:r w:rsidR="008907D4" w:rsidRPr="002D270B">
              <w:rPr>
                <w:color w:val="000000" w:themeColor="text1"/>
                <w:sz w:val="22"/>
                <w:szCs w:val="22"/>
              </w:rPr>
              <w:t>are submitted</w:t>
            </w:r>
            <w:r>
              <w:rPr>
                <w:color w:val="000000" w:themeColor="text1"/>
                <w:sz w:val="22"/>
                <w:szCs w:val="22"/>
              </w:rPr>
              <w:t xml:space="preserve"> to the parent committee for agreement and action as the 'Establishing </w:t>
            </w:r>
            <w:r w:rsidR="0090752C">
              <w:rPr>
                <w:color w:val="000000" w:themeColor="text1"/>
                <w:sz w:val="22"/>
                <w:szCs w:val="22"/>
              </w:rPr>
              <w:t>Subcommittee</w:t>
            </w:r>
            <w:r>
              <w:rPr>
                <w:color w:val="000000" w:themeColor="text1"/>
                <w:sz w:val="22"/>
                <w:szCs w:val="22"/>
              </w:rPr>
              <w:t>s' SoP</w:t>
            </w:r>
            <w:r w:rsidRPr="002D270B">
              <w:rPr>
                <w:color w:val="000000" w:themeColor="text1"/>
                <w:sz w:val="22"/>
                <w:szCs w:val="22"/>
              </w:rPr>
              <w:t>.</w:t>
            </w:r>
          </w:p>
          <w:p w14:paraId="79299965" w14:textId="70FCE481"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The </w:t>
            </w:r>
            <w:r w:rsidR="0090752C">
              <w:rPr>
                <w:color w:val="000000" w:themeColor="text1"/>
                <w:sz w:val="22"/>
                <w:szCs w:val="22"/>
              </w:rPr>
              <w:t>subcommittee</w:t>
            </w:r>
            <w:r w:rsidRPr="002D270B">
              <w:rPr>
                <w:color w:val="000000" w:themeColor="text1"/>
                <w:sz w:val="22"/>
                <w:szCs w:val="22"/>
              </w:rPr>
              <w:t xml:space="preserve"> utilises a continuous improvement approach in its delegation.</w:t>
            </w:r>
          </w:p>
          <w:p w14:paraId="4BEEACE1" w14:textId="77777777" w:rsidR="00E06F93" w:rsidRPr="002D270B" w:rsidRDefault="00E06F93" w:rsidP="002B7C5B">
            <w:pPr>
              <w:spacing w:before="120" w:after="120"/>
              <w:rPr>
                <w:b/>
                <w:color w:val="000000" w:themeColor="text1"/>
                <w:sz w:val="22"/>
                <w:szCs w:val="22"/>
              </w:rPr>
            </w:pPr>
            <w:r w:rsidRPr="002D270B">
              <w:rPr>
                <w:color w:val="000000" w:themeColor="text1"/>
                <w:sz w:val="22"/>
                <w:szCs w:val="22"/>
              </w:rPr>
              <w:t>Members review the effectiveness of the meeting at each sitting</w:t>
            </w:r>
            <w:r>
              <w:rPr>
                <w:color w:val="000000" w:themeColor="text1"/>
                <w:sz w:val="22"/>
                <w:szCs w:val="22"/>
              </w:rPr>
              <w:t>.</w:t>
            </w:r>
          </w:p>
        </w:tc>
      </w:tr>
    </w:tbl>
    <w:p w14:paraId="0D22A4D0" w14:textId="77777777" w:rsidR="00E06F93" w:rsidRPr="002D270B" w:rsidRDefault="00E06F93" w:rsidP="00E06F93">
      <w:pPr>
        <w:pStyle w:val="NormalWeb"/>
        <w:ind w:left="567"/>
        <w:rPr>
          <w:rFonts w:ascii="Arial" w:hAnsi="Arial" w:cs="Arial"/>
          <w:sz w:val="22"/>
          <w:szCs w:val="22"/>
        </w:rPr>
      </w:pPr>
    </w:p>
    <w:p w14:paraId="05197FC8" w14:textId="77777777" w:rsidR="00E06F93" w:rsidRPr="002D270B" w:rsidRDefault="00E06F93" w:rsidP="00E06F93">
      <w:pPr>
        <w:pStyle w:val="Heading1"/>
        <w:keepNext w:val="0"/>
        <w:keepLines w:val="0"/>
        <w:widowControl w:val="0"/>
        <w:spacing w:before="0" w:after="120"/>
        <w:ind w:left="567" w:hanging="567"/>
      </w:pPr>
      <w:bookmarkStart w:id="25" w:name="_Toc120720212"/>
      <w:bookmarkStart w:id="26" w:name="_Toc123192564"/>
      <w:bookmarkStart w:id="27" w:name="_Toc129940297"/>
      <w:r w:rsidRPr="002D270B">
        <w:t>Committee meetings</w:t>
      </w:r>
      <w:bookmarkEnd w:id="25"/>
      <w:bookmarkEnd w:id="26"/>
      <w:bookmarkEnd w:id="27"/>
    </w:p>
    <w:p w14:paraId="3E47C252" w14:textId="77777777" w:rsidR="00E06F93" w:rsidRPr="002D270B" w:rsidRDefault="00E06F93" w:rsidP="00E06F93">
      <w:pPr>
        <w:pStyle w:val="Indentedparagraph"/>
        <w:rPr>
          <w:rFonts w:cs="Arial"/>
        </w:rPr>
      </w:pPr>
      <w:r w:rsidRPr="002D270B">
        <w:rPr>
          <w:rFonts w:cs="Arial"/>
        </w:rPr>
        <w:t>This section sets out meeting:</w:t>
      </w:r>
    </w:p>
    <w:p w14:paraId="61F69323" w14:textId="77777777" w:rsidR="00E06F93" w:rsidRPr="002D270B" w:rsidRDefault="00E06F93" w:rsidP="00E06F93">
      <w:pPr>
        <w:pStyle w:val="Bullet"/>
        <w:rPr>
          <w:rFonts w:cs="Arial"/>
        </w:rPr>
      </w:pPr>
      <w:r w:rsidRPr="002D270B">
        <w:rPr>
          <w:rFonts w:cs="Arial"/>
        </w:rPr>
        <w:t>Composition and quoracy</w:t>
      </w:r>
    </w:p>
    <w:p w14:paraId="4B778D44" w14:textId="77777777" w:rsidR="00E06F93" w:rsidRPr="002D270B" w:rsidRDefault="00E06F93" w:rsidP="00E06F93">
      <w:pPr>
        <w:pStyle w:val="Bullet"/>
        <w:rPr>
          <w:rFonts w:cs="Arial"/>
        </w:rPr>
      </w:pPr>
      <w:r w:rsidRPr="002D270B">
        <w:rPr>
          <w:rFonts w:cs="Arial"/>
        </w:rPr>
        <w:t xml:space="preserve">Frequency and formats </w:t>
      </w:r>
    </w:p>
    <w:p w14:paraId="44734497" w14:textId="77777777" w:rsidR="00E06F93" w:rsidRDefault="00E06F93" w:rsidP="00E06F93">
      <w:pPr>
        <w:pStyle w:val="Bullet"/>
        <w:rPr>
          <w:rFonts w:cs="Arial"/>
        </w:rPr>
      </w:pPr>
      <w:r w:rsidRPr="002D270B">
        <w:rPr>
          <w:rFonts w:cs="Arial"/>
        </w:rPr>
        <w:t>Procedures</w:t>
      </w:r>
    </w:p>
    <w:p w14:paraId="151B3B5C" w14:textId="77777777" w:rsidR="00E06F93" w:rsidRPr="002D270B" w:rsidRDefault="00E06F93" w:rsidP="00E06F93">
      <w:pPr>
        <w:pStyle w:val="Bullet"/>
        <w:numPr>
          <w:ilvl w:val="0"/>
          <w:numId w:val="0"/>
        </w:numPr>
        <w:ind w:left="851"/>
        <w:rPr>
          <w:rFonts w:cs="Arial"/>
        </w:rPr>
      </w:pPr>
    </w:p>
    <w:p w14:paraId="50C0FE7B" w14:textId="77777777" w:rsidR="00E06F93" w:rsidRPr="002E64C9"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28" w:name="_Toc120720213"/>
      <w:bookmarkStart w:id="29" w:name="_Toc123192565"/>
      <w:bookmarkStart w:id="30" w:name="_Toc129940298"/>
      <w:r w:rsidRPr="002E64C9">
        <w:rPr>
          <w:rFonts w:ascii="Arial" w:hAnsi="Arial" w:cs="Arial"/>
          <w:color w:val="auto"/>
        </w:rPr>
        <w:t>Composition and quoracy</w:t>
      </w:r>
      <w:bookmarkEnd w:id="28"/>
      <w:bookmarkEnd w:id="29"/>
      <w:bookmarkEnd w:id="30"/>
    </w:p>
    <w:p w14:paraId="16EF8828" w14:textId="77777777" w:rsidR="00E06F93" w:rsidRDefault="00E06F93" w:rsidP="00E06F93">
      <w:pPr>
        <w:pStyle w:val="Indentedparagraph"/>
        <w:rPr>
          <w:rFonts w:cs="Arial"/>
        </w:rPr>
      </w:pPr>
      <w:r w:rsidRPr="002D270B">
        <w:rPr>
          <w:rFonts w:cs="Arial"/>
        </w:rPr>
        <w:t>This section sets out the meeting composition and quoracy requirements.</w:t>
      </w:r>
    </w:p>
    <w:p w14:paraId="7E472757" w14:textId="77777777" w:rsidR="00E06F93" w:rsidRDefault="00E06F93" w:rsidP="00E06F93">
      <w:pPr>
        <w:pStyle w:val="Indentedparagraph"/>
        <w:rPr>
          <w:rFonts w:cs="Arial"/>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2D270B" w14:paraId="2C9811BC" w14:textId="77777777" w:rsidTr="002B7C5B">
        <w:trPr>
          <w:tblHeader/>
        </w:trPr>
        <w:tc>
          <w:tcPr>
            <w:tcW w:w="1848" w:type="dxa"/>
            <w:shd w:val="clear" w:color="auto" w:fill="EEECE1" w:themeFill="background2"/>
            <w:vAlign w:val="center"/>
          </w:tcPr>
          <w:p w14:paraId="0ABD3962" w14:textId="77777777" w:rsidR="00E06F93" w:rsidRPr="002D270B" w:rsidRDefault="00E06F93" w:rsidP="002B7C5B">
            <w:pPr>
              <w:spacing w:before="120" w:after="120"/>
              <w:ind w:right="-246"/>
              <w:rPr>
                <w:b/>
                <w:bCs/>
                <w:color w:val="FFFFFF" w:themeColor="background1"/>
                <w:sz w:val="22"/>
                <w:szCs w:val="22"/>
              </w:rPr>
            </w:pPr>
            <w:r w:rsidRPr="002D270B">
              <w:rPr>
                <w:b/>
                <w:bCs/>
                <w:color w:val="000000" w:themeColor="text1"/>
                <w:sz w:val="22"/>
                <w:szCs w:val="22"/>
              </w:rPr>
              <w:lastRenderedPageBreak/>
              <w:t>Composition/ quoracy</w:t>
            </w:r>
          </w:p>
        </w:tc>
        <w:tc>
          <w:tcPr>
            <w:tcW w:w="7088" w:type="dxa"/>
            <w:shd w:val="clear" w:color="auto" w:fill="EEECE1" w:themeFill="background2"/>
            <w:vAlign w:val="center"/>
          </w:tcPr>
          <w:p w14:paraId="184F12FC" w14:textId="77777777" w:rsidR="00E06F93" w:rsidRPr="002D270B" w:rsidRDefault="00E06F93" w:rsidP="002B7C5B">
            <w:pPr>
              <w:spacing w:before="120" w:after="120"/>
              <w:ind w:left="315" w:right="-246" w:hanging="315"/>
              <w:rPr>
                <w:b/>
                <w:bCs/>
                <w:color w:val="FFFFFF" w:themeColor="background1"/>
              </w:rPr>
            </w:pPr>
            <w:r w:rsidRPr="002D270B">
              <w:rPr>
                <w:b/>
                <w:bCs/>
                <w:color w:val="000000" w:themeColor="text1"/>
                <w:sz w:val="22"/>
                <w:szCs w:val="22"/>
              </w:rPr>
              <w:t>Description of expectations</w:t>
            </w:r>
          </w:p>
        </w:tc>
      </w:tr>
      <w:tr w:rsidR="00E06F93" w:rsidRPr="002D270B" w14:paraId="755DCDEE" w14:textId="77777777" w:rsidTr="002B7C5B">
        <w:tc>
          <w:tcPr>
            <w:tcW w:w="1848" w:type="dxa"/>
          </w:tcPr>
          <w:p w14:paraId="60ED1803"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Chair</w:t>
            </w:r>
          </w:p>
        </w:tc>
        <w:tc>
          <w:tcPr>
            <w:tcW w:w="7088" w:type="dxa"/>
          </w:tcPr>
          <w:p w14:paraId="02BF0635"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Appointed for their specific knowledge skills and experience and suitability</w:t>
            </w:r>
            <w:r>
              <w:rPr>
                <w:color w:val="000000" w:themeColor="text1"/>
                <w:sz w:val="22"/>
                <w:szCs w:val="22"/>
              </w:rPr>
              <w:t xml:space="preserve">. </w:t>
            </w:r>
            <w:r w:rsidRPr="002D270B">
              <w:rPr>
                <w:color w:val="000000" w:themeColor="text1"/>
                <w:sz w:val="22"/>
                <w:szCs w:val="22"/>
              </w:rPr>
              <w:t>(Note: does not need to be a member of the ICB board)</w:t>
            </w:r>
          </w:p>
        </w:tc>
      </w:tr>
      <w:tr w:rsidR="00E06F93" w:rsidRPr="002D270B" w14:paraId="1226BC72" w14:textId="77777777" w:rsidTr="002B7C5B">
        <w:tc>
          <w:tcPr>
            <w:tcW w:w="1848" w:type="dxa"/>
          </w:tcPr>
          <w:p w14:paraId="2AB229E3"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Deputy Chair</w:t>
            </w:r>
          </w:p>
        </w:tc>
        <w:tc>
          <w:tcPr>
            <w:tcW w:w="7088" w:type="dxa"/>
          </w:tcPr>
          <w:p w14:paraId="0FFDAEC7" w14:textId="08492C3A" w:rsidR="00E06F93" w:rsidRPr="002D270B" w:rsidRDefault="0090752C" w:rsidP="002B7C5B">
            <w:pPr>
              <w:spacing w:before="120" w:after="120"/>
              <w:rPr>
                <w:color w:val="000000" w:themeColor="text1"/>
                <w:sz w:val="22"/>
                <w:szCs w:val="22"/>
              </w:rPr>
            </w:pPr>
            <w:r>
              <w:rPr>
                <w:color w:val="000000" w:themeColor="text1"/>
                <w:sz w:val="22"/>
                <w:szCs w:val="22"/>
              </w:rPr>
              <w:t>Subcommittee</w:t>
            </w:r>
            <w:r w:rsidR="00E06F93" w:rsidRPr="002D270B">
              <w:rPr>
                <w:color w:val="000000" w:themeColor="text1"/>
                <w:sz w:val="22"/>
                <w:szCs w:val="22"/>
              </w:rPr>
              <w:t xml:space="preserve"> members may appoint a </w:t>
            </w:r>
            <w:r w:rsidR="00E06F93">
              <w:rPr>
                <w:color w:val="000000" w:themeColor="text1"/>
                <w:sz w:val="22"/>
                <w:szCs w:val="22"/>
              </w:rPr>
              <w:t>v</w:t>
            </w:r>
            <w:r w:rsidR="00E06F93" w:rsidRPr="002D270B">
              <w:rPr>
                <w:color w:val="000000" w:themeColor="text1"/>
                <w:sz w:val="22"/>
                <w:szCs w:val="22"/>
              </w:rPr>
              <w:t xml:space="preserve">ice </w:t>
            </w:r>
            <w:r w:rsidR="00E06F93">
              <w:rPr>
                <w:color w:val="000000" w:themeColor="text1"/>
                <w:sz w:val="22"/>
                <w:szCs w:val="22"/>
              </w:rPr>
              <w:t>c</w:t>
            </w:r>
            <w:r w:rsidR="00E06F93" w:rsidRPr="002D270B">
              <w:rPr>
                <w:color w:val="000000" w:themeColor="text1"/>
                <w:sz w:val="22"/>
                <w:szCs w:val="22"/>
              </w:rPr>
              <w:t>hair from amongst the members.</w:t>
            </w:r>
          </w:p>
        </w:tc>
      </w:tr>
      <w:tr w:rsidR="00E06F93" w:rsidRPr="002D270B" w14:paraId="164D2F99" w14:textId="77777777" w:rsidTr="002B7C5B">
        <w:tc>
          <w:tcPr>
            <w:tcW w:w="1848" w:type="dxa"/>
          </w:tcPr>
          <w:p w14:paraId="73182512"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 xml:space="preserve">Absence of Chair or </w:t>
            </w:r>
          </w:p>
          <w:p w14:paraId="00532492"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Vice Chair</w:t>
            </w:r>
          </w:p>
        </w:tc>
        <w:tc>
          <w:tcPr>
            <w:tcW w:w="7088" w:type="dxa"/>
          </w:tcPr>
          <w:p w14:paraId="10AEA06D" w14:textId="77777777" w:rsidR="00E06F93" w:rsidRPr="002D270B" w:rsidRDefault="00E06F93" w:rsidP="002B7C5B">
            <w:pPr>
              <w:pStyle w:val="Tableparagraph0"/>
              <w:rPr>
                <w:b/>
                <w:bCs/>
              </w:rPr>
            </w:pPr>
            <w:r w:rsidRPr="002D270B">
              <w:t xml:space="preserve">In the absence of the </w:t>
            </w:r>
            <w:r>
              <w:t>c</w:t>
            </w:r>
            <w:r w:rsidRPr="002D270B">
              <w:t xml:space="preserve">hair, or </w:t>
            </w:r>
            <w:r>
              <w:t>v</w:t>
            </w:r>
            <w:r w:rsidRPr="002D270B">
              <w:t xml:space="preserve">ice </w:t>
            </w:r>
            <w:r>
              <w:t>c</w:t>
            </w:r>
            <w:r w:rsidRPr="002D270B">
              <w:t xml:space="preserve">hair, the remaining members present elects one of their number </w:t>
            </w:r>
            <w:r>
              <w:t xml:space="preserve">to </w:t>
            </w:r>
            <w:r w:rsidRPr="002D270B">
              <w:t>Chair the meeting.</w:t>
            </w:r>
          </w:p>
        </w:tc>
      </w:tr>
      <w:tr w:rsidR="00E06F93" w:rsidRPr="002D270B" w14:paraId="000EAFB1" w14:textId="77777777" w:rsidTr="002B7C5B">
        <w:tc>
          <w:tcPr>
            <w:tcW w:w="1848" w:type="dxa"/>
          </w:tcPr>
          <w:p w14:paraId="2A27B2B1"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Membership</w:t>
            </w:r>
          </w:p>
        </w:tc>
        <w:tc>
          <w:tcPr>
            <w:tcW w:w="7088" w:type="dxa"/>
          </w:tcPr>
          <w:p w14:paraId="1A7079F3" w14:textId="3234AB64" w:rsidR="00431B9F" w:rsidRDefault="00431B9F" w:rsidP="00431B9F">
            <w:pPr>
              <w:spacing w:before="120" w:after="120"/>
              <w:rPr>
                <w:sz w:val="22"/>
                <w:szCs w:val="22"/>
              </w:rPr>
            </w:pPr>
            <w:r>
              <w:rPr>
                <w:sz w:val="22"/>
                <w:szCs w:val="22"/>
              </w:rPr>
              <w:t xml:space="preserve">The membership will include the following or their </w:t>
            </w:r>
            <w:r w:rsidR="00A47611">
              <w:rPr>
                <w:sz w:val="22"/>
                <w:szCs w:val="22"/>
              </w:rPr>
              <w:t xml:space="preserve">nominated </w:t>
            </w:r>
            <w:r>
              <w:rPr>
                <w:sz w:val="22"/>
                <w:szCs w:val="22"/>
              </w:rPr>
              <w:t>deputies as agreed with the Chair:</w:t>
            </w:r>
          </w:p>
          <w:p w14:paraId="609E281B" w14:textId="77777777" w:rsidR="00A47611" w:rsidRPr="00A47611" w:rsidRDefault="00A47611" w:rsidP="00A47611">
            <w:pPr>
              <w:pStyle w:val="ListParagraph"/>
              <w:numPr>
                <w:ilvl w:val="0"/>
                <w:numId w:val="28"/>
              </w:numPr>
              <w:rPr>
                <w:color w:val="000000" w:themeColor="text1"/>
                <w:sz w:val="22"/>
                <w:szCs w:val="22"/>
              </w:rPr>
            </w:pPr>
            <w:r w:rsidRPr="00A47611">
              <w:rPr>
                <w:color w:val="000000" w:themeColor="text1"/>
                <w:sz w:val="22"/>
                <w:szCs w:val="22"/>
              </w:rPr>
              <w:t>Chief Contracting and Procurement Officer (Chair)</w:t>
            </w:r>
          </w:p>
          <w:p w14:paraId="2E7589BF" w14:textId="77777777" w:rsidR="00A47611" w:rsidRPr="00A47611" w:rsidRDefault="00A47611" w:rsidP="00A47611">
            <w:pPr>
              <w:pStyle w:val="ListParagraph"/>
              <w:numPr>
                <w:ilvl w:val="0"/>
                <w:numId w:val="28"/>
              </w:numPr>
              <w:rPr>
                <w:color w:val="000000" w:themeColor="text1"/>
                <w:sz w:val="22"/>
                <w:szCs w:val="22"/>
              </w:rPr>
            </w:pPr>
            <w:r w:rsidRPr="00A47611">
              <w:rPr>
                <w:color w:val="000000" w:themeColor="text1"/>
                <w:sz w:val="22"/>
                <w:szCs w:val="22"/>
              </w:rPr>
              <w:t>Director of Contracting and Oversight (North) (Vice Chair)</w:t>
            </w:r>
          </w:p>
          <w:p w14:paraId="6E323A7A" w14:textId="77777777" w:rsidR="00A47611" w:rsidRPr="00A47611" w:rsidRDefault="00A47611" w:rsidP="00A47611">
            <w:pPr>
              <w:pStyle w:val="ListParagraph"/>
              <w:numPr>
                <w:ilvl w:val="0"/>
                <w:numId w:val="28"/>
              </w:numPr>
              <w:rPr>
                <w:color w:val="000000" w:themeColor="text1"/>
                <w:sz w:val="22"/>
                <w:szCs w:val="22"/>
              </w:rPr>
            </w:pPr>
            <w:r w:rsidRPr="00A47611">
              <w:rPr>
                <w:color w:val="000000" w:themeColor="text1"/>
                <w:sz w:val="22"/>
                <w:szCs w:val="22"/>
              </w:rPr>
              <w:t>Director of Contracting and Oversight (South) (Vice Chair)</w:t>
            </w:r>
          </w:p>
          <w:p w14:paraId="17FA4F36" w14:textId="77777777" w:rsidR="00A47611" w:rsidRPr="00A47611" w:rsidRDefault="00A47611" w:rsidP="00A47611">
            <w:pPr>
              <w:pStyle w:val="ListParagraph"/>
              <w:numPr>
                <w:ilvl w:val="0"/>
                <w:numId w:val="28"/>
              </w:numPr>
              <w:rPr>
                <w:color w:val="000000" w:themeColor="text1"/>
                <w:sz w:val="22"/>
                <w:szCs w:val="22"/>
              </w:rPr>
            </w:pPr>
            <w:r w:rsidRPr="00A47611">
              <w:rPr>
                <w:color w:val="000000" w:themeColor="text1"/>
                <w:sz w:val="22"/>
                <w:szCs w:val="22"/>
              </w:rPr>
              <w:t xml:space="preserve">Director of Finance (North) </w:t>
            </w:r>
          </w:p>
          <w:p w14:paraId="78BD8BE0" w14:textId="77777777" w:rsidR="00A47611" w:rsidRPr="00A47611" w:rsidRDefault="00A47611" w:rsidP="00A47611">
            <w:pPr>
              <w:pStyle w:val="ListParagraph"/>
              <w:numPr>
                <w:ilvl w:val="0"/>
                <w:numId w:val="28"/>
              </w:numPr>
              <w:rPr>
                <w:color w:val="000000" w:themeColor="text1"/>
                <w:sz w:val="22"/>
                <w:szCs w:val="22"/>
              </w:rPr>
            </w:pPr>
            <w:r w:rsidRPr="00A47611">
              <w:rPr>
                <w:color w:val="000000" w:themeColor="text1"/>
                <w:sz w:val="22"/>
                <w:szCs w:val="22"/>
              </w:rPr>
              <w:t>Deputy Director of Contracting and Oversight</w:t>
            </w:r>
          </w:p>
          <w:p w14:paraId="1AAC1899" w14:textId="77777777" w:rsidR="00A47611" w:rsidRPr="00A47611" w:rsidRDefault="00A47611" w:rsidP="00A47611">
            <w:pPr>
              <w:pStyle w:val="ListParagraph"/>
              <w:numPr>
                <w:ilvl w:val="0"/>
                <w:numId w:val="28"/>
              </w:numPr>
              <w:rPr>
                <w:color w:val="000000" w:themeColor="text1"/>
                <w:sz w:val="22"/>
                <w:szCs w:val="22"/>
              </w:rPr>
            </w:pPr>
            <w:r w:rsidRPr="00A47611">
              <w:rPr>
                <w:color w:val="000000" w:themeColor="text1"/>
                <w:sz w:val="22"/>
                <w:szCs w:val="22"/>
              </w:rPr>
              <w:t>Strategic Head of Contracting and Oversight</w:t>
            </w:r>
          </w:p>
          <w:p w14:paraId="573861C0" w14:textId="77777777" w:rsidR="00A47611" w:rsidRPr="00A47611" w:rsidRDefault="00A47611" w:rsidP="00A47611">
            <w:pPr>
              <w:pStyle w:val="ListParagraph"/>
              <w:numPr>
                <w:ilvl w:val="0"/>
                <w:numId w:val="28"/>
              </w:numPr>
              <w:rPr>
                <w:color w:val="000000" w:themeColor="text1"/>
                <w:sz w:val="22"/>
                <w:szCs w:val="22"/>
              </w:rPr>
            </w:pPr>
            <w:r w:rsidRPr="00A47611">
              <w:rPr>
                <w:color w:val="000000" w:themeColor="text1"/>
                <w:sz w:val="22"/>
                <w:szCs w:val="22"/>
              </w:rPr>
              <w:t>Strategic Head of Procurement</w:t>
            </w:r>
          </w:p>
          <w:p w14:paraId="290AD71F" w14:textId="77777777" w:rsidR="00A47611" w:rsidRPr="00A47611" w:rsidRDefault="00A47611" w:rsidP="00A47611">
            <w:pPr>
              <w:pStyle w:val="ListParagraph"/>
              <w:numPr>
                <w:ilvl w:val="0"/>
                <w:numId w:val="28"/>
              </w:numPr>
              <w:rPr>
                <w:color w:val="000000" w:themeColor="text1"/>
                <w:sz w:val="22"/>
                <w:szCs w:val="22"/>
              </w:rPr>
            </w:pPr>
            <w:r w:rsidRPr="00A47611">
              <w:rPr>
                <w:color w:val="000000" w:themeColor="text1"/>
                <w:sz w:val="22"/>
                <w:szCs w:val="22"/>
              </w:rPr>
              <w:t>Strategic Head of General Medical Contracting</w:t>
            </w:r>
          </w:p>
          <w:p w14:paraId="1FEB87F8" w14:textId="77777777" w:rsidR="00A47611" w:rsidRPr="00A47611" w:rsidRDefault="00A47611" w:rsidP="00A47611">
            <w:pPr>
              <w:pStyle w:val="ListParagraph"/>
              <w:numPr>
                <w:ilvl w:val="0"/>
                <w:numId w:val="28"/>
              </w:numPr>
              <w:rPr>
                <w:color w:val="000000" w:themeColor="text1"/>
                <w:sz w:val="22"/>
                <w:szCs w:val="22"/>
              </w:rPr>
            </w:pPr>
            <w:r w:rsidRPr="00A47611">
              <w:rPr>
                <w:color w:val="000000" w:themeColor="text1"/>
                <w:sz w:val="22"/>
                <w:szCs w:val="22"/>
              </w:rPr>
              <w:t>Strategic Head of Pharmacy &amp; Optometry Contracting</w:t>
            </w:r>
          </w:p>
          <w:p w14:paraId="29CC086A" w14:textId="623A45C7" w:rsidR="00A47611" w:rsidRDefault="00A47611" w:rsidP="00A47611">
            <w:pPr>
              <w:pStyle w:val="ListParagraph"/>
              <w:numPr>
                <w:ilvl w:val="0"/>
                <w:numId w:val="28"/>
              </w:numPr>
              <w:rPr>
                <w:color w:val="000000" w:themeColor="text1"/>
                <w:sz w:val="22"/>
                <w:szCs w:val="22"/>
              </w:rPr>
            </w:pPr>
            <w:r w:rsidRPr="00A47611">
              <w:rPr>
                <w:color w:val="000000" w:themeColor="text1"/>
                <w:sz w:val="22"/>
                <w:szCs w:val="22"/>
              </w:rPr>
              <w:t>Strategic Head of Dental Contracting</w:t>
            </w:r>
          </w:p>
          <w:p w14:paraId="7121781F" w14:textId="1E4E1B2A" w:rsidR="00603304" w:rsidRPr="00A47611" w:rsidRDefault="00603304" w:rsidP="00A47611">
            <w:pPr>
              <w:pStyle w:val="ListParagraph"/>
              <w:numPr>
                <w:ilvl w:val="0"/>
                <w:numId w:val="28"/>
              </w:numPr>
              <w:rPr>
                <w:color w:val="000000" w:themeColor="text1"/>
                <w:sz w:val="22"/>
                <w:szCs w:val="22"/>
              </w:rPr>
            </w:pPr>
            <w:r w:rsidRPr="00603304">
              <w:rPr>
                <w:color w:val="000000" w:themeColor="text1"/>
                <w:sz w:val="22"/>
                <w:szCs w:val="22"/>
              </w:rPr>
              <w:t>Deputy Director of Nursing – Quality</w:t>
            </w:r>
          </w:p>
          <w:p w14:paraId="136BA3C0" w14:textId="77777777" w:rsidR="00A47611" w:rsidRPr="00A47611" w:rsidRDefault="00A47611" w:rsidP="00A47611">
            <w:pPr>
              <w:pStyle w:val="ListParagraph"/>
              <w:numPr>
                <w:ilvl w:val="0"/>
                <w:numId w:val="28"/>
              </w:numPr>
              <w:rPr>
                <w:color w:val="000000" w:themeColor="text1"/>
                <w:sz w:val="22"/>
                <w:szCs w:val="22"/>
              </w:rPr>
            </w:pPr>
            <w:r w:rsidRPr="00A47611">
              <w:rPr>
                <w:color w:val="000000" w:themeColor="text1"/>
                <w:sz w:val="22"/>
                <w:szCs w:val="22"/>
              </w:rPr>
              <w:t>Work programme leads (Invited to Part B of the meeting).</w:t>
            </w:r>
          </w:p>
          <w:p w14:paraId="2375BD0A" w14:textId="77777777" w:rsidR="00A47611" w:rsidRDefault="00A47611" w:rsidP="00A47611">
            <w:pPr>
              <w:pStyle w:val="ListParagraph"/>
              <w:numPr>
                <w:ilvl w:val="0"/>
                <w:numId w:val="28"/>
              </w:numPr>
              <w:rPr>
                <w:color w:val="000000" w:themeColor="text1"/>
                <w:sz w:val="22"/>
                <w:szCs w:val="22"/>
              </w:rPr>
            </w:pPr>
            <w:r w:rsidRPr="00A47611">
              <w:rPr>
                <w:color w:val="000000" w:themeColor="text1"/>
                <w:sz w:val="22"/>
                <w:szCs w:val="22"/>
              </w:rPr>
              <w:t>Invites will also be extended to members from other directorates (medical. Nursing etc) to attend as required and ensure cross-directorate working.</w:t>
            </w:r>
          </w:p>
          <w:p w14:paraId="6C2F5E67" w14:textId="77777777" w:rsidR="00A47611" w:rsidRDefault="00A47611" w:rsidP="00A47611">
            <w:pPr>
              <w:rPr>
                <w:color w:val="000000" w:themeColor="text1"/>
                <w:sz w:val="22"/>
                <w:szCs w:val="22"/>
              </w:rPr>
            </w:pPr>
          </w:p>
          <w:p w14:paraId="3804B45B" w14:textId="2787D8BB" w:rsidR="00A47611" w:rsidRPr="00A47611" w:rsidRDefault="00A47611" w:rsidP="00A47611">
            <w:pPr>
              <w:rPr>
                <w:color w:val="000000" w:themeColor="text1"/>
                <w:sz w:val="22"/>
                <w:szCs w:val="22"/>
              </w:rPr>
            </w:pPr>
            <w:r w:rsidRPr="00A47611">
              <w:rPr>
                <w:color w:val="000000" w:themeColor="text1"/>
                <w:sz w:val="22"/>
                <w:szCs w:val="22"/>
              </w:rPr>
              <w:t>A representative from the performance, nursing, digital, medical and communications and engagement directorates will be included on the circulation of papers and will attend meetings as required.</w:t>
            </w:r>
          </w:p>
          <w:p w14:paraId="3D9AFFD1" w14:textId="77777777" w:rsidR="00431B9F" w:rsidRDefault="00431B9F" w:rsidP="00431B9F">
            <w:pPr>
              <w:rPr>
                <w:color w:val="000000" w:themeColor="text1"/>
                <w:sz w:val="22"/>
                <w:szCs w:val="22"/>
              </w:rPr>
            </w:pPr>
          </w:p>
          <w:p w14:paraId="7E54C864" w14:textId="77777777" w:rsidR="00431B9F" w:rsidRDefault="00431B9F" w:rsidP="00431B9F">
            <w:pPr>
              <w:rPr>
                <w:color w:val="000000" w:themeColor="text1"/>
                <w:sz w:val="22"/>
                <w:szCs w:val="22"/>
              </w:rPr>
            </w:pPr>
            <w:r>
              <w:rPr>
                <w:color w:val="000000" w:themeColor="text1"/>
                <w:sz w:val="22"/>
                <w:szCs w:val="22"/>
              </w:rPr>
              <w:t>Deputies as agreed by the Chair have the same voting rights as those that they are deputising for.</w:t>
            </w:r>
          </w:p>
          <w:p w14:paraId="1598B1DF" w14:textId="77777777" w:rsidR="00431B9F" w:rsidRDefault="00431B9F" w:rsidP="00431B9F">
            <w:pPr>
              <w:spacing w:before="120" w:after="120"/>
              <w:rPr>
                <w:color w:val="000000" w:themeColor="text1"/>
                <w:sz w:val="22"/>
                <w:szCs w:val="22"/>
              </w:rPr>
            </w:pPr>
            <w:r>
              <w:rPr>
                <w:b/>
                <w:bCs/>
                <w:color w:val="000000" w:themeColor="text1"/>
                <w:sz w:val="22"/>
                <w:szCs w:val="22"/>
              </w:rPr>
              <w:t>EDI:</w:t>
            </w:r>
            <w:r>
              <w:rPr>
                <w:color w:val="000000" w:themeColor="text1"/>
                <w:sz w:val="22"/>
                <w:szCs w:val="22"/>
              </w:rPr>
              <w:t xml:space="preserve"> When determining the membership of the group, consideration will be given to diversity and equality.  </w:t>
            </w:r>
          </w:p>
          <w:p w14:paraId="1DEC7023" w14:textId="77777777" w:rsidR="00431B9F" w:rsidRDefault="00431B9F" w:rsidP="00431B9F">
            <w:pPr>
              <w:spacing w:before="120" w:after="120"/>
              <w:rPr>
                <w:b/>
                <w:bCs/>
                <w:color w:val="000000" w:themeColor="text1"/>
                <w:sz w:val="22"/>
                <w:szCs w:val="22"/>
              </w:rPr>
            </w:pPr>
            <w:r>
              <w:rPr>
                <w:b/>
                <w:bCs/>
                <w:color w:val="000000" w:themeColor="text1"/>
                <w:sz w:val="22"/>
                <w:szCs w:val="22"/>
              </w:rPr>
              <w:t xml:space="preserve">Involvement: </w:t>
            </w:r>
            <w:r>
              <w:rPr>
                <w:color w:val="000000" w:themeColor="text1"/>
                <w:sz w:val="22"/>
                <w:szCs w:val="22"/>
              </w:rPr>
              <w:t>In determining membership consideration will be given to the need for a patient and public involvement member.</w:t>
            </w:r>
            <w:r>
              <w:rPr>
                <w:b/>
                <w:bCs/>
                <w:color w:val="000000" w:themeColor="text1"/>
                <w:sz w:val="22"/>
                <w:szCs w:val="22"/>
              </w:rPr>
              <w:t xml:space="preserve"> </w:t>
            </w:r>
          </w:p>
          <w:p w14:paraId="1296A411" w14:textId="77777777" w:rsidR="00431B9F" w:rsidRDefault="00431B9F" w:rsidP="00431B9F">
            <w:pPr>
              <w:spacing w:before="120" w:after="120"/>
              <w:rPr>
                <w:color w:val="000000" w:themeColor="text1"/>
                <w:sz w:val="22"/>
                <w:szCs w:val="22"/>
              </w:rPr>
            </w:pPr>
            <w:r>
              <w:rPr>
                <w:b/>
                <w:bCs/>
                <w:color w:val="000000" w:themeColor="text1"/>
                <w:sz w:val="22"/>
                <w:szCs w:val="22"/>
              </w:rPr>
              <w:t>ICS:</w:t>
            </w:r>
            <w:r>
              <w:rPr>
                <w:color w:val="000000" w:themeColor="text1"/>
                <w:sz w:val="22"/>
                <w:szCs w:val="22"/>
              </w:rPr>
              <w:t xml:space="preserve"> Membership may be from across the Integrated Care System. However, the balance of membership must sit with the ICB.</w:t>
            </w:r>
          </w:p>
          <w:p w14:paraId="343D2970" w14:textId="3820E03E" w:rsidR="00431B9F" w:rsidRDefault="00431B9F" w:rsidP="00431B9F">
            <w:pPr>
              <w:spacing w:before="120" w:after="120"/>
              <w:rPr>
                <w:color w:val="000000" w:themeColor="text1"/>
                <w:sz w:val="22"/>
                <w:szCs w:val="22"/>
              </w:rPr>
            </w:pPr>
            <w:r>
              <w:rPr>
                <w:b/>
                <w:bCs/>
                <w:color w:val="000000" w:themeColor="text1"/>
                <w:sz w:val="22"/>
                <w:szCs w:val="22"/>
              </w:rPr>
              <w:t>Conflicts</w:t>
            </w:r>
            <w:r>
              <w:rPr>
                <w:color w:val="000000" w:themeColor="text1"/>
                <w:sz w:val="22"/>
                <w:szCs w:val="22"/>
              </w:rPr>
              <w:t>: Consideration must be given to material conflicts in the appointment of members.</w:t>
            </w:r>
          </w:p>
          <w:p w14:paraId="1BD61C77" w14:textId="4429C941" w:rsidR="00E06F93" w:rsidRPr="002D270B" w:rsidRDefault="00E06F93" w:rsidP="002B7C5B">
            <w:pPr>
              <w:spacing w:before="120" w:after="120"/>
              <w:rPr>
                <w:color w:val="000000" w:themeColor="text1"/>
                <w:sz w:val="22"/>
                <w:szCs w:val="22"/>
              </w:rPr>
            </w:pPr>
            <w:r>
              <w:rPr>
                <w:color w:val="000000" w:themeColor="text1"/>
                <w:sz w:val="22"/>
                <w:szCs w:val="22"/>
              </w:rPr>
              <w:t xml:space="preserve"> </w:t>
            </w:r>
          </w:p>
        </w:tc>
      </w:tr>
      <w:tr w:rsidR="00E06F93" w:rsidRPr="002D270B" w14:paraId="4DA7B690" w14:textId="77777777" w:rsidTr="002B7C5B">
        <w:tc>
          <w:tcPr>
            <w:tcW w:w="1848" w:type="dxa"/>
          </w:tcPr>
          <w:p w14:paraId="4E76BE17"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lastRenderedPageBreak/>
              <w:t>Attendees and procedure for absence</w:t>
            </w:r>
          </w:p>
        </w:tc>
        <w:tc>
          <w:tcPr>
            <w:tcW w:w="7088" w:type="dxa"/>
          </w:tcPr>
          <w:p w14:paraId="3C675951" w14:textId="77777777" w:rsidR="00E06F93" w:rsidRPr="002D270B" w:rsidRDefault="00E06F93" w:rsidP="002B7C5B">
            <w:pPr>
              <w:pStyle w:val="Tableparagraph0"/>
            </w:pPr>
            <w:r w:rsidRPr="002D270B">
              <w:t xml:space="preserve">Only members have the right to attend meetings. </w:t>
            </w:r>
          </w:p>
          <w:p w14:paraId="63DA3B2F" w14:textId="77777777" w:rsidR="00E06F93" w:rsidRPr="002D270B" w:rsidRDefault="00E06F93" w:rsidP="002B7C5B">
            <w:pPr>
              <w:pStyle w:val="Tablepara"/>
            </w:pPr>
            <w:r w:rsidRPr="002D270B">
              <w:t xml:space="preserve">Other </w:t>
            </w:r>
            <w:r>
              <w:t>attendees</w:t>
            </w:r>
            <w:r w:rsidRPr="002D270B">
              <w:t xml:space="preserve">: </w:t>
            </w:r>
            <w:r>
              <w:t>The chair</w:t>
            </w:r>
            <w:r w:rsidRPr="002D270B">
              <w:t xml:space="preserve"> may elect to co-opt additional</w:t>
            </w:r>
            <w:r>
              <w:t xml:space="preserve"> attendees</w:t>
            </w:r>
            <w:r w:rsidRPr="002D270B">
              <w:t>, where it is in the interests of the activities to do so.</w:t>
            </w:r>
          </w:p>
          <w:p w14:paraId="461D7435"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Procedure for absence:</w:t>
            </w:r>
            <w:r w:rsidRPr="002D270B">
              <w:rPr>
                <w:rFonts w:eastAsia="Times New Roman"/>
                <w:b/>
                <w:bCs/>
                <w:color w:val="000000" w:themeColor="text1"/>
                <w:sz w:val="22"/>
                <w:szCs w:val="22"/>
              </w:rPr>
              <w:t xml:space="preserve"> </w:t>
            </w:r>
          </w:p>
          <w:p w14:paraId="72FFF1F0" w14:textId="7B245BB7"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Where a member or any </w:t>
            </w:r>
            <w:r>
              <w:rPr>
                <w:color w:val="000000" w:themeColor="text1"/>
                <w:sz w:val="22"/>
                <w:szCs w:val="22"/>
              </w:rPr>
              <w:t xml:space="preserve">regular </w:t>
            </w:r>
            <w:r w:rsidRPr="002D270B">
              <w:rPr>
                <w:color w:val="000000" w:themeColor="text1"/>
                <w:sz w:val="22"/>
                <w:szCs w:val="22"/>
              </w:rPr>
              <w:t xml:space="preserve">attendee of the </w:t>
            </w:r>
            <w:r w:rsidR="0090752C">
              <w:rPr>
                <w:color w:val="000000" w:themeColor="text1"/>
                <w:sz w:val="22"/>
                <w:szCs w:val="22"/>
              </w:rPr>
              <w:t>subcommittee</w:t>
            </w:r>
            <w:r w:rsidRPr="002D270B">
              <w:rPr>
                <w:color w:val="000000" w:themeColor="text1"/>
                <w:sz w:val="22"/>
                <w:szCs w:val="22"/>
              </w:rPr>
              <w:t xml:space="preserve"> is unable to attend a meeting, a suitable alternative may be agreed with the </w:t>
            </w:r>
            <w:r>
              <w:rPr>
                <w:color w:val="000000" w:themeColor="text1"/>
                <w:sz w:val="22"/>
                <w:szCs w:val="22"/>
              </w:rPr>
              <w:t>c</w:t>
            </w:r>
            <w:r w:rsidRPr="002D270B">
              <w:rPr>
                <w:color w:val="000000" w:themeColor="text1"/>
                <w:sz w:val="22"/>
                <w:szCs w:val="22"/>
              </w:rPr>
              <w:t xml:space="preserve">hair. </w:t>
            </w:r>
          </w:p>
          <w:p w14:paraId="5FF17879"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The </w:t>
            </w:r>
            <w:r>
              <w:rPr>
                <w:color w:val="000000" w:themeColor="text1"/>
                <w:sz w:val="22"/>
                <w:szCs w:val="22"/>
              </w:rPr>
              <w:t>c</w:t>
            </w:r>
            <w:r w:rsidRPr="002D270B">
              <w:rPr>
                <w:color w:val="000000" w:themeColor="text1"/>
                <w:sz w:val="22"/>
                <w:szCs w:val="22"/>
              </w:rPr>
              <w:t>hair may ask any or all of those who normally attend to withdraw to facilitate open and frank discussion of particular matters.</w:t>
            </w:r>
          </w:p>
        </w:tc>
      </w:tr>
      <w:tr w:rsidR="00E06F93" w:rsidRPr="002D270B" w14:paraId="57DE7EFC" w14:textId="77777777" w:rsidTr="002B7C5B">
        <w:tc>
          <w:tcPr>
            <w:tcW w:w="1848" w:type="dxa"/>
          </w:tcPr>
          <w:p w14:paraId="36138EC6"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Quoracy and Procedure for Inquoracy</w:t>
            </w:r>
          </w:p>
        </w:tc>
        <w:tc>
          <w:tcPr>
            <w:tcW w:w="7088" w:type="dxa"/>
          </w:tcPr>
          <w:p w14:paraId="04E3B9EB" w14:textId="77777777" w:rsidR="00A47611" w:rsidRDefault="00E06F93" w:rsidP="002B7C5B">
            <w:pPr>
              <w:spacing w:before="120" w:after="120"/>
              <w:rPr>
                <w:color w:val="000000" w:themeColor="text1"/>
                <w:sz w:val="22"/>
                <w:szCs w:val="22"/>
              </w:rPr>
            </w:pPr>
            <w:r w:rsidRPr="002D270B">
              <w:rPr>
                <w:b/>
                <w:color w:val="000000" w:themeColor="text1"/>
                <w:sz w:val="22"/>
                <w:szCs w:val="22"/>
              </w:rPr>
              <w:t>Threshold:</w:t>
            </w:r>
            <w:r w:rsidRPr="002D270B">
              <w:rPr>
                <w:color w:val="000000" w:themeColor="text1"/>
                <w:sz w:val="22"/>
                <w:szCs w:val="22"/>
              </w:rPr>
              <w:t xml:space="preserve"> A minimum of </w:t>
            </w:r>
            <w:r>
              <w:rPr>
                <w:color w:val="000000" w:themeColor="text1"/>
                <w:sz w:val="22"/>
                <w:szCs w:val="22"/>
              </w:rPr>
              <w:t>half the membership and where the ICB members present exceeds the other members present</w:t>
            </w:r>
            <w:r w:rsidR="00A47611">
              <w:rPr>
                <w:color w:val="000000" w:themeColor="text1"/>
                <w:sz w:val="22"/>
                <w:szCs w:val="22"/>
              </w:rPr>
              <w:t xml:space="preserve"> and must include:</w:t>
            </w:r>
          </w:p>
          <w:p w14:paraId="005A82A4" w14:textId="77777777" w:rsidR="00885623" w:rsidRPr="00B169A8" w:rsidRDefault="00885623" w:rsidP="00885623">
            <w:pPr>
              <w:pStyle w:val="ListParagraph"/>
              <w:numPr>
                <w:ilvl w:val="0"/>
                <w:numId w:val="36"/>
              </w:numPr>
              <w:spacing w:before="120" w:after="120"/>
              <w:rPr>
                <w:color w:val="000000" w:themeColor="text1"/>
                <w:sz w:val="22"/>
                <w:szCs w:val="22"/>
              </w:rPr>
            </w:pPr>
            <w:r w:rsidRPr="00B169A8">
              <w:rPr>
                <w:color w:val="000000" w:themeColor="text1"/>
                <w:sz w:val="22"/>
                <w:szCs w:val="22"/>
              </w:rPr>
              <w:t>Chief Contracting and Procurement Officer (Chair)</w:t>
            </w:r>
          </w:p>
          <w:p w14:paraId="2B5281F4" w14:textId="619D8B50" w:rsidR="00885623" w:rsidRPr="00B169A8" w:rsidRDefault="00885623" w:rsidP="00885623">
            <w:pPr>
              <w:pStyle w:val="ListParagraph"/>
              <w:numPr>
                <w:ilvl w:val="0"/>
                <w:numId w:val="36"/>
              </w:numPr>
              <w:spacing w:before="120" w:after="120"/>
              <w:rPr>
                <w:color w:val="000000" w:themeColor="text1"/>
                <w:sz w:val="22"/>
                <w:szCs w:val="22"/>
              </w:rPr>
            </w:pPr>
            <w:r w:rsidRPr="00B169A8">
              <w:rPr>
                <w:color w:val="000000" w:themeColor="text1"/>
                <w:sz w:val="22"/>
                <w:szCs w:val="22"/>
              </w:rPr>
              <w:t>Director of Contracting and Oversight (Vice Chair)</w:t>
            </w:r>
          </w:p>
          <w:p w14:paraId="7DA23BF0" w14:textId="77777777" w:rsidR="00885623" w:rsidRPr="00B169A8" w:rsidRDefault="00885623" w:rsidP="00885623">
            <w:pPr>
              <w:pStyle w:val="ListParagraph"/>
              <w:numPr>
                <w:ilvl w:val="0"/>
                <w:numId w:val="36"/>
              </w:numPr>
              <w:spacing w:before="120" w:after="120"/>
              <w:rPr>
                <w:color w:val="000000" w:themeColor="text1"/>
                <w:sz w:val="22"/>
                <w:szCs w:val="22"/>
              </w:rPr>
            </w:pPr>
            <w:r w:rsidRPr="00B169A8">
              <w:rPr>
                <w:color w:val="000000" w:themeColor="text1"/>
                <w:sz w:val="22"/>
                <w:szCs w:val="22"/>
              </w:rPr>
              <w:t xml:space="preserve">Director of Finance (North) </w:t>
            </w:r>
          </w:p>
          <w:p w14:paraId="215FDCAC" w14:textId="77777777" w:rsidR="00E06F93" w:rsidRPr="002D270B" w:rsidRDefault="00E06F93" w:rsidP="002B7C5B">
            <w:pPr>
              <w:spacing w:before="120" w:after="120"/>
              <w:rPr>
                <w:color w:val="000000" w:themeColor="text1"/>
                <w:sz w:val="22"/>
                <w:szCs w:val="22"/>
              </w:rPr>
            </w:pPr>
            <w:r w:rsidRPr="002D270B">
              <w:rPr>
                <w:b/>
                <w:bCs/>
                <w:color w:val="000000" w:themeColor="text1"/>
                <w:sz w:val="22"/>
                <w:szCs w:val="22"/>
              </w:rPr>
              <w:t>Absence:</w:t>
            </w:r>
            <w:r w:rsidRPr="002D270B">
              <w:rPr>
                <w:color w:val="000000" w:themeColor="text1"/>
                <w:sz w:val="22"/>
                <w:szCs w:val="22"/>
              </w:rPr>
              <w:t xml:space="preserve"> Where members are unable to attend, they should </w:t>
            </w:r>
            <w:r>
              <w:rPr>
                <w:color w:val="000000" w:themeColor="text1"/>
                <w:sz w:val="22"/>
                <w:szCs w:val="22"/>
              </w:rPr>
              <w:t>agree this with the chair.</w:t>
            </w:r>
          </w:p>
          <w:p w14:paraId="75A16775" w14:textId="64BB38C4" w:rsidR="00E06F93" w:rsidRPr="002D270B" w:rsidRDefault="00E06F93" w:rsidP="002B7C5B">
            <w:pPr>
              <w:spacing w:before="120" w:after="120"/>
              <w:ind w:firstLine="32"/>
              <w:rPr>
                <w:b/>
                <w:bCs/>
                <w:color w:val="000000" w:themeColor="text1"/>
                <w:sz w:val="22"/>
                <w:szCs w:val="22"/>
              </w:rPr>
            </w:pPr>
            <w:r w:rsidRPr="002D270B">
              <w:rPr>
                <w:b/>
                <w:bCs/>
                <w:color w:val="000000" w:themeColor="text1"/>
                <w:sz w:val="22"/>
                <w:szCs w:val="22"/>
              </w:rPr>
              <w:t xml:space="preserve">Disqualification: </w:t>
            </w:r>
            <w:r w:rsidRPr="002D270B">
              <w:rPr>
                <w:color w:val="000000" w:themeColor="text1"/>
                <w:sz w:val="22"/>
                <w:szCs w:val="22"/>
              </w:rPr>
              <w:t xml:space="preserve">If any member of the </w:t>
            </w:r>
            <w:r w:rsidR="0090752C">
              <w:rPr>
                <w:color w:val="000000" w:themeColor="text1"/>
                <w:sz w:val="22"/>
                <w:szCs w:val="22"/>
              </w:rPr>
              <w:t>subcommittee</w:t>
            </w:r>
            <w:r w:rsidRPr="002D270B">
              <w:rPr>
                <w:color w:val="000000" w:themeColor="text1"/>
                <w:sz w:val="22"/>
                <w:szCs w:val="22"/>
              </w:rPr>
              <w:t xml:space="preserve"> is disqualified from participating in an item on the agenda, due to a declared conflict of interest, that individual no longer counts towards the quorum.</w:t>
            </w:r>
            <w:r w:rsidRPr="002D270B">
              <w:rPr>
                <w:b/>
                <w:bCs/>
                <w:color w:val="000000" w:themeColor="text1"/>
                <w:sz w:val="22"/>
                <w:szCs w:val="22"/>
              </w:rPr>
              <w:t xml:space="preserve"> </w:t>
            </w:r>
          </w:p>
          <w:p w14:paraId="4C0ADD74" w14:textId="77777777" w:rsidR="00E06F93" w:rsidRPr="002D270B" w:rsidRDefault="00E06F93" w:rsidP="002B7C5B">
            <w:pPr>
              <w:spacing w:before="120" w:after="120"/>
            </w:pPr>
            <w:r w:rsidRPr="002D270B">
              <w:rPr>
                <w:b/>
                <w:bCs/>
                <w:color w:val="000000" w:themeColor="text1"/>
                <w:sz w:val="22"/>
                <w:szCs w:val="22"/>
              </w:rPr>
              <w:t xml:space="preserve">Inquoracy: </w:t>
            </w:r>
            <w:r w:rsidRPr="002D270B">
              <w:rPr>
                <w:color w:val="000000" w:themeColor="text1"/>
                <w:sz w:val="22"/>
                <w:szCs w:val="22"/>
              </w:rPr>
              <w:t xml:space="preserve">If the quorum is not reached, the meeting may proceed if those </w:t>
            </w:r>
            <w:r>
              <w:rPr>
                <w:color w:val="000000" w:themeColor="text1"/>
                <w:sz w:val="22"/>
                <w:szCs w:val="22"/>
              </w:rPr>
              <w:t xml:space="preserve">members </w:t>
            </w:r>
            <w:r w:rsidRPr="002D270B">
              <w:rPr>
                <w:color w:val="000000" w:themeColor="text1"/>
                <w:sz w:val="22"/>
                <w:szCs w:val="22"/>
              </w:rPr>
              <w:t>attending agree, but no decisions may be taken.</w:t>
            </w:r>
            <w:r w:rsidRPr="002D270B">
              <w:t xml:space="preserve"> </w:t>
            </w:r>
          </w:p>
        </w:tc>
      </w:tr>
    </w:tbl>
    <w:p w14:paraId="0DBA6D34" w14:textId="77777777" w:rsidR="00E06F93" w:rsidRPr="002D270B" w:rsidRDefault="00E06F93" w:rsidP="00E06F93">
      <w:pPr>
        <w:pStyle w:val="Indentedparagraph"/>
        <w:rPr>
          <w:rFonts w:cs="Arial"/>
        </w:rPr>
      </w:pPr>
    </w:p>
    <w:p w14:paraId="43FC2DB2" w14:textId="77777777" w:rsidR="00E06F93" w:rsidRPr="002E64C9"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31" w:name="_Toc120720214"/>
      <w:bookmarkStart w:id="32" w:name="_Toc123192566"/>
      <w:bookmarkStart w:id="33" w:name="_Toc129940299"/>
      <w:r w:rsidRPr="002E64C9">
        <w:rPr>
          <w:rFonts w:ascii="Arial" w:hAnsi="Arial" w:cs="Arial"/>
          <w:color w:val="auto"/>
        </w:rPr>
        <w:t>Frequency and formats</w:t>
      </w:r>
      <w:bookmarkEnd w:id="31"/>
      <w:bookmarkEnd w:id="32"/>
      <w:bookmarkEnd w:id="33"/>
    </w:p>
    <w:p w14:paraId="3C71DC48" w14:textId="5A428A57" w:rsidR="00E06F93" w:rsidRPr="002D270B" w:rsidRDefault="00E06F93" w:rsidP="00E06F93">
      <w:pPr>
        <w:pStyle w:val="Indentedparagraph"/>
        <w:rPr>
          <w:rFonts w:cs="Arial"/>
        </w:rPr>
      </w:pPr>
      <w:r w:rsidRPr="002D270B">
        <w:rPr>
          <w:rFonts w:cs="Arial"/>
        </w:rPr>
        <w:t xml:space="preserve">This section on </w:t>
      </w:r>
      <w:r w:rsidR="0090752C">
        <w:rPr>
          <w:rFonts w:cs="Arial"/>
        </w:rPr>
        <w:t>Subcommittee</w:t>
      </w:r>
      <w:r w:rsidRPr="002D270B">
        <w:rPr>
          <w:rFonts w:cs="Arial"/>
        </w:rPr>
        <w:t xml:space="preserve"> meetings describes the meeting frequency and formats.</w:t>
      </w:r>
    </w:p>
    <w:p w14:paraId="771C8F18" w14:textId="77777777" w:rsidR="00E06F93" w:rsidRDefault="00E06F93" w:rsidP="00E06F93">
      <w:pPr>
        <w:rPr>
          <w:b/>
          <w:bCs/>
        </w:rPr>
      </w:pPr>
    </w:p>
    <w:p w14:paraId="1DAA7CDD" w14:textId="77777777" w:rsidR="00E06F93" w:rsidRDefault="00E06F93" w:rsidP="00E06F93">
      <w:pPr>
        <w:rPr>
          <w:b/>
          <w:bCs/>
        </w:rPr>
      </w:pPr>
      <w:r>
        <w:rPr>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E06F93" w:rsidRPr="002D270B" w14:paraId="50F8323C" w14:textId="77777777" w:rsidTr="00650E47">
        <w:trPr>
          <w:tblHeader/>
        </w:trPr>
        <w:tc>
          <w:tcPr>
            <w:tcW w:w="1979" w:type="dxa"/>
            <w:gridSpan w:val="2"/>
            <w:shd w:val="clear" w:color="auto" w:fill="EEECE1" w:themeFill="background2"/>
            <w:vAlign w:val="center"/>
          </w:tcPr>
          <w:p w14:paraId="3084E88D" w14:textId="77777777" w:rsidR="00E06F93" w:rsidRPr="002D270B" w:rsidRDefault="00E06F93" w:rsidP="002B7C5B">
            <w:pPr>
              <w:spacing w:before="120" w:after="120"/>
              <w:rPr>
                <w:b/>
                <w:bCs/>
                <w:color w:val="FFFFFF" w:themeColor="background1"/>
                <w:sz w:val="22"/>
                <w:szCs w:val="22"/>
              </w:rPr>
            </w:pPr>
            <w:r w:rsidRPr="002D270B">
              <w:rPr>
                <w:b/>
                <w:bCs/>
                <w:color w:val="000000" w:themeColor="text1"/>
                <w:sz w:val="22"/>
                <w:szCs w:val="22"/>
              </w:rPr>
              <w:t>Frequency/ format</w:t>
            </w:r>
          </w:p>
        </w:tc>
        <w:tc>
          <w:tcPr>
            <w:tcW w:w="6532" w:type="dxa"/>
            <w:shd w:val="clear" w:color="auto" w:fill="EEECE1" w:themeFill="background2"/>
            <w:vAlign w:val="center"/>
          </w:tcPr>
          <w:p w14:paraId="75DA40E3" w14:textId="77777777" w:rsidR="00E06F93" w:rsidRPr="002D270B" w:rsidRDefault="00E06F93" w:rsidP="002B7C5B">
            <w:pPr>
              <w:spacing w:before="120" w:after="120"/>
              <w:rPr>
                <w:b/>
                <w:bCs/>
                <w:color w:val="FFFFFF" w:themeColor="background1"/>
                <w:sz w:val="22"/>
                <w:szCs w:val="22"/>
              </w:rPr>
            </w:pPr>
            <w:r w:rsidRPr="002D270B">
              <w:rPr>
                <w:b/>
                <w:bCs/>
                <w:color w:val="000000" w:themeColor="text1"/>
                <w:sz w:val="22"/>
                <w:szCs w:val="22"/>
              </w:rPr>
              <w:t xml:space="preserve">Description </w:t>
            </w:r>
          </w:p>
        </w:tc>
      </w:tr>
      <w:tr w:rsidR="00E06F93" w:rsidRPr="002D270B" w14:paraId="3137A7B3" w14:textId="77777777" w:rsidTr="002B7C5B">
        <w:tc>
          <w:tcPr>
            <w:tcW w:w="1848" w:type="dxa"/>
          </w:tcPr>
          <w:p w14:paraId="5CAC05AE"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Meeting frequency</w:t>
            </w:r>
          </w:p>
        </w:tc>
        <w:tc>
          <w:tcPr>
            <w:tcW w:w="6663" w:type="dxa"/>
            <w:gridSpan w:val="2"/>
          </w:tcPr>
          <w:p w14:paraId="4E62D4E7" w14:textId="02F592BA" w:rsidR="00E06F93" w:rsidRPr="002D270B" w:rsidRDefault="00E06F93" w:rsidP="002B7C5B">
            <w:pPr>
              <w:spacing w:before="120"/>
              <w:rPr>
                <w:color w:val="000000" w:themeColor="text1"/>
                <w:sz w:val="22"/>
                <w:szCs w:val="22"/>
              </w:rPr>
            </w:pPr>
            <w:r w:rsidRPr="002D270B">
              <w:rPr>
                <w:color w:val="000000" w:themeColor="text1"/>
                <w:sz w:val="22"/>
                <w:szCs w:val="22"/>
              </w:rPr>
              <w:t xml:space="preserve">The </w:t>
            </w:r>
            <w:r w:rsidR="0090752C">
              <w:rPr>
                <w:color w:val="000000" w:themeColor="text1"/>
                <w:sz w:val="22"/>
                <w:szCs w:val="22"/>
              </w:rPr>
              <w:t>subcommittee</w:t>
            </w:r>
            <w:r w:rsidRPr="002D270B">
              <w:rPr>
                <w:color w:val="000000" w:themeColor="text1"/>
                <w:sz w:val="22"/>
                <w:szCs w:val="22"/>
              </w:rPr>
              <w:t xml:space="preserve"> will meet </w:t>
            </w:r>
            <w:r w:rsidR="00DB685E">
              <w:rPr>
                <w:color w:val="000000" w:themeColor="text1"/>
                <w:sz w:val="22"/>
                <w:szCs w:val="22"/>
              </w:rPr>
              <w:t>monthly.</w:t>
            </w:r>
          </w:p>
          <w:p w14:paraId="408E82F3" w14:textId="310D7F32" w:rsidR="00E06F93" w:rsidRPr="002D270B" w:rsidRDefault="00E06F93" w:rsidP="002B7C5B">
            <w:pPr>
              <w:pStyle w:val="Tableparagraph0"/>
            </w:pPr>
            <w:r w:rsidRPr="002D270B">
              <w:t xml:space="preserve">Additional meetings may be convened on an exceptional basis at the discretion of the </w:t>
            </w:r>
            <w:r w:rsidR="0090752C">
              <w:t>subcommittee</w:t>
            </w:r>
            <w:r w:rsidRPr="002D270B">
              <w:t xml:space="preserve"> </w:t>
            </w:r>
            <w:r>
              <w:t>c</w:t>
            </w:r>
            <w:r w:rsidRPr="002D270B">
              <w:t>hair.</w:t>
            </w:r>
          </w:p>
          <w:p w14:paraId="364286BC" w14:textId="708E9661" w:rsidR="00E06F93" w:rsidRPr="002D270B" w:rsidRDefault="00E06F93" w:rsidP="002B7C5B">
            <w:pPr>
              <w:pStyle w:val="Tableparagraph0"/>
            </w:pPr>
            <w:r w:rsidRPr="00765B57">
              <w:t xml:space="preserve">The parent </w:t>
            </w:r>
            <w:r>
              <w:t>c</w:t>
            </w:r>
            <w:r w:rsidRPr="00765B57">
              <w:t xml:space="preserve">ommittee </w:t>
            </w:r>
            <w:r>
              <w:t>c</w:t>
            </w:r>
            <w:r w:rsidRPr="00765B57">
              <w:t>hair may ask</w:t>
            </w:r>
            <w:r w:rsidRPr="002D270B">
              <w:t xml:space="preserve"> the </w:t>
            </w:r>
            <w:r w:rsidR="0090752C">
              <w:t>subcommittee</w:t>
            </w:r>
            <w:r w:rsidRPr="002D270B">
              <w:t xml:space="preserve"> to convene further meetings to discuss particular issues on which they want the </w:t>
            </w:r>
            <w:r w:rsidR="0090752C">
              <w:t>subcommittee</w:t>
            </w:r>
            <w:r w:rsidRPr="002D270B">
              <w:t xml:space="preserve">’s advice. </w:t>
            </w:r>
          </w:p>
        </w:tc>
      </w:tr>
      <w:tr w:rsidR="00650E47" w:rsidRPr="002D270B" w14:paraId="2A83FA63" w14:textId="77777777" w:rsidTr="00D81CC4">
        <w:tc>
          <w:tcPr>
            <w:tcW w:w="1848" w:type="dxa"/>
          </w:tcPr>
          <w:p w14:paraId="71ED4127" w14:textId="77777777" w:rsidR="00650E47" w:rsidRPr="002D270B" w:rsidRDefault="00650E47" w:rsidP="00D81CC4">
            <w:pPr>
              <w:spacing w:before="120" w:after="120"/>
              <w:rPr>
                <w:b/>
                <w:bCs/>
                <w:color w:val="000000" w:themeColor="text1"/>
                <w:sz w:val="22"/>
                <w:szCs w:val="22"/>
              </w:rPr>
            </w:pPr>
            <w:r w:rsidRPr="002D270B">
              <w:rPr>
                <w:b/>
                <w:bCs/>
                <w:color w:val="000000" w:themeColor="text1"/>
                <w:sz w:val="22"/>
                <w:szCs w:val="22"/>
              </w:rPr>
              <w:t>Public vs closed</w:t>
            </w:r>
          </w:p>
        </w:tc>
        <w:tc>
          <w:tcPr>
            <w:tcW w:w="6663" w:type="dxa"/>
            <w:gridSpan w:val="2"/>
          </w:tcPr>
          <w:p w14:paraId="3F9F9581" w14:textId="65F0DB03" w:rsidR="00650E47" w:rsidRPr="00A47611" w:rsidRDefault="00650E47" w:rsidP="00A47611">
            <w:pPr>
              <w:rPr>
                <w:rFonts w:eastAsia="Times New Roman"/>
                <w:sz w:val="22"/>
                <w:szCs w:val="22"/>
              </w:rPr>
            </w:pPr>
            <w:r w:rsidRPr="00A47611">
              <w:rPr>
                <w:rFonts w:eastAsia="Times New Roman"/>
                <w:sz w:val="22"/>
                <w:szCs w:val="22"/>
              </w:rPr>
              <w:t>Meetings will be held in private.</w:t>
            </w:r>
          </w:p>
          <w:p w14:paraId="68373F4A" w14:textId="15327953" w:rsidR="00650E47" w:rsidRPr="002D270B" w:rsidRDefault="00650E47" w:rsidP="00D81CC4">
            <w:pPr>
              <w:spacing w:before="120" w:after="120"/>
              <w:rPr>
                <w:color w:val="000000" w:themeColor="text1"/>
                <w:sz w:val="22"/>
                <w:szCs w:val="22"/>
              </w:rPr>
            </w:pPr>
            <w:r w:rsidRPr="002D270B">
              <w:rPr>
                <w:color w:val="000000" w:themeColor="text1"/>
                <w:sz w:val="22"/>
                <w:szCs w:val="22"/>
              </w:rPr>
              <w:lastRenderedPageBreak/>
              <w:t>External Audit, Internal Audit</w:t>
            </w:r>
            <w:r>
              <w:rPr>
                <w:color w:val="000000" w:themeColor="text1"/>
                <w:sz w:val="22"/>
                <w:szCs w:val="22"/>
              </w:rPr>
              <w:t xml:space="preserve"> and</w:t>
            </w:r>
            <w:r w:rsidRPr="002D270B">
              <w:rPr>
                <w:color w:val="000000" w:themeColor="text1"/>
                <w:sz w:val="22"/>
                <w:szCs w:val="22"/>
              </w:rPr>
              <w:t xml:space="preserve"> Local Counter Fraud </w:t>
            </w:r>
            <w:r>
              <w:rPr>
                <w:color w:val="000000" w:themeColor="text1"/>
                <w:sz w:val="22"/>
                <w:szCs w:val="22"/>
              </w:rPr>
              <w:t xml:space="preserve">representatives </w:t>
            </w:r>
            <w:r w:rsidRPr="002D270B">
              <w:rPr>
                <w:color w:val="000000" w:themeColor="text1"/>
                <w:sz w:val="22"/>
                <w:szCs w:val="22"/>
              </w:rPr>
              <w:t>will have full and unrestricted rights of access to the</w:t>
            </w:r>
            <w:r>
              <w:rPr>
                <w:color w:val="000000" w:themeColor="text1"/>
                <w:sz w:val="22"/>
                <w:szCs w:val="22"/>
              </w:rPr>
              <w:t xml:space="preserve"> </w:t>
            </w:r>
            <w:r w:rsidR="0090752C">
              <w:rPr>
                <w:color w:val="000000" w:themeColor="text1"/>
                <w:sz w:val="22"/>
                <w:szCs w:val="22"/>
              </w:rPr>
              <w:t>subcommittee</w:t>
            </w:r>
            <w:r w:rsidRPr="002D270B">
              <w:rPr>
                <w:color w:val="000000" w:themeColor="text1"/>
                <w:sz w:val="22"/>
                <w:szCs w:val="22"/>
              </w:rPr>
              <w:t>.</w:t>
            </w:r>
          </w:p>
        </w:tc>
      </w:tr>
      <w:tr w:rsidR="00E06F93" w:rsidRPr="002D270B" w14:paraId="146EA00B" w14:textId="77777777" w:rsidTr="002B7C5B">
        <w:tc>
          <w:tcPr>
            <w:tcW w:w="1848" w:type="dxa"/>
          </w:tcPr>
          <w:p w14:paraId="36B20AF0"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lastRenderedPageBreak/>
              <w:t>Virtual meetings and extra-ordinary meetings</w:t>
            </w:r>
          </w:p>
        </w:tc>
        <w:tc>
          <w:tcPr>
            <w:tcW w:w="6663" w:type="dxa"/>
            <w:gridSpan w:val="2"/>
          </w:tcPr>
          <w:p w14:paraId="675A7606" w14:textId="5D54CB53"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In accordance with the Standing Orders, the </w:t>
            </w:r>
            <w:r w:rsidR="0090752C">
              <w:rPr>
                <w:color w:val="000000" w:themeColor="text1"/>
                <w:sz w:val="22"/>
                <w:szCs w:val="22"/>
              </w:rPr>
              <w:t>subcommittee</w:t>
            </w:r>
            <w:r w:rsidRPr="002D270B">
              <w:rPr>
                <w:color w:val="000000" w:themeColor="text1"/>
                <w:sz w:val="22"/>
                <w:szCs w:val="22"/>
              </w:rPr>
              <w:t xml:space="preserve"> may meet virtually when necessary and members attending using electronic means will be counted towards the quorum.</w:t>
            </w:r>
          </w:p>
        </w:tc>
      </w:tr>
    </w:tbl>
    <w:p w14:paraId="72FE93FE" w14:textId="77777777" w:rsidR="00E06F93" w:rsidRDefault="00E06F93" w:rsidP="00E06F93">
      <w:pPr>
        <w:rPr>
          <w:b/>
          <w:bCs/>
        </w:rPr>
      </w:pPr>
    </w:p>
    <w:p w14:paraId="2B807AD9" w14:textId="77777777" w:rsidR="00E06F93" w:rsidRPr="002E64C9" w:rsidRDefault="00E06F93"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34" w:name="_Toc120720215"/>
      <w:bookmarkStart w:id="35" w:name="_Toc123192567"/>
      <w:bookmarkStart w:id="36" w:name="_Toc129940300"/>
      <w:r w:rsidRPr="002E64C9">
        <w:rPr>
          <w:rFonts w:ascii="Arial" w:hAnsi="Arial" w:cs="Arial"/>
          <w:color w:val="auto"/>
        </w:rPr>
        <w:t>Procedures</w:t>
      </w:r>
      <w:bookmarkEnd w:id="34"/>
      <w:bookmarkEnd w:id="35"/>
      <w:bookmarkEnd w:id="36"/>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E06F93" w:rsidRPr="002D270B" w14:paraId="52FEFA42" w14:textId="77777777" w:rsidTr="002B7C5B">
        <w:tc>
          <w:tcPr>
            <w:tcW w:w="1848" w:type="dxa"/>
            <w:shd w:val="clear" w:color="auto" w:fill="EEECE1" w:themeFill="background2"/>
            <w:vAlign w:val="center"/>
          </w:tcPr>
          <w:p w14:paraId="7AF5AF2B"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Procedure</w:t>
            </w:r>
          </w:p>
        </w:tc>
        <w:tc>
          <w:tcPr>
            <w:tcW w:w="6521" w:type="dxa"/>
            <w:shd w:val="clear" w:color="auto" w:fill="EEECE1" w:themeFill="background2"/>
            <w:vAlign w:val="center"/>
          </w:tcPr>
          <w:p w14:paraId="3E4E0ABE"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 xml:space="preserve">Description of rules and expectations: </w:t>
            </w:r>
          </w:p>
        </w:tc>
      </w:tr>
      <w:tr w:rsidR="00E06F93" w:rsidRPr="002D270B" w14:paraId="165BB4B2" w14:textId="77777777" w:rsidTr="002B7C5B">
        <w:tc>
          <w:tcPr>
            <w:tcW w:w="1848" w:type="dxa"/>
          </w:tcPr>
          <w:p w14:paraId="1AD38AA6"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Agenda</w:t>
            </w:r>
          </w:p>
        </w:tc>
        <w:tc>
          <w:tcPr>
            <w:tcW w:w="6521" w:type="dxa"/>
          </w:tcPr>
          <w:p w14:paraId="407ABF85" w14:textId="1458FF75"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The </w:t>
            </w:r>
            <w:r>
              <w:rPr>
                <w:color w:val="000000" w:themeColor="text1"/>
                <w:sz w:val="22"/>
                <w:szCs w:val="22"/>
              </w:rPr>
              <w:t>c</w:t>
            </w:r>
            <w:r w:rsidRPr="002D270B">
              <w:rPr>
                <w:color w:val="000000" w:themeColor="text1"/>
                <w:sz w:val="22"/>
                <w:szCs w:val="22"/>
              </w:rPr>
              <w:t xml:space="preserve">hair is responsible for agreeing the agenda and ensuring matters discussed meet the objectives as set out in these </w:t>
            </w:r>
            <w:r>
              <w:rPr>
                <w:color w:val="000000" w:themeColor="text1"/>
                <w:sz w:val="22"/>
                <w:szCs w:val="22"/>
              </w:rPr>
              <w:t>terms of re</w:t>
            </w:r>
            <w:r w:rsidR="00C01CF0">
              <w:rPr>
                <w:color w:val="000000" w:themeColor="text1"/>
                <w:sz w:val="22"/>
                <w:szCs w:val="22"/>
              </w:rPr>
              <w:t>fe</w:t>
            </w:r>
            <w:r>
              <w:rPr>
                <w:color w:val="000000" w:themeColor="text1"/>
                <w:sz w:val="22"/>
                <w:szCs w:val="22"/>
              </w:rPr>
              <w:t>rence</w:t>
            </w:r>
            <w:r w:rsidRPr="002D270B">
              <w:rPr>
                <w:color w:val="000000" w:themeColor="text1"/>
                <w:sz w:val="22"/>
                <w:szCs w:val="22"/>
              </w:rPr>
              <w:t>.</w:t>
            </w:r>
          </w:p>
          <w:p w14:paraId="40123A84" w14:textId="77777777" w:rsidR="00E06F93" w:rsidRPr="002D270B" w:rsidRDefault="00E06F93" w:rsidP="002B7C5B">
            <w:pPr>
              <w:spacing w:before="120" w:after="120"/>
              <w:rPr>
                <w:b/>
                <w:color w:val="000000" w:themeColor="text1"/>
                <w:sz w:val="22"/>
                <w:szCs w:val="22"/>
              </w:rPr>
            </w:pPr>
            <w:r w:rsidRPr="002D270B">
              <w:rPr>
                <w:color w:val="000000" w:themeColor="text1"/>
                <w:sz w:val="22"/>
                <w:szCs w:val="22"/>
              </w:rPr>
              <w:t xml:space="preserve">Members are expected to identify agenda items for consideration to the </w:t>
            </w:r>
            <w:r>
              <w:rPr>
                <w:color w:val="000000" w:themeColor="text1"/>
                <w:sz w:val="22"/>
                <w:szCs w:val="22"/>
              </w:rPr>
              <w:t>c</w:t>
            </w:r>
            <w:r w:rsidRPr="002D270B">
              <w:rPr>
                <w:color w:val="000000" w:themeColor="text1"/>
                <w:sz w:val="22"/>
                <w:szCs w:val="22"/>
              </w:rPr>
              <w:t xml:space="preserve">hair and any meeting papers using the prescribed format </w:t>
            </w:r>
            <w:r w:rsidRPr="00EA1C38">
              <w:rPr>
                <w:color w:val="000000" w:themeColor="text1"/>
                <w:sz w:val="22"/>
                <w:szCs w:val="22"/>
              </w:rPr>
              <w:t>at least 5 working days before the meeting.</w:t>
            </w:r>
          </w:p>
        </w:tc>
      </w:tr>
      <w:tr w:rsidR="00E06F93" w:rsidRPr="002D270B" w14:paraId="7CF2DCDA" w14:textId="77777777" w:rsidTr="002B7C5B">
        <w:tc>
          <w:tcPr>
            <w:tcW w:w="1848" w:type="dxa"/>
          </w:tcPr>
          <w:p w14:paraId="572FC2DD" w14:textId="77777777" w:rsidR="00E06F93" w:rsidRPr="002D270B" w:rsidRDefault="00E06F93" w:rsidP="002B7C5B">
            <w:pPr>
              <w:spacing w:before="120" w:after="120"/>
              <w:rPr>
                <w:b/>
                <w:bCs/>
                <w:sz w:val="22"/>
                <w:szCs w:val="22"/>
              </w:rPr>
            </w:pPr>
            <w:r w:rsidRPr="002D270B">
              <w:rPr>
                <w:b/>
                <w:bCs/>
                <w:sz w:val="22"/>
                <w:szCs w:val="22"/>
              </w:rPr>
              <w:t>Conflicts of interest</w:t>
            </w:r>
          </w:p>
        </w:tc>
        <w:tc>
          <w:tcPr>
            <w:tcW w:w="6521" w:type="dxa"/>
          </w:tcPr>
          <w:p w14:paraId="5E538CF2" w14:textId="6E871168" w:rsidR="00E06F93" w:rsidRPr="002D270B" w:rsidRDefault="00E06F93" w:rsidP="002B7C5B">
            <w:pPr>
              <w:rPr>
                <w:sz w:val="22"/>
                <w:szCs w:val="22"/>
              </w:rPr>
            </w:pPr>
            <w:r w:rsidRPr="002D270B">
              <w:rPr>
                <w:b/>
                <w:sz w:val="22"/>
                <w:szCs w:val="22"/>
              </w:rPr>
              <w:t>Declarations:</w:t>
            </w:r>
            <w:r w:rsidRPr="002D270B">
              <w:rPr>
                <w:sz w:val="22"/>
                <w:szCs w:val="22"/>
              </w:rPr>
              <w:t xml:space="preserve"> All members</w:t>
            </w:r>
            <w:r w:rsidR="00650E47">
              <w:rPr>
                <w:sz w:val="22"/>
                <w:szCs w:val="22"/>
              </w:rPr>
              <w:t xml:space="preserve"> </w:t>
            </w:r>
            <w:r w:rsidRPr="002D270B">
              <w:rPr>
                <w:sz w:val="22"/>
                <w:szCs w:val="22"/>
              </w:rPr>
              <w:t>and those in attendance must declare any actual</w:t>
            </w:r>
            <w:r>
              <w:rPr>
                <w:sz w:val="22"/>
                <w:szCs w:val="22"/>
              </w:rPr>
              <w:t>,</w:t>
            </w:r>
            <w:r w:rsidRPr="002D270B">
              <w:rPr>
                <w:sz w:val="22"/>
                <w:szCs w:val="22"/>
              </w:rPr>
              <w:t xml:space="preserve"> potential</w:t>
            </w:r>
            <w:r>
              <w:rPr>
                <w:sz w:val="22"/>
                <w:szCs w:val="22"/>
              </w:rPr>
              <w:t>, or perceived</w:t>
            </w:r>
            <w:r w:rsidRPr="002D270B">
              <w:rPr>
                <w:sz w:val="22"/>
                <w:szCs w:val="22"/>
              </w:rPr>
              <w:t xml:space="preserve"> conflicts of interest. This is recorded in the minutes.</w:t>
            </w:r>
          </w:p>
          <w:p w14:paraId="46531900" w14:textId="0A68ACEC" w:rsidR="00E06F93" w:rsidRPr="002D270B" w:rsidRDefault="00E06F93" w:rsidP="002B7C5B">
            <w:pPr>
              <w:spacing w:before="120" w:after="120"/>
              <w:rPr>
                <w:sz w:val="22"/>
                <w:szCs w:val="22"/>
              </w:rPr>
            </w:pPr>
            <w:r w:rsidRPr="002D270B">
              <w:rPr>
                <w:b/>
                <w:sz w:val="22"/>
                <w:szCs w:val="22"/>
              </w:rPr>
              <w:t>Exclusions:</w:t>
            </w:r>
            <w:r w:rsidRPr="002D270B">
              <w:rPr>
                <w:sz w:val="22"/>
                <w:szCs w:val="22"/>
              </w:rPr>
              <w:t xml:space="preserve"> The </w:t>
            </w:r>
            <w:r w:rsidR="0090752C">
              <w:rPr>
                <w:sz w:val="22"/>
                <w:szCs w:val="22"/>
              </w:rPr>
              <w:t>subcommittee</w:t>
            </w:r>
            <w:r w:rsidRPr="002D270B">
              <w:rPr>
                <w:sz w:val="22"/>
                <w:szCs w:val="22"/>
              </w:rPr>
              <w:t xml:space="preserve"> will follow and apply the </w:t>
            </w:r>
            <w:r w:rsidRPr="00EA1C38">
              <w:rPr>
                <w:sz w:val="22"/>
                <w:szCs w:val="22"/>
              </w:rPr>
              <w:t>ICB’s</w:t>
            </w:r>
            <w:r w:rsidRPr="002D270B">
              <w:rPr>
                <w:sz w:val="22"/>
                <w:szCs w:val="22"/>
              </w:rPr>
              <w:t xml:space="preserve"> Standards of Business Conduct with regards to the management of conflicts of interest. This means that the </w:t>
            </w:r>
            <w:r>
              <w:rPr>
                <w:sz w:val="22"/>
                <w:szCs w:val="22"/>
              </w:rPr>
              <w:t>c</w:t>
            </w:r>
            <w:r w:rsidRPr="002D270B">
              <w:rPr>
                <w:sz w:val="22"/>
                <w:szCs w:val="22"/>
              </w:rPr>
              <w:t>hair will consider the exclusion of members and / or attendees from discussion and / or decision-making if individuals have a relevant material or perceived interest in a matter under consideration.</w:t>
            </w:r>
          </w:p>
        </w:tc>
      </w:tr>
      <w:tr w:rsidR="00E06F93" w:rsidRPr="002D270B" w14:paraId="69336CE0" w14:textId="77777777" w:rsidTr="002B7C5B">
        <w:tc>
          <w:tcPr>
            <w:tcW w:w="1848" w:type="dxa"/>
          </w:tcPr>
          <w:p w14:paraId="0C0F9ED2"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Decision-making</w:t>
            </w:r>
          </w:p>
        </w:tc>
        <w:tc>
          <w:tcPr>
            <w:tcW w:w="6521" w:type="dxa"/>
          </w:tcPr>
          <w:p w14:paraId="4E4C8913" w14:textId="77777777" w:rsidR="00E06F93" w:rsidRPr="002D270B" w:rsidRDefault="00E06F93" w:rsidP="002B7C5B">
            <w:pPr>
              <w:spacing w:before="120" w:after="120"/>
              <w:rPr>
                <w:color w:val="000000" w:themeColor="text1"/>
                <w:sz w:val="22"/>
                <w:szCs w:val="22"/>
              </w:rPr>
            </w:pPr>
            <w:r w:rsidRPr="002D270B">
              <w:rPr>
                <w:b/>
                <w:color w:val="000000" w:themeColor="text1"/>
                <w:sz w:val="22"/>
                <w:szCs w:val="22"/>
              </w:rPr>
              <w:t>Decisions:</w:t>
            </w:r>
            <w:r w:rsidRPr="002D270B">
              <w:rPr>
                <w:color w:val="000000" w:themeColor="text1"/>
                <w:sz w:val="22"/>
                <w:szCs w:val="22"/>
              </w:rPr>
              <w:t>  Decisions are taken in accord</w:t>
            </w:r>
            <w:r>
              <w:rPr>
                <w:color w:val="000000" w:themeColor="text1"/>
                <w:sz w:val="22"/>
                <w:szCs w:val="22"/>
              </w:rPr>
              <w:t xml:space="preserve">ance </w:t>
            </w:r>
            <w:r w:rsidRPr="002D270B">
              <w:rPr>
                <w:color w:val="000000" w:themeColor="text1"/>
                <w:sz w:val="22"/>
                <w:szCs w:val="22"/>
              </w:rPr>
              <w:t xml:space="preserve">with the Standing Orders and are arrived at by consensus. </w:t>
            </w:r>
          </w:p>
        </w:tc>
      </w:tr>
      <w:tr w:rsidR="00E06F93" w:rsidRPr="002D270B" w14:paraId="551B94E9" w14:textId="77777777" w:rsidTr="002B7C5B">
        <w:tc>
          <w:tcPr>
            <w:tcW w:w="1848" w:type="dxa"/>
          </w:tcPr>
          <w:p w14:paraId="74E4B872" w14:textId="77777777" w:rsidR="00E06F93" w:rsidRPr="002D270B" w:rsidRDefault="00E06F93" w:rsidP="002B7C5B">
            <w:pPr>
              <w:spacing w:before="120" w:after="120"/>
              <w:rPr>
                <w:b/>
                <w:bCs/>
                <w:sz w:val="22"/>
                <w:szCs w:val="22"/>
              </w:rPr>
            </w:pPr>
            <w:r w:rsidRPr="002D270B">
              <w:rPr>
                <w:b/>
                <w:bCs/>
                <w:sz w:val="22"/>
                <w:szCs w:val="22"/>
              </w:rPr>
              <w:t>Conduct</w:t>
            </w:r>
          </w:p>
        </w:tc>
        <w:tc>
          <w:tcPr>
            <w:tcW w:w="6521" w:type="dxa"/>
          </w:tcPr>
          <w:p w14:paraId="0584DCE9" w14:textId="67DFA3E5" w:rsidR="00E06F93" w:rsidRPr="002D270B" w:rsidRDefault="00E06F93" w:rsidP="002B7C5B">
            <w:pPr>
              <w:spacing w:before="120" w:after="120"/>
              <w:rPr>
                <w:b/>
                <w:sz w:val="22"/>
                <w:szCs w:val="22"/>
              </w:rPr>
            </w:pPr>
            <w:r w:rsidRPr="002D270B">
              <w:rPr>
                <w:sz w:val="22"/>
                <w:szCs w:val="22"/>
              </w:rPr>
              <w:t xml:space="preserve">The </w:t>
            </w:r>
            <w:r w:rsidR="0090752C">
              <w:rPr>
                <w:sz w:val="22"/>
                <w:szCs w:val="22"/>
              </w:rPr>
              <w:t>subcommittee</w:t>
            </w:r>
            <w:r w:rsidRPr="002D270B">
              <w:rPr>
                <w:sz w:val="22"/>
                <w:szCs w:val="22"/>
              </w:rPr>
              <w:t>’s conducts its business in accordance with relevant codes of conduct / good governance practice, including the Nolan principles of public life, the ICB Standards of Business Conduct Polic</w:t>
            </w:r>
            <w:r>
              <w:rPr>
                <w:sz w:val="22"/>
                <w:szCs w:val="22"/>
              </w:rPr>
              <w:t>y</w:t>
            </w:r>
            <w:r w:rsidRPr="002D270B">
              <w:rPr>
                <w:sz w:val="22"/>
                <w:szCs w:val="22"/>
              </w:rPr>
              <w:t>, and other relevant policies / guidance on good and proper meeting conduct for NHS organisations</w:t>
            </w:r>
          </w:p>
        </w:tc>
      </w:tr>
    </w:tbl>
    <w:p w14:paraId="1E2C8650" w14:textId="77777777" w:rsidR="00E06F93" w:rsidRDefault="00E06F93" w:rsidP="00E06F93">
      <w:pPr>
        <w:ind w:left="567"/>
        <w:rPr>
          <w:b/>
          <w:bCs/>
        </w:rPr>
      </w:pPr>
    </w:p>
    <w:p w14:paraId="2D297278" w14:textId="77777777" w:rsidR="00E06F93" w:rsidRDefault="00E06F93" w:rsidP="00E06F93">
      <w:pPr>
        <w:ind w:left="567"/>
        <w:rPr>
          <w:b/>
          <w:bCs/>
        </w:rPr>
      </w:pPr>
    </w:p>
    <w:p w14:paraId="2A194368" w14:textId="77777777" w:rsidR="00E06F93" w:rsidRDefault="00E06F93" w:rsidP="00E06F93">
      <w:pPr>
        <w:ind w:left="567"/>
        <w:rPr>
          <w:b/>
          <w:bCs/>
        </w:rPr>
      </w:pPr>
    </w:p>
    <w:p w14:paraId="263BB025" w14:textId="77777777" w:rsidR="00E06F93" w:rsidRPr="002D270B" w:rsidRDefault="00E06F93" w:rsidP="00E06F93">
      <w:pPr>
        <w:pStyle w:val="Heading1"/>
        <w:keepNext w:val="0"/>
        <w:keepLines w:val="0"/>
        <w:widowControl w:val="0"/>
        <w:spacing w:before="0" w:after="120"/>
        <w:ind w:left="567" w:hanging="567"/>
      </w:pPr>
      <w:bookmarkStart w:id="37" w:name="_Toc120720216"/>
      <w:bookmarkStart w:id="38" w:name="_Toc123192568"/>
      <w:bookmarkStart w:id="39" w:name="_Toc129940301"/>
      <w:r w:rsidRPr="002D270B">
        <w:t>Secretariat and administration</w:t>
      </w:r>
      <w:bookmarkEnd w:id="37"/>
      <w:bookmarkEnd w:id="38"/>
      <w:bookmarkEnd w:id="39"/>
      <w:r w:rsidRPr="002D270B">
        <w:t xml:space="preserve"> </w:t>
      </w:r>
    </w:p>
    <w:p w14:paraId="5AE13A3B" w14:textId="46CAAD2D" w:rsidR="00E06F93" w:rsidRDefault="00E06F93" w:rsidP="00E06F93">
      <w:pPr>
        <w:pStyle w:val="Indentedparagraph"/>
        <w:rPr>
          <w:rFonts w:cs="Arial"/>
        </w:rPr>
      </w:pPr>
      <w:r w:rsidRPr="002D270B">
        <w:rPr>
          <w:rFonts w:cs="Arial"/>
        </w:rPr>
        <w:t xml:space="preserve">This section describes the functions of the secretariat whose role is to support the </w:t>
      </w:r>
      <w:r w:rsidR="0090752C">
        <w:rPr>
          <w:rFonts w:cs="Arial"/>
        </w:rPr>
        <w:t>subcommittee</w:t>
      </w:r>
      <w:r w:rsidRPr="002D270B">
        <w:rPr>
          <w:rFonts w:cs="Arial"/>
        </w:rPr>
        <w:t xml:space="preserve"> in the following ways:</w:t>
      </w:r>
    </w:p>
    <w:p w14:paraId="0D83CB85" w14:textId="77777777" w:rsidR="00E06F93" w:rsidRPr="002D270B" w:rsidRDefault="00E06F93" w:rsidP="00E06F93">
      <w:pPr>
        <w:pStyle w:val="Indentedparagraph"/>
        <w:rPr>
          <w:rFonts w:cs="Arial"/>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2D270B" w14:paraId="2FCB3246" w14:textId="77777777" w:rsidTr="002B7C5B">
        <w:trPr>
          <w:tblHeader/>
        </w:trPr>
        <w:tc>
          <w:tcPr>
            <w:tcW w:w="1848" w:type="dxa"/>
            <w:shd w:val="clear" w:color="auto" w:fill="EEECE1" w:themeFill="background2"/>
          </w:tcPr>
          <w:p w14:paraId="142357E1"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lastRenderedPageBreak/>
              <w:t>Functions</w:t>
            </w:r>
          </w:p>
        </w:tc>
        <w:tc>
          <w:tcPr>
            <w:tcW w:w="7088" w:type="dxa"/>
            <w:shd w:val="clear" w:color="auto" w:fill="EEECE1" w:themeFill="background2"/>
          </w:tcPr>
          <w:p w14:paraId="2AEF0CCF"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Description</w:t>
            </w:r>
          </w:p>
        </w:tc>
      </w:tr>
      <w:tr w:rsidR="00E06F93" w:rsidRPr="002D270B" w14:paraId="2AA28B13" w14:textId="77777777" w:rsidTr="002B7C5B">
        <w:tc>
          <w:tcPr>
            <w:tcW w:w="1848" w:type="dxa"/>
          </w:tcPr>
          <w:p w14:paraId="21546F70" w14:textId="77777777" w:rsidR="00E06F93" w:rsidRPr="002D270B" w:rsidRDefault="00E06F93" w:rsidP="002B7C5B">
            <w:pPr>
              <w:spacing w:before="120" w:after="120"/>
              <w:rPr>
                <w:rFonts w:eastAsia="Times New Roman"/>
                <w:b/>
                <w:bCs/>
                <w:color w:val="000000" w:themeColor="text1"/>
                <w:sz w:val="22"/>
                <w:szCs w:val="22"/>
              </w:rPr>
            </w:pPr>
            <w:r w:rsidRPr="002D270B">
              <w:rPr>
                <w:b/>
                <w:bCs/>
                <w:color w:val="000000" w:themeColor="text1"/>
                <w:sz w:val="22"/>
                <w:szCs w:val="22"/>
              </w:rPr>
              <w:t>Distribute papers</w:t>
            </w:r>
          </w:p>
        </w:tc>
        <w:tc>
          <w:tcPr>
            <w:tcW w:w="7088" w:type="dxa"/>
          </w:tcPr>
          <w:p w14:paraId="3F43E485"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Prepare and distribute the agenda and papers in accordance with the Standing Orders following their agreement by the </w:t>
            </w:r>
            <w:r>
              <w:rPr>
                <w:color w:val="000000" w:themeColor="text1"/>
                <w:sz w:val="22"/>
                <w:szCs w:val="22"/>
              </w:rPr>
              <w:t>c</w:t>
            </w:r>
            <w:r w:rsidRPr="002D270B">
              <w:rPr>
                <w:color w:val="000000" w:themeColor="text1"/>
                <w:sz w:val="22"/>
                <w:szCs w:val="22"/>
              </w:rPr>
              <w:t>hair with the support of the relevant executive lead.</w:t>
            </w:r>
          </w:p>
        </w:tc>
      </w:tr>
      <w:tr w:rsidR="00E06F93" w:rsidRPr="002D270B" w14:paraId="5A5A1A26" w14:textId="77777777" w:rsidTr="002B7C5B">
        <w:tc>
          <w:tcPr>
            <w:tcW w:w="1848" w:type="dxa"/>
          </w:tcPr>
          <w:p w14:paraId="38BE19B1" w14:textId="77777777" w:rsidR="00E06F93" w:rsidRPr="002D270B" w:rsidRDefault="00E06F93" w:rsidP="002B7C5B">
            <w:pPr>
              <w:spacing w:before="120" w:after="120"/>
              <w:rPr>
                <w:rFonts w:eastAsia="Times New Roman"/>
                <w:b/>
                <w:bCs/>
                <w:color w:val="000000" w:themeColor="text1"/>
                <w:sz w:val="22"/>
                <w:szCs w:val="22"/>
              </w:rPr>
            </w:pPr>
            <w:r w:rsidRPr="002D270B">
              <w:rPr>
                <w:b/>
                <w:bCs/>
                <w:color w:val="000000" w:themeColor="text1"/>
                <w:sz w:val="22"/>
                <w:szCs w:val="22"/>
              </w:rPr>
              <w:t>Monitor attendance</w:t>
            </w:r>
          </w:p>
        </w:tc>
        <w:tc>
          <w:tcPr>
            <w:tcW w:w="7088" w:type="dxa"/>
          </w:tcPr>
          <w:p w14:paraId="6FEC6135" w14:textId="77777777" w:rsidR="00E06F93" w:rsidRPr="002D270B" w:rsidRDefault="00E06F93" w:rsidP="002B7C5B">
            <w:pPr>
              <w:spacing w:before="120" w:after="120"/>
              <w:rPr>
                <w:rFonts w:eastAsia="Times New Roman"/>
                <w:bCs/>
                <w:color w:val="000000" w:themeColor="text1"/>
                <w:sz w:val="22"/>
                <w:szCs w:val="22"/>
              </w:rPr>
            </w:pPr>
            <w:r w:rsidRPr="002D270B">
              <w:rPr>
                <w:color w:val="000000" w:themeColor="text1"/>
                <w:sz w:val="22"/>
                <w:szCs w:val="22"/>
              </w:rPr>
              <w:t xml:space="preserve">Monitor the attendance of those invited to each meeting and highlight to the </w:t>
            </w:r>
            <w:r>
              <w:rPr>
                <w:color w:val="000000" w:themeColor="text1"/>
                <w:sz w:val="22"/>
                <w:szCs w:val="22"/>
              </w:rPr>
              <w:t>c</w:t>
            </w:r>
            <w:r w:rsidRPr="002D270B">
              <w:rPr>
                <w:color w:val="000000" w:themeColor="text1"/>
                <w:sz w:val="22"/>
                <w:szCs w:val="22"/>
              </w:rPr>
              <w:t>hair those that are not meeting the minimum attendance requirements.</w:t>
            </w:r>
          </w:p>
        </w:tc>
      </w:tr>
      <w:tr w:rsidR="00E06F93" w:rsidRPr="002D270B" w14:paraId="56E1A4EF" w14:textId="77777777" w:rsidTr="002B7C5B">
        <w:tc>
          <w:tcPr>
            <w:tcW w:w="1848" w:type="dxa"/>
          </w:tcPr>
          <w:p w14:paraId="4DAA1339" w14:textId="77777777" w:rsidR="00E06F93" w:rsidRPr="002D270B" w:rsidRDefault="00E06F93" w:rsidP="002B7C5B">
            <w:pPr>
              <w:spacing w:before="120" w:after="120"/>
              <w:rPr>
                <w:rFonts w:eastAsia="Times New Roman"/>
                <w:b/>
                <w:bCs/>
                <w:color w:val="000000" w:themeColor="text1"/>
                <w:sz w:val="22"/>
                <w:szCs w:val="22"/>
              </w:rPr>
            </w:pPr>
            <w:r w:rsidRPr="002D270B">
              <w:rPr>
                <w:b/>
                <w:bCs/>
                <w:color w:val="000000" w:themeColor="text1"/>
                <w:sz w:val="22"/>
                <w:szCs w:val="22"/>
              </w:rPr>
              <w:t>Maintain records</w:t>
            </w:r>
          </w:p>
        </w:tc>
        <w:tc>
          <w:tcPr>
            <w:tcW w:w="7088" w:type="dxa"/>
          </w:tcPr>
          <w:p w14:paraId="10B04F5F" w14:textId="77777777" w:rsidR="00E06F93" w:rsidRPr="002D270B" w:rsidRDefault="00E06F93" w:rsidP="002B7C5B">
            <w:pPr>
              <w:spacing w:before="120" w:after="120"/>
              <w:rPr>
                <w:rFonts w:eastAsia="Times New Roman"/>
                <w:bCs/>
                <w:color w:val="000000" w:themeColor="text1"/>
                <w:sz w:val="22"/>
                <w:szCs w:val="22"/>
              </w:rPr>
            </w:pPr>
            <w:r w:rsidRPr="002D270B">
              <w:rPr>
                <w:color w:val="000000" w:themeColor="text1"/>
                <w:sz w:val="22"/>
                <w:szCs w:val="22"/>
              </w:rPr>
              <w:t>Record conflicts of interest, members’ appointments and renewal dates.  Provide prompts to renew membership and to identify new members where necessary.</w:t>
            </w:r>
          </w:p>
        </w:tc>
      </w:tr>
      <w:tr w:rsidR="00E06F93" w:rsidRPr="002D270B" w14:paraId="583237D0" w14:textId="77777777" w:rsidTr="002B7C5B">
        <w:tc>
          <w:tcPr>
            <w:tcW w:w="1848" w:type="dxa"/>
          </w:tcPr>
          <w:p w14:paraId="29815239" w14:textId="77777777" w:rsidR="00E06F93" w:rsidRPr="002D270B" w:rsidRDefault="00E06F93" w:rsidP="002B7C5B">
            <w:pPr>
              <w:spacing w:before="120" w:after="120"/>
              <w:rPr>
                <w:rFonts w:eastAsia="Times New Roman"/>
                <w:b/>
                <w:bCs/>
                <w:color w:val="000000" w:themeColor="text1"/>
                <w:sz w:val="22"/>
                <w:szCs w:val="22"/>
              </w:rPr>
            </w:pPr>
            <w:r w:rsidRPr="002D270B">
              <w:rPr>
                <w:b/>
                <w:bCs/>
                <w:color w:val="000000" w:themeColor="text1"/>
                <w:sz w:val="22"/>
                <w:szCs w:val="22"/>
              </w:rPr>
              <w:t>Minute Taking</w:t>
            </w:r>
          </w:p>
        </w:tc>
        <w:tc>
          <w:tcPr>
            <w:tcW w:w="7088" w:type="dxa"/>
          </w:tcPr>
          <w:p w14:paraId="613C0FAD" w14:textId="77777777" w:rsidR="00E06F93" w:rsidRPr="002D270B" w:rsidRDefault="00E06F93" w:rsidP="002B7C5B">
            <w:pPr>
              <w:spacing w:before="120" w:after="120"/>
              <w:rPr>
                <w:rFonts w:eastAsia="Times New Roman"/>
                <w:bCs/>
                <w:color w:val="000000" w:themeColor="text1"/>
                <w:sz w:val="22"/>
                <w:szCs w:val="22"/>
              </w:rPr>
            </w:pPr>
            <w:r w:rsidRPr="002D270B">
              <w:rPr>
                <w:color w:val="000000" w:themeColor="text1"/>
                <w:sz w:val="22"/>
                <w:szCs w:val="22"/>
              </w:rPr>
              <w:t xml:space="preserve">Take good quality minutes and agree them with the </w:t>
            </w:r>
            <w:r>
              <w:rPr>
                <w:color w:val="000000" w:themeColor="text1"/>
                <w:sz w:val="22"/>
                <w:szCs w:val="22"/>
              </w:rPr>
              <w:t>c</w:t>
            </w:r>
            <w:r w:rsidRPr="002D270B">
              <w:rPr>
                <w:color w:val="000000" w:themeColor="text1"/>
                <w:sz w:val="22"/>
                <w:szCs w:val="22"/>
              </w:rPr>
              <w:t>hair. Keep a record of matters arising, action points and issues to be carried forward.</w:t>
            </w:r>
          </w:p>
        </w:tc>
      </w:tr>
      <w:tr w:rsidR="00E06F93" w:rsidRPr="002D270B" w14:paraId="3ED62F29" w14:textId="77777777" w:rsidTr="002B7C5B">
        <w:tc>
          <w:tcPr>
            <w:tcW w:w="1848" w:type="dxa"/>
          </w:tcPr>
          <w:p w14:paraId="199409D8"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Support for Chair &amp; Committee</w:t>
            </w:r>
          </w:p>
        </w:tc>
        <w:tc>
          <w:tcPr>
            <w:tcW w:w="7088" w:type="dxa"/>
          </w:tcPr>
          <w:p w14:paraId="5F4A70CB"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 xml:space="preserve">Support the </w:t>
            </w:r>
            <w:r>
              <w:rPr>
                <w:color w:val="000000" w:themeColor="text1"/>
                <w:sz w:val="22"/>
                <w:szCs w:val="22"/>
              </w:rPr>
              <w:t>c</w:t>
            </w:r>
            <w:r w:rsidRPr="002D270B">
              <w:rPr>
                <w:color w:val="000000" w:themeColor="text1"/>
                <w:sz w:val="22"/>
                <w:szCs w:val="22"/>
              </w:rPr>
              <w:t>hair in preparing a</w:t>
            </w:r>
            <w:r w:rsidRPr="00765B57">
              <w:rPr>
                <w:color w:val="000000" w:themeColor="text1"/>
                <w:sz w:val="22"/>
                <w:szCs w:val="22"/>
              </w:rPr>
              <w:t xml:space="preserve">nd delivering reports to the </w:t>
            </w:r>
            <w:r>
              <w:rPr>
                <w:color w:val="000000" w:themeColor="text1"/>
                <w:sz w:val="22"/>
                <w:szCs w:val="22"/>
              </w:rPr>
              <w:t>p</w:t>
            </w:r>
            <w:r w:rsidRPr="00765B57">
              <w:rPr>
                <w:color w:val="000000" w:themeColor="text1"/>
                <w:sz w:val="22"/>
                <w:szCs w:val="22"/>
              </w:rPr>
              <w:t xml:space="preserve">arent </w:t>
            </w:r>
            <w:r>
              <w:rPr>
                <w:color w:val="000000" w:themeColor="text1"/>
                <w:sz w:val="22"/>
                <w:szCs w:val="22"/>
              </w:rPr>
              <w:t>c</w:t>
            </w:r>
            <w:r w:rsidRPr="00765B57">
              <w:rPr>
                <w:color w:val="000000" w:themeColor="text1"/>
                <w:sz w:val="22"/>
                <w:szCs w:val="22"/>
              </w:rPr>
              <w:t>ommittee.</w:t>
            </w:r>
          </w:p>
          <w:p w14:paraId="45D606F8" w14:textId="77777777" w:rsidR="00E06F93" w:rsidRPr="002D270B" w:rsidRDefault="00E06F93" w:rsidP="002B7C5B">
            <w:pPr>
              <w:spacing w:before="120" w:after="120"/>
              <w:rPr>
                <w:color w:val="000000" w:themeColor="text1"/>
                <w:sz w:val="22"/>
                <w:szCs w:val="22"/>
              </w:rPr>
            </w:pPr>
            <w:r w:rsidRPr="002D270B">
              <w:rPr>
                <w:color w:val="000000" w:themeColor="text1"/>
                <w:sz w:val="22"/>
                <w:szCs w:val="22"/>
              </w:rPr>
              <w:t>Take forward action points between meetings and monitor progress against those actions.</w:t>
            </w:r>
          </w:p>
        </w:tc>
      </w:tr>
      <w:tr w:rsidR="00E06F93" w:rsidRPr="002D270B" w14:paraId="495455C4" w14:textId="77777777" w:rsidTr="002B7C5B">
        <w:tc>
          <w:tcPr>
            <w:tcW w:w="1848" w:type="dxa"/>
          </w:tcPr>
          <w:p w14:paraId="39DC1448" w14:textId="77777777" w:rsidR="00E06F93" w:rsidRPr="002D270B" w:rsidRDefault="00E06F93" w:rsidP="002B7C5B">
            <w:pPr>
              <w:spacing w:before="120" w:after="120"/>
              <w:rPr>
                <w:b/>
                <w:bCs/>
                <w:color w:val="000000" w:themeColor="text1"/>
                <w:sz w:val="22"/>
                <w:szCs w:val="22"/>
              </w:rPr>
            </w:pPr>
            <w:r w:rsidRPr="002D270B">
              <w:rPr>
                <w:b/>
                <w:bCs/>
                <w:color w:val="000000" w:themeColor="text1"/>
                <w:sz w:val="22"/>
                <w:szCs w:val="22"/>
              </w:rPr>
              <w:t>Provide updates</w:t>
            </w:r>
          </w:p>
        </w:tc>
        <w:tc>
          <w:tcPr>
            <w:tcW w:w="7088" w:type="dxa"/>
          </w:tcPr>
          <w:p w14:paraId="4B02E692" w14:textId="23581337" w:rsidR="00E06F93" w:rsidRPr="002D270B" w:rsidRDefault="00E06F93" w:rsidP="002B7C5B">
            <w:pPr>
              <w:spacing w:before="120" w:after="120"/>
              <w:rPr>
                <w:rFonts w:eastAsia="Times New Roman"/>
                <w:bCs/>
                <w:color w:val="000000" w:themeColor="text1"/>
                <w:sz w:val="22"/>
                <w:szCs w:val="22"/>
              </w:rPr>
            </w:pPr>
            <w:r w:rsidRPr="002D270B">
              <w:rPr>
                <w:color w:val="000000" w:themeColor="text1"/>
                <w:sz w:val="22"/>
                <w:szCs w:val="22"/>
              </w:rPr>
              <w:t xml:space="preserve">Update the </w:t>
            </w:r>
            <w:r w:rsidR="0090752C">
              <w:rPr>
                <w:color w:val="000000" w:themeColor="text1"/>
                <w:sz w:val="22"/>
                <w:szCs w:val="22"/>
              </w:rPr>
              <w:t>subcommittee</w:t>
            </w:r>
            <w:r w:rsidRPr="002D270B">
              <w:rPr>
                <w:color w:val="000000" w:themeColor="text1"/>
                <w:sz w:val="22"/>
                <w:szCs w:val="22"/>
              </w:rPr>
              <w:t xml:space="preserve"> on pertinent issues/ areas of interest/ policy developments.</w:t>
            </w:r>
          </w:p>
        </w:tc>
      </w:tr>
      <w:tr w:rsidR="00E06F93" w:rsidRPr="002D270B" w14:paraId="727B52DE" w14:textId="77777777" w:rsidTr="002B7C5B">
        <w:tc>
          <w:tcPr>
            <w:tcW w:w="1848" w:type="dxa"/>
          </w:tcPr>
          <w:p w14:paraId="436B1B2B" w14:textId="77777777" w:rsidR="00E06F93" w:rsidRPr="002D270B" w:rsidRDefault="00E06F93" w:rsidP="002B7C5B">
            <w:pPr>
              <w:spacing w:before="120" w:after="120"/>
              <w:rPr>
                <w:b/>
                <w:bCs/>
                <w:sz w:val="22"/>
                <w:szCs w:val="22"/>
              </w:rPr>
            </w:pPr>
            <w:r w:rsidRPr="002D270B">
              <w:rPr>
                <w:b/>
                <w:bCs/>
                <w:sz w:val="22"/>
                <w:szCs w:val="22"/>
              </w:rPr>
              <w:t>Governance advice</w:t>
            </w:r>
          </w:p>
        </w:tc>
        <w:tc>
          <w:tcPr>
            <w:tcW w:w="7088" w:type="dxa"/>
          </w:tcPr>
          <w:p w14:paraId="7EFE07B9" w14:textId="03EF6CAD" w:rsidR="00E06F93" w:rsidRPr="002D270B" w:rsidRDefault="00E06F93" w:rsidP="002B7C5B">
            <w:pPr>
              <w:spacing w:before="120" w:after="120"/>
              <w:ind w:right="-112"/>
              <w:rPr>
                <w:sz w:val="22"/>
                <w:szCs w:val="22"/>
              </w:rPr>
            </w:pPr>
            <w:r w:rsidRPr="002D270B">
              <w:rPr>
                <w:sz w:val="22"/>
                <w:szCs w:val="22"/>
              </w:rPr>
              <w:t xml:space="preserve">Provide easy access to governance advice for </w:t>
            </w:r>
            <w:r w:rsidR="0090752C">
              <w:rPr>
                <w:sz w:val="22"/>
                <w:szCs w:val="22"/>
              </w:rPr>
              <w:t>subcommittee</w:t>
            </w:r>
            <w:r w:rsidRPr="002D270B">
              <w:rPr>
                <w:sz w:val="22"/>
                <w:szCs w:val="22"/>
              </w:rPr>
              <w:t xml:space="preserve"> members</w:t>
            </w:r>
          </w:p>
        </w:tc>
      </w:tr>
    </w:tbl>
    <w:p w14:paraId="002708DC" w14:textId="77777777" w:rsidR="00E06F93" w:rsidRDefault="00E06F93" w:rsidP="00E06F93">
      <w:pPr>
        <w:rPr>
          <w:b/>
          <w:bCs/>
        </w:rPr>
      </w:pPr>
    </w:p>
    <w:p w14:paraId="748B9D49" w14:textId="77777777" w:rsidR="00E06F93" w:rsidRDefault="00E06F93" w:rsidP="00E06F93">
      <w:pPr>
        <w:rPr>
          <w:b/>
          <w:bCs/>
        </w:rPr>
      </w:pPr>
    </w:p>
    <w:p w14:paraId="2B1DF0A9" w14:textId="77777777" w:rsidR="00E06F93" w:rsidRPr="002D270B" w:rsidRDefault="00E06F93" w:rsidP="00E06F93">
      <w:pPr>
        <w:pStyle w:val="Heading1"/>
        <w:keepNext w:val="0"/>
        <w:keepLines w:val="0"/>
        <w:widowControl w:val="0"/>
        <w:spacing w:before="0" w:after="120"/>
        <w:ind w:left="567" w:hanging="567"/>
      </w:pPr>
      <w:bookmarkStart w:id="40" w:name="_Toc120720217"/>
      <w:bookmarkStart w:id="41" w:name="_Toc123192569"/>
      <w:bookmarkStart w:id="42" w:name="_Toc129940302"/>
      <w:r w:rsidRPr="002D270B">
        <w:t xml:space="preserve">Appendix </w:t>
      </w:r>
      <w:r>
        <w:t>1</w:t>
      </w:r>
      <w:r w:rsidRPr="002D270B">
        <w:t xml:space="preserve">: </w:t>
      </w:r>
      <w:r>
        <w:t>Approval</w:t>
      </w:r>
      <w:r w:rsidRPr="002D270B">
        <w:t xml:space="preserve"> History</w:t>
      </w:r>
      <w:bookmarkEnd w:id="40"/>
      <w:bookmarkEnd w:id="41"/>
      <w:bookmarkEnd w:id="42"/>
    </w:p>
    <w:p w14:paraId="36A63DEA" w14:textId="77777777" w:rsidR="00E06F93" w:rsidRPr="002D270B" w:rsidRDefault="00E06F93" w:rsidP="00E06F93"/>
    <w:tbl>
      <w:tblPr>
        <w:tblStyle w:val="TableGrid"/>
        <w:tblW w:w="988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2093"/>
        <w:gridCol w:w="2126"/>
        <w:gridCol w:w="236"/>
        <w:gridCol w:w="615"/>
        <w:gridCol w:w="3685"/>
      </w:tblGrid>
      <w:tr w:rsidR="00E06F93" w:rsidRPr="002D270B" w14:paraId="761D228A" w14:textId="77777777" w:rsidTr="00885623">
        <w:trPr>
          <w:trHeight w:val="463"/>
        </w:trPr>
        <w:tc>
          <w:tcPr>
            <w:tcW w:w="1134" w:type="dxa"/>
            <w:shd w:val="clear" w:color="auto" w:fill="EEECE1" w:themeFill="background2"/>
            <w:vAlign w:val="center"/>
          </w:tcPr>
          <w:p w14:paraId="22A20E87" w14:textId="77777777" w:rsidR="00E06F93" w:rsidRPr="002D270B" w:rsidRDefault="00E06F93" w:rsidP="002B7C5B">
            <w:pPr>
              <w:spacing w:before="120" w:after="120"/>
              <w:rPr>
                <w:b/>
                <w:bCs/>
                <w:color w:val="000000" w:themeColor="text1"/>
                <w:sz w:val="22"/>
              </w:rPr>
            </w:pPr>
            <w:r w:rsidRPr="002D270B">
              <w:rPr>
                <w:b/>
                <w:bCs/>
                <w:color w:val="000000" w:themeColor="text1"/>
                <w:sz w:val="22"/>
              </w:rPr>
              <w:t>Version</w:t>
            </w:r>
          </w:p>
        </w:tc>
        <w:tc>
          <w:tcPr>
            <w:tcW w:w="2093" w:type="dxa"/>
            <w:shd w:val="clear" w:color="auto" w:fill="EEECE1" w:themeFill="background2"/>
            <w:vAlign w:val="center"/>
          </w:tcPr>
          <w:p w14:paraId="3E1426B0" w14:textId="77777777" w:rsidR="00E06F93" w:rsidRPr="002D270B" w:rsidRDefault="00E06F93" w:rsidP="002B7C5B">
            <w:pPr>
              <w:spacing w:before="120" w:after="120"/>
              <w:rPr>
                <w:b/>
                <w:bCs/>
                <w:color w:val="000000" w:themeColor="text1"/>
                <w:sz w:val="22"/>
              </w:rPr>
            </w:pPr>
            <w:r w:rsidRPr="002D270B">
              <w:rPr>
                <w:b/>
                <w:bCs/>
                <w:color w:val="000000" w:themeColor="text1"/>
                <w:sz w:val="22"/>
              </w:rPr>
              <w:t>Date</w:t>
            </w:r>
          </w:p>
        </w:tc>
        <w:tc>
          <w:tcPr>
            <w:tcW w:w="2126" w:type="dxa"/>
            <w:shd w:val="clear" w:color="auto" w:fill="EEECE1" w:themeFill="background2"/>
            <w:vAlign w:val="center"/>
          </w:tcPr>
          <w:p w14:paraId="261CF904" w14:textId="77777777" w:rsidR="00E06F93" w:rsidRPr="002D270B" w:rsidRDefault="00E06F93" w:rsidP="002B7C5B">
            <w:pPr>
              <w:spacing w:before="120" w:after="120"/>
              <w:rPr>
                <w:b/>
                <w:bCs/>
                <w:color w:val="000000" w:themeColor="text1"/>
                <w:sz w:val="22"/>
              </w:rPr>
            </w:pPr>
            <w:r w:rsidRPr="002D270B">
              <w:rPr>
                <w:b/>
                <w:bCs/>
                <w:color w:val="000000" w:themeColor="text1"/>
                <w:sz w:val="22"/>
              </w:rPr>
              <w:t>Approved by</w:t>
            </w:r>
          </w:p>
        </w:tc>
        <w:tc>
          <w:tcPr>
            <w:tcW w:w="851" w:type="dxa"/>
            <w:gridSpan w:val="2"/>
            <w:shd w:val="clear" w:color="auto" w:fill="EEECE1" w:themeFill="background2"/>
          </w:tcPr>
          <w:p w14:paraId="4089E871" w14:textId="77777777" w:rsidR="00E06F93" w:rsidRPr="002D270B" w:rsidRDefault="00E06F93" w:rsidP="002B7C5B">
            <w:pPr>
              <w:spacing w:before="120" w:after="120"/>
              <w:rPr>
                <w:b/>
                <w:bCs/>
                <w:color w:val="000000" w:themeColor="text1"/>
                <w:sz w:val="22"/>
              </w:rPr>
            </w:pPr>
          </w:p>
        </w:tc>
        <w:tc>
          <w:tcPr>
            <w:tcW w:w="3685" w:type="dxa"/>
            <w:shd w:val="clear" w:color="auto" w:fill="EEECE1" w:themeFill="background2"/>
          </w:tcPr>
          <w:p w14:paraId="05A716AA" w14:textId="5217ABFF" w:rsidR="00E06F93" w:rsidRPr="002D270B" w:rsidRDefault="00E06F93" w:rsidP="002B7C5B">
            <w:pPr>
              <w:spacing w:before="120" w:after="120"/>
              <w:ind w:right="-2374"/>
              <w:rPr>
                <w:b/>
                <w:bCs/>
                <w:color w:val="000000" w:themeColor="text1"/>
                <w:sz w:val="22"/>
              </w:rPr>
            </w:pPr>
            <w:r>
              <w:rPr>
                <w:b/>
                <w:bCs/>
                <w:color w:val="000000" w:themeColor="text1"/>
                <w:sz w:val="22"/>
              </w:rPr>
              <w:t>Status</w:t>
            </w:r>
          </w:p>
        </w:tc>
      </w:tr>
      <w:tr w:rsidR="00E06F93" w:rsidRPr="002D270B" w14:paraId="75D39DEC" w14:textId="77777777" w:rsidTr="00885623">
        <w:trPr>
          <w:trHeight w:val="594"/>
        </w:trPr>
        <w:tc>
          <w:tcPr>
            <w:tcW w:w="1134" w:type="dxa"/>
          </w:tcPr>
          <w:p w14:paraId="56C2FD78" w14:textId="77777777" w:rsidR="00E06F93" w:rsidRPr="00977DD4" w:rsidRDefault="00E06F93" w:rsidP="002B7C5B">
            <w:pPr>
              <w:spacing w:before="120" w:after="120"/>
              <w:rPr>
                <w:color w:val="000000" w:themeColor="text1"/>
                <w:sz w:val="22"/>
              </w:rPr>
            </w:pPr>
            <w:r w:rsidRPr="00977DD4">
              <w:rPr>
                <w:color w:val="000000" w:themeColor="text1"/>
                <w:sz w:val="22"/>
              </w:rPr>
              <w:t>V1.0</w:t>
            </w:r>
          </w:p>
        </w:tc>
        <w:tc>
          <w:tcPr>
            <w:tcW w:w="2093" w:type="dxa"/>
          </w:tcPr>
          <w:p w14:paraId="1182CFD2" w14:textId="5382E153" w:rsidR="00E06F93" w:rsidRPr="00977DD4" w:rsidRDefault="00977DD4" w:rsidP="002B7C5B">
            <w:pPr>
              <w:spacing w:before="120" w:after="120"/>
              <w:rPr>
                <w:color w:val="000000" w:themeColor="text1"/>
                <w:sz w:val="22"/>
              </w:rPr>
            </w:pPr>
            <w:r w:rsidRPr="00977DD4">
              <w:rPr>
                <w:color w:val="000000" w:themeColor="text1"/>
                <w:sz w:val="22"/>
              </w:rPr>
              <w:t xml:space="preserve">13 </w:t>
            </w:r>
            <w:r w:rsidR="00885623" w:rsidRPr="00977DD4">
              <w:rPr>
                <w:color w:val="000000" w:themeColor="text1"/>
                <w:sz w:val="22"/>
              </w:rPr>
              <w:t>August</w:t>
            </w:r>
            <w:r w:rsidR="00A47611" w:rsidRPr="00977DD4">
              <w:rPr>
                <w:color w:val="000000" w:themeColor="text1"/>
                <w:sz w:val="22"/>
              </w:rPr>
              <w:t xml:space="preserve"> 2024</w:t>
            </w:r>
          </w:p>
        </w:tc>
        <w:tc>
          <w:tcPr>
            <w:tcW w:w="2126" w:type="dxa"/>
          </w:tcPr>
          <w:p w14:paraId="626B5BFE" w14:textId="43B347DC" w:rsidR="00E06F93" w:rsidRPr="00977DD4" w:rsidRDefault="00977DD4" w:rsidP="002B7C5B">
            <w:pPr>
              <w:spacing w:before="120" w:after="120"/>
              <w:rPr>
                <w:color w:val="000000" w:themeColor="text1"/>
                <w:sz w:val="22"/>
              </w:rPr>
            </w:pPr>
            <w:r w:rsidRPr="00977DD4">
              <w:rPr>
                <w:color w:val="000000" w:themeColor="text1"/>
                <w:sz w:val="22"/>
              </w:rPr>
              <w:t>Executive Committee</w:t>
            </w:r>
          </w:p>
        </w:tc>
        <w:tc>
          <w:tcPr>
            <w:tcW w:w="851" w:type="dxa"/>
            <w:gridSpan w:val="2"/>
          </w:tcPr>
          <w:p w14:paraId="4BB4FBA9" w14:textId="77777777" w:rsidR="00E06F93" w:rsidRPr="00977DD4" w:rsidRDefault="00E06F93" w:rsidP="002B7C5B">
            <w:pPr>
              <w:spacing w:before="120" w:after="120"/>
              <w:rPr>
                <w:color w:val="000000" w:themeColor="text1"/>
                <w:sz w:val="22"/>
              </w:rPr>
            </w:pPr>
          </w:p>
        </w:tc>
        <w:tc>
          <w:tcPr>
            <w:tcW w:w="3685" w:type="dxa"/>
          </w:tcPr>
          <w:p w14:paraId="79275ACF" w14:textId="77777777" w:rsidR="00E06F93" w:rsidRPr="00977DD4" w:rsidRDefault="00E06F93" w:rsidP="002B7C5B">
            <w:pPr>
              <w:spacing w:before="120" w:after="120"/>
              <w:rPr>
                <w:color w:val="000000" w:themeColor="text1"/>
                <w:sz w:val="22"/>
              </w:rPr>
            </w:pPr>
            <w:r w:rsidRPr="00977DD4">
              <w:rPr>
                <w:color w:val="000000" w:themeColor="text1"/>
                <w:sz w:val="22"/>
              </w:rPr>
              <w:t xml:space="preserve">First Issue </w:t>
            </w:r>
          </w:p>
        </w:tc>
      </w:tr>
      <w:tr w:rsidR="00E06F93" w:rsidRPr="002D270B" w14:paraId="667E8710" w14:textId="77777777" w:rsidTr="00885623">
        <w:trPr>
          <w:trHeight w:val="594"/>
        </w:trPr>
        <w:tc>
          <w:tcPr>
            <w:tcW w:w="1134" w:type="dxa"/>
          </w:tcPr>
          <w:p w14:paraId="525E6822" w14:textId="77777777" w:rsidR="00E06F93" w:rsidRPr="002D270B" w:rsidRDefault="00E06F93" w:rsidP="002B7C5B">
            <w:pPr>
              <w:spacing w:before="120" w:after="120"/>
              <w:rPr>
                <w:color w:val="000000" w:themeColor="text1"/>
                <w:sz w:val="22"/>
              </w:rPr>
            </w:pPr>
          </w:p>
        </w:tc>
        <w:tc>
          <w:tcPr>
            <w:tcW w:w="2093" w:type="dxa"/>
          </w:tcPr>
          <w:p w14:paraId="0ACDD4DE" w14:textId="77777777" w:rsidR="00E06F93" w:rsidRPr="002D270B" w:rsidRDefault="00E06F93" w:rsidP="002B7C5B">
            <w:pPr>
              <w:spacing w:before="120" w:after="120"/>
              <w:rPr>
                <w:color w:val="000000" w:themeColor="text1"/>
                <w:sz w:val="22"/>
              </w:rPr>
            </w:pPr>
          </w:p>
        </w:tc>
        <w:tc>
          <w:tcPr>
            <w:tcW w:w="2126" w:type="dxa"/>
          </w:tcPr>
          <w:p w14:paraId="156C0D6F" w14:textId="77777777" w:rsidR="00E06F93" w:rsidRPr="002D270B" w:rsidRDefault="00E06F93" w:rsidP="002B7C5B">
            <w:pPr>
              <w:spacing w:before="120" w:after="120"/>
              <w:rPr>
                <w:color w:val="000000" w:themeColor="text1"/>
                <w:sz w:val="22"/>
              </w:rPr>
            </w:pPr>
          </w:p>
        </w:tc>
        <w:tc>
          <w:tcPr>
            <w:tcW w:w="236" w:type="dxa"/>
          </w:tcPr>
          <w:p w14:paraId="6D4C2B6C" w14:textId="77777777" w:rsidR="00E06F93" w:rsidRPr="002D270B" w:rsidRDefault="00E06F93" w:rsidP="002B7C5B">
            <w:pPr>
              <w:spacing w:before="120" w:after="120"/>
              <w:ind w:left="294" w:hanging="294"/>
              <w:rPr>
                <w:color w:val="000000" w:themeColor="text1"/>
                <w:sz w:val="22"/>
              </w:rPr>
            </w:pPr>
          </w:p>
        </w:tc>
        <w:tc>
          <w:tcPr>
            <w:tcW w:w="4300" w:type="dxa"/>
            <w:gridSpan w:val="2"/>
          </w:tcPr>
          <w:p w14:paraId="1E2AAEBF" w14:textId="77777777" w:rsidR="00E06F93" w:rsidRPr="002D270B" w:rsidRDefault="00E06F93" w:rsidP="002B7C5B">
            <w:pPr>
              <w:spacing w:before="120" w:after="120"/>
              <w:rPr>
                <w:color w:val="000000" w:themeColor="text1"/>
                <w:sz w:val="22"/>
              </w:rPr>
            </w:pPr>
          </w:p>
        </w:tc>
      </w:tr>
      <w:tr w:rsidR="00E06F93" w:rsidRPr="002D270B" w14:paraId="2A40F21F" w14:textId="77777777" w:rsidTr="00885623">
        <w:trPr>
          <w:trHeight w:val="594"/>
        </w:trPr>
        <w:tc>
          <w:tcPr>
            <w:tcW w:w="1134" w:type="dxa"/>
          </w:tcPr>
          <w:p w14:paraId="1F105B10" w14:textId="77777777" w:rsidR="00E06F93" w:rsidRPr="002D270B" w:rsidRDefault="00E06F93" w:rsidP="002B7C5B">
            <w:pPr>
              <w:spacing w:before="120" w:after="120"/>
              <w:rPr>
                <w:color w:val="000000" w:themeColor="text1"/>
                <w:sz w:val="22"/>
              </w:rPr>
            </w:pPr>
          </w:p>
        </w:tc>
        <w:tc>
          <w:tcPr>
            <w:tcW w:w="2093" w:type="dxa"/>
          </w:tcPr>
          <w:p w14:paraId="51823E04" w14:textId="77777777" w:rsidR="00E06F93" w:rsidRPr="002D270B" w:rsidRDefault="00E06F93" w:rsidP="002B7C5B">
            <w:pPr>
              <w:spacing w:before="120" w:after="120"/>
              <w:rPr>
                <w:color w:val="000000" w:themeColor="text1"/>
                <w:sz w:val="22"/>
              </w:rPr>
            </w:pPr>
          </w:p>
        </w:tc>
        <w:tc>
          <w:tcPr>
            <w:tcW w:w="2126" w:type="dxa"/>
          </w:tcPr>
          <w:p w14:paraId="0C920B0E" w14:textId="77777777" w:rsidR="00E06F93" w:rsidRPr="002D270B" w:rsidRDefault="00E06F93" w:rsidP="002B7C5B">
            <w:pPr>
              <w:spacing w:before="120" w:after="120"/>
              <w:rPr>
                <w:color w:val="000000" w:themeColor="text1"/>
                <w:sz w:val="22"/>
              </w:rPr>
            </w:pPr>
          </w:p>
        </w:tc>
        <w:tc>
          <w:tcPr>
            <w:tcW w:w="236" w:type="dxa"/>
          </w:tcPr>
          <w:p w14:paraId="59BEC544" w14:textId="77777777" w:rsidR="00E06F93" w:rsidRPr="002D270B" w:rsidRDefault="00E06F93" w:rsidP="002B7C5B">
            <w:pPr>
              <w:spacing w:before="120" w:after="120"/>
              <w:rPr>
                <w:color w:val="000000" w:themeColor="text1"/>
                <w:sz w:val="22"/>
              </w:rPr>
            </w:pPr>
          </w:p>
        </w:tc>
        <w:tc>
          <w:tcPr>
            <w:tcW w:w="4300" w:type="dxa"/>
            <w:gridSpan w:val="2"/>
          </w:tcPr>
          <w:p w14:paraId="06A2AFDA" w14:textId="77777777" w:rsidR="00E06F93" w:rsidRPr="002D270B" w:rsidRDefault="00E06F93" w:rsidP="002B7C5B">
            <w:pPr>
              <w:spacing w:before="120" w:after="120"/>
              <w:rPr>
                <w:color w:val="000000" w:themeColor="text1"/>
                <w:sz w:val="22"/>
              </w:rPr>
            </w:pPr>
          </w:p>
        </w:tc>
      </w:tr>
    </w:tbl>
    <w:p w14:paraId="18956462" w14:textId="77777777" w:rsidR="00E06F93" w:rsidRDefault="00E06F93" w:rsidP="00E06F93"/>
    <w:p w14:paraId="3638C444" w14:textId="77777777" w:rsidR="00E06F93" w:rsidRPr="002D270B" w:rsidRDefault="00E06F93" w:rsidP="00E06F93">
      <w:pPr>
        <w:pStyle w:val="Heading1"/>
        <w:keepNext w:val="0"/>
        <w:keepLines w:val="0"/>
        <w:widowControl w:val="0"/>
        <w:spacing w:before="0" w:after="120"/>
        <w:ind w:left="567" w:hanging="567"/>
      </w:pPr>
      <w:bookmarkStart w:id="43" w:name="_Toc129940303"/>
      <w:r w:rsidRPr="002D270B">
        <w:t xml:space="preserve">Appendix </w:t>
      </w:r>
      <w:r>
        <w:t>2</w:t>
      </w:r>
      <w:r w:rsidRPr="002D270B">
        <w:t>: Revi</w:t>
      </w:r>
      <w:r>
        <w:t>ew</w:t>
      </w:r>
      <w:r w:rsidRPr="002D270B">
        <w:t xml:space="preserve"> History</w:t>
      </w:r>
      <w:bookmarkEnd w:id="43"/>
    </w:p>
    <w:p w14:paraId="3ACE352D" w14:textId="77777777" w:rsidR="00E06F93" w:rsidRPr="002D270B" w:rsidRDefault="00E06F93" w:rsidP="00E06F93"/>
    <w:tbl>
      <w:tblPr>
        <w:tblStyle w:val="TableGrid"/>
        <w:tblW w:w="988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384"/>
        <w:gridCol w:w="1843"/>
        <w:gridCol w:w="345"/>
        <w:gridCol w:w="964"/>
        <w:gridCol w:w="534"/>
        <w:gridCol w:w="3685"/>
      </w:tblGrid>
      <w:tr w:rsidR="00E06F93" w:rsidRPr="002D270B" w14:paraId="1EA41449" w14:textId="77777777" w:rsidTr="00885623">
        <w:trPr>
          <w:trHeight w:val="463"/>
        </w:trPr>
        <w:tc>
          <w:tcPr>
            <w:tcW w:w="1134" w:type="dxa"/>
            <w:shd w:val="clear" w:color="auto" w:fill="EEECE1" w:themeFill="background2"/>
            <w:vAlign w:val="center"/>
          </w:tcPr>
          <w:p w14:paraId="13DADC56" w14:textId="77777777" w:rsidR="00E06F93" w:rsidRPr="002D270B" w:rsidRDefault="00E06F93" w:rsidP="002B7C5B">
            <w:pPr>
              <w:spacing w:before="120" w:after="120"/>
              <w:rPr>
                <w:b/>
                <w:bCs/>
                <w:color w:val="000000" w:themeColor="text1"/>
                <w:sz w:val="22"/>
              </w:rPr>
            </w:pPr>
            <w:r w:rsidRPr="002D270B">
              <w:rPr>
                <w:b/>
                <w:bCs/>
                <w:color w:val="000000" w:themeColor="text1"/>
                <w:sz w:val="22"/>
              </w:rPr>
              <w:t>Version</w:t>
            </w:r>
          </w:p>
        </w:tc>
        <w:tc>
          <w:tcPr>
            <w:tcW w:w="1384" w:type="dxa"/>
            <w:shd w:val="clear" w:color="auto" w:fill="EEECE1" w:themeFill="background2"/>
            <w:vAlign w:val="center"/>
          </w:tcPr>
          <w:p w14:paraId="4E4392AD" w14:textId="77777777" w:rsidR="00E06F93" w:rsidRPr="002D270B" w:rsidRDefault="00E06F93" w:rsidP="002B7C5B">
            <w:pPr>
              <w:spacing w:before="120" w:after="120"/>
              <w:rPr>
                <w:b/>
                <w:bCs/>
                <w:color w:val="000000" w:themeColor="text1"/>
                <w:sz w:val="22"/>
              </w:rPr>
            </w:pPr>
            <w:r w:rsidRPr="002D270B">
              <w:rPr>
                <w:b/>
                <w:bCs/>
                <w:color w:val="000000" w:themeColor="text1"/>
                <w:sz w:val="22"/>
              </w:rPr>
              <w:t>Date</w:t>
            </w:r>
          </w:p>
        </w:tc>
        <w:tc>
          <w:tcPr>
            <w:tcW w:w="1843" w:type="dxa"/>
            <w:shd w:val="clear" w:color="auto" w:fill="EEECE1" w:themeFill="background2"/>
            <w:vAlign w:val="center"/>
          </w:tcPr>
          <w:p w14:paraId="115EE2F9" w14:textId="77777777" w:rsidR="00E06F93" w:rsidRPr="002D270B" w:rsidRDefault="00E06F93" w:rsidP="002B7C5B">
            <w:pPr>
              <w:spacing w:before="120" w:after="120"/>
              <w:rPr>
                <w:b/>
                <w:bCs/>
                <w:color w:val="000000" w:themeColor="text1"/>
                <w:sz w:val="22"/>
              </w:rPr>
            </w:pPr>
            <w:r>
              <w:rPr>
                <w:b/>
                <w:bCs/>
                <w:color w:val="000000" w:themeColor="text1"/>
                <w:sz w:val="22"/>
              </w:rPr>
              <w:t>Reviewed</w:t>
            </w:r>
            <w:r w:rsidRPr="002D270B">
              <w:rPr>
                <w:b/>
                <w:bCs/>
                <w:color w:val="000000" w:themeColor="text1"/>
                <w:sz w:val="22"/>
              </w:rPr>
              <w:t xml:space="preserve"> by</w:t>
            </w:r>
          </w:p>
        </w:tc>
        <w:tc>
          <w:tcPr>
            <w:tcW w:w="1843" w:type="dxa"/>
            <w:gridSpan w:val="3"/>
            <w:shd w:val="clear" w:color="auto" w:fill="EEECE1" w:themeFill="background2"/>
          </w:tcPr>
          <w:p w14:paraId="0036220F" w14:textId="77777777" w:rsidR="00E06F93" w:rsidRPr="002D270B" w:rsidRDefault="00E06F93" w:rsidP="002B7C5B">
            <w:pPr>
              <w:spacing w:before="120" w:after="120"/>
              <w:rPr>
                <w:b/>
                <w:bCs/>
                <w:color w:val="000000" w:themeColor="text1"/>
                <w:sz w:val="22"/>
              </w:rPr>
            </w:pPr>
            <w:r>
              <w:rPr>
                <w:b/>
                <w:bCs/>
                <w:color w:val="000000" w:themeColor="text1"/>
                <w:sz w:val="22"/>
              </w:rPr>
              <w:t>Changes Required Y/N?</w:t>
            </w:r>
          </w:p>
        </w:tc>
        <w:tc>
          <w:tcPr>
            <w:tcW w:w="3685" w:type="dxa"/>
            <w:shd w:val="clear" w:color="auto" w:fill="EEECE1" w:themeFill="background2"/>
          </w:tcPr>
          <w:p w14:paraId="37C54462" w14:textId="77777777" w:rsidR="00E06F93" w:rsidRDefault="00E06F93" w:rsidP="002B7C5B">
            <w:pPr>
              <w:spacing w:before="120" w:after="120"/>
              <w:ind w:right="-2374"/>
              <w:rPr>
                <w:b/>
                <w:bCs/>
                <w:color w:val="000000" w:themeColor="text1"/>
                <w:sz w:val="22"/>
              </w:rPr>
            </w:pPr>
            <w:r>
              <w:rPr>
                <w:b/>
                <w:bCs/>
                <w:color w:val="000000" w:themeColor="text1"/>
                <w:sz w:val="22"/>
              </w:rPr>
              <w:t>Summary</w:t>
            </w:r>
            <w:r w:rsidRPr="002D270B">
              <w:rPr>
                <w:b/>
                <w:bCs/>
                <w:color w:val="000000" w:themeColor="text1"/>
                <w:sz w:val="22"/>
              </w:rPr>
              <w:t xml:space="preserve"> of changes</w:t>
            </w:r>
          </w:p>
          <w:p w14:paraId="25DD4084" w14:textId="77777777" w:rsidR="00E06F93" w:rsidRDefault="00E06F93" w:rsidP="002B7C5B">
            <w:pPr>
              <w:spacing w:before="120" w:after="120"/>
              <w:ind w:right="-2374"/>
              <w:rPr>
                <w:b/>
                <w:bCs/>
                <w:color w:val="000000" w:themeColor="text1"/>
                <w:sz w:val="22"/>
              </w:rPr>
            </w:pPr>
            <w:r>
              <w:rPr>
                <w:b/>
                <w:bCs/>
                <w:color w:val="000000" w:themeColor="text1"/>
                <w:sz w:val="22"/>
              </w:rPr>
              <w:t>(</w:t>
            </w:r>
            <w:proofErr w:type="gramStart"/>
            <w:r>
              <w:rPr>
                <w:b/>
                <w:bCs/>
                <w:color w:val="000000" w:themeColor="text1"/>
                <w:sz w:val="22"/>
              </w:rPr>
              <w:t>once</w:t>
            </w:r>
            <w:proofErr w:type="gramEnd"/>
            <w:r>
              <w:rPr>
                <w:b/>
                <w:bCs/>
                <w:color w:val="000000" w:themeColor="text1"/>
                <w:sz w:val="22"/>
              </w:rPr>
              <w:t xml:space="preserve"> changes are approved</w:t>
            </w:r>
          </w:p>
          <w:p w14:paraId="3400D2CF" w14:textId="77777777" w:rsidR="00E06F93" w:rsidRPr="002D270B" w:rsidRDefault="00E06F93" w:rsidP="002B7C5B">
            <w:pPr>
              <w:spacing w:before="120" w:after="120"/>
              <w:ind w:right="-2374"/>
              <w:rPr>
                <w:b/>
                <w:bCs/>
                <w:color w:val="000000" w:themeColor="text1"/>
                <w:sz w:val="22"/>
              </w:rPr>
            </w:pPr>
            <w:r>
              <w:rPr>
                <w:b/>
                <w:bCs/>
                <w:color w:val="000000" w:themeColor="text1"/>
                <w:sz w:val="22"/>
              </w:rPr>
              <w:t xml:space="preserve"> Appendix 1 should be updated)</w:t>
            </w:r>
          </w:p>
        </w:tc>
      </w:tr>
      <w:tr w:rsidR="00E06F93" w:rsidRPr="002D270B" w14:paraId="27F13F70" w14:textId="77777777" w:rsidTr="00885623">
        <w:trPr>
          <w:trHeight w:val="594"/>
        </w:trPr>
        <w:tc>
          <w:tcPr>
            <w:tcW w:w="1134" w:type="dxa"/>
          </w:tcPr>
          <w:p w14:paraId="17AAFA21" w14:textId="77777777" w:rsidR="00E06F93" w:rsidRPr="004421E6" w:rsidRDefault="00E06F93" w:rsidP="002B7C5B">
            <w:pPr>
              <w:spacing w:before="120" w:after="120"/>
              <w:rPr>
                <w:color w:val="000000" w:themeColor="text1"/>
                <w:sz w:val="22"/>
              </w:rPr>
            </w:pPr>
            <w:r w:rsidRPr="004421E6">
              <w:rPr>
                <w:color w:val="000000" w:themeColor="text1"/>
                <w:sz w:val="22"/>
              </w:rPr>
              <w:lastRenderedPageBreak/>
              <w:t>V1.0</w:t>
            </w:r>
          </w:p>
        </w:tc>
        <w:tc>
          <w:tcPr>
            <w:tcW w:w="1384" w:type="dxa"/>
          </w:tcPr>
          <w:p w14:paraId="154A9404" w14:textId="77777777" w:rsidR="00E06F93" w:rsidRPr="004421E6" w:rsidRDefault="00E06F93" w:rsidP="002B7C5B">
            <w:pPr>
              <w:spacing w:before="120" w:after="120"/>
              <w:rPr>
                <w:color w:val="000000" w:themeColor="text1"/>
                <w:sz w:val="22"/>
              </w:rPr>
            </w:pPr>
            <w:r w:rsidRPr="004421E6">
              <w:rPr>
                <w:color w:val="000000" w:themeColor="text1"/>
                <w:sz w:val="22"/>
              </w:rPr>
              <w:t>xxx</w:t>
            </w:r>
          </w:p>
        </w:tc>
        <w:tc>
          <w:tcPr>
            <w:tcW w:w="1843" w:type="dxa"/>
          </w:tcPr>
          <w:p w14:paraId="691D10A1" w14:textId="77777777" w:rsidR="00E06F93" w:rsidRPr="004421E6" w:rsidRDefault="00E06F93" w:rsidP="002B7C5B">
            <w:pPr>
              <w:spacing w:before="120" w:after="120"/>
              <w:rPr>
                <w:color w:val="000000" w:themeColor="text1"/>
                <w:sz w:val="22"/>
              </w:rPr>
            </w:pPr>
            <w:r w:rsidRPr="004421E6">
              <w:rPr>
                <w:color w:val="000000" w:themeColor="text1"/>
                <w:sz w:val="22"/>
              </w:rPr>
              <w:t>xxx</w:t>
            </w:r>
          </w:p>
        </w:tc>
        <w:tc>
          <w:tcPr>
            <w:tcW w:w="1309" w:type="dxa"/>
            <w:gridSpan w:val="2"/>
          </w:tcPr>
          <w:p w14:paraId="1B13CCA7" w14:textId="77777777" w:rsidR="00E06F93" w:rsidRPr="004421E6" w:rsidRDefault="00E06F93" w:rsidP="002B7C5B">
            <w:pPr>
              <w:spacing w:before="120" w:after="120"/>
              <w:rPr>
                <w:color w:val="000000" w:themeColor="text1"/>
                <w:sz w:val="22"/>
              </w:rPr>
            </w:pPr>
            <w:r w:rsidRPr="004421E6">
              <w:rPr>
                <w:color w:val="000000" w:themeColor="text1"/>
                <w:sz w:val="22"/>
              </w:rPr>
              <w:t>N</w:t>
            </w:r>
          </w:p>
        </w:tc>
        <w:tc>
          <w:tcPr>
            <w:tcW w:w="4219" w:type="dxa"/>
            <w:gridSpan w:val="2"/>
          </w:tcPr>
          <w:p w14:paraId="619EE62D" w14:textId="77777777" w:rsidR="00E06F93" w:rsidRPr="004421E6" w:rsidRDefault="00E06F93" w:rsidP="002B7C5B">
            <w:pPr>
              <w:spacing w:before="120" w:after="120"/>
              <w:rPr>
                <w:color w:val="000000" w:themeColor="text1"/>
                <w:sz w:val="22"/>
              </w:rPr>
            </w:pPr>
          </w:p>
        </w:tc>
      </w:tr>
      <w:tr w:rsidR="00E06F93" w:rsidRPr="002D270B" w14:paraId="25405765" w14:textId="77777777" w:rsidTr="00885623">
        <w:trPr>
          <w:trHeight w:val="594"/>
        </w:trPr>
        <w:tc>
          <w:tcPr>
            <w:tcW w:w="1134" w:type="dxa"/>
          </w:tcPr>
          <w:p w14:paraId="6D1B8586" w14:textId="77777777" w:rsidR="00E06F93" w:rsidRPr="002D270B" w:rsidRDefault="00E06F93" w:rsidP="002B7C5B">
            <w:pPr>
              <w:spacing w:before="120" w:after="120"/>
              <w:rPr>
                <w:color w:val="000000" w:themeColor="text1"/>
                <w:sz w:val="22"/>
              </w:rPr>
            </w:pPr>
          </w:p>
        </w:tc>
        <w:tc>
          <w:tcPr>
            <w:tcW w:w="1384" w:type="dxa"/>
          </w:tcPr>
          <w:p w14:paraId="53DE5DB7" w14:textId="77777777" w:rsidR="00E06F93" w:rsidRPr="002D270B" w:rsidRDefault="00E06F93" w:rsidP="002B7C5B">
            <w:pPr>
              <w:spacing w:before="120" w:after="120"/>
              <w:rPr>
                <w:color w:val="000000" w:themeColor="text1"/>
                <w:sz w:val="22"/>
              </w:rPr>
            </w:pPr>
          </w:p>
        </w:tc>
        <w:tc>
          <w:tcPr>
            <w:tcW w:w="1843" w:type="dxa"/>
          </w:tcPr>
          <w:p w14:paraId="14BE0F06" w14:textId="77777777" w:rsidR="00E06F93" w:rsidRPr="002D270B" w:rsidRDefault="00E06F93" w:rsidP="002B7C5B">
            <w:pPr>
              <w:spacing w:before="120" w:after="120"/>
              <w:rPr>
                <w:color w:val="000000" w:themeColor="text1"/>
                <w:sz w:val="22"/>
              </w:rPr>
            </w:pPr>
          </w:p>
        </w:tc>
        <w:tc>
          <w:tcPr>
            <w:tcW w:w="345" w:type="dxa"/>
          </w:tcPr>
          <w:p w14:paraId="5A530EFA" w14:textId="77777777" w:rsidR="00E06F93" w:rsidRPr="002D270B" w:rsidRDefault="00E06F93" w:rsidP="002B7C5B">
            <w:pPr>
              <w:spacing w:before="120" w:after="120"/>
              <w:ind w:left="294" w:hanging="294"/>
              <w:rPr>
                <w:color w:val="000000" w:themeColor="text1"/>
                <w:sz w:val="22"/>
              </w:rPr>
            </w:pPr>
          </w:p>
        </w:tc>
        <w:tc>
          <w:tcPr>
            <w:tcW w:w="5183" w:type="dxa"/>
            <w:gridSpan w:val="3"/>
          </w:tcPr>
          <w:p w14:paraId="3F7276B2" w14:textId="77777777" w:rsidR="00E06F93" w:rsidRPr="002D270B" w:rsidRDefault="00E06F93" w:rsidP="002B7C5B">
            <w:pPr>
              <w:spacing w:before="120" w:after="120"/>
              <w:rPr>
                <w:color w:val="000000" w:themeColor="text1"/>
                <w:sz w:val="22"/>
              </w:rPr>
            </w:pPr>
          </w:p>
        </w:tc>
      </w:tr>
      <w:tr w:rsidR="00E06F93" w:rsidRPr="002D270B" w14:paraId="009B5C34" w14:textId="77777777" w:rsidTr="00885623">
        <w:trPr>
          <w:trHeight w:val="594"/>
        </w:trPr>
        <w:tc>
          <w:tcPr>
            <w:tcW w:w="1134" w:type="dxa"/>
          </w:tcPr>
          <w:p w14:paraId="3065712B" w14:textId="77777777" w:rsidR="00E06F93" w:rsidRPr="002D270B" w:rsidRDefault="00E06F93" w:rsidP="002B7C5B">
            <w:pPr>
              <w:spacing w:before="120" w:after="120"/>
              <w:rPr>
                <w:color w:val="000000" w:themeColor="text1"/>
                <w:sz w:val="22"/>
              </w:rPr>
            </w:pPr>
          </w:p>
        </w:tc>
        <w:tc>
          <w:tcPr>
            <w:tcW w:w="1384" w:type="dxa"/>
          </w:tcPr>
          <w:p w14:paraId="3EB3504B" w14:textId="77777777" w:rsidR="00E06F93" w:rsidRPr="002D270B" w:rsidRDefault="00E06F93" w:rsidP="002B7C5B">
            <w:pPr>
              <w:spacing w:before="120" w:after="120"/>
              <w:rPr>
                <w:color w:val="000000" w:themeColor="text1"/>
                <w:sz w:val="22"/>
              </w:rPr>
            </w:pPr>
          </w:p>
        </w:tc>
        <w:tc>
          <w:tcPr>
            <w:tcW w:w="1843" w:type="dxa"/>
          </w:tcPr>
          <w:p w14:paraId="001C26A4" w14:textId="77777777" w:rsidR="00E06F93" w:rsidRPr="002D270B" w:rsidRDefault="00E06F93" w:rsidP="002B7C5B">
            <w:pPr>
              <w:spacing w:before="120" w:after="120"/>
              <w:rPr>
                <w:color w:val="000000" w:themeColor="text1"/>
                <w:sz w:val="22"/>
              </w:rPr>
            </w:pPr>
          </w:p>
        </w:tc>
        <w:tc>
          <w:tcPr>
            <w:tcW w:w="345" w:type="dxa"/>
          </w:tcPr>
          <w:p w14:paraId="53030970" w14:textId="77777777" w:rsidR="00E06F93" w:rsidRPr="002D270B" w:rsidRDefault="00E06F93" w:rsidP="002B7C5B">
            <w:pPr>
              <w:spacing w:before="120" w:after="120"/>
              <w:rPr>
                <w:color w:val="000000" w:themeColor="text1"/>
                <w:sz w:val="22"/>
              </w:rPr>
            </w:pPr>
          </w:p>
        </w:tc>
        <w:tc>
          <w:tcPr>
            <w:tcW w:w="5183" w:type="dxa"/>
            <w:gridSpan w:val="3"/>
          </w:tcPr>
          <w:p w14:paraId="368DFFCE" w14:textId="77777777" w:rsidR="00E06F93" w:rsidRPr="002D270B" w:rsidRDefault="00E06F93" w:rsidP="002B7C5B">
            <w:pPr>
              <w:spacing w:before="120" w:after="120"/>
              <w:rPr>
                <w:color w:val="000000" w:themeColor="text1"/>
                <w:sz w:val="22"/>
              </w:rPr>
            </w:pPr>
          </w:p>
        </w:tc>
      </w:tr>
    </w:tbl>
    <w:p w14:paraId="632CEC9D" w14:textId="77777777" w:rsidR="00E06F93" w:rsidRPr="002D270B" w:rsidRDefault="00E06F93" w:rsidP="00E06F93"/>
    <w:p w14:paraId="4D7E25F1" w14:textId="77777777" w:rsidR="00E06F93" w:rsidRPr="002D270B" w:rsidRDefault="00E06F93" w:rsidP="00E06F93"/>
    <w:p w14:paraId="7B826ADC" w14:textId="53C9E27C" w:rsidR="00E06F93" w:rsidRPr="002D270B" w:rsidRDefault="00E06F93" w:rsidP="00E06F93">
      <w:pPr>
        <w:rPr>
          <w:color w:val="000000" w:themeColor="text1"/>
          <w:sz w:val="22"/>
          <w:szCs w:val="22"/>
        </w:rPr>
      </w:pPr>
      <w:r w:rsidRPr="002D270B">
        <w:rPr>
          <w:b/>
          <w:bCs/>
          <w:color w:val="000000" w:themeColor="text1"/>
          <w:sz w:val="22"/>
          <w:szCs w:val="22"/>
        </w:rPr>
        <w:t>Review date:</w:t>
      </w:r>
      <w:r w:rsidRPr="002D270B">
        <w:rPr>
          <w:color w:val="000000" w:themeColor="text1"/>
          <w:sz w:val="22"/>
          <w:szCs w:val="22"/>
        </w:rPr>
        <w:t xml:space="preserve"> </w:t>
      </w:r>
      <w:r w:rsidR="00A47611">
        <w:rPr>
          <w:color w:val="000000" w:themeColor="text1"/>
          <w:sz w:val="22"/>
          <w:szCs w:val="22"/>
        </w:rPr>
        <w:t>June 2025</w:t>
      </w:r>
    </w:p>
    <w:p w14:paraId="23F9FDDC" w14:textId="2FB8200E" w:rsidR="00E06F93" w:rsidRDefault="00E06F93" w:rsidP="00E06F93">
      <w:pPr>
        <w:rPr>
          <w:color w:val="000000" w:themeColor="text1"/>
        </w:rPr>
      </w:pPr>
      <w:r w:rsidRPr="002D270B">
        <w:rPr>
          <w:b/>
          <w:bCs/>
          <w:color w:val="000000" w:themeColor="text1"/>
          <w:sz w:val="22"/>
          <w:szCs w:val="22"/>
        </w:rPr>
        <w:t>Contact:</w:t>
      </w:r>
      <w:r w:rsidRPr="002D270B">
        <w:rPr>
          <w:color w:val="000000" w:themeColor="text1"/>
          <w:sz w:val="22"/>
          <w:szCs w:val="22"/>
        </w:rPr>
        <w:t xml:space="preserve"> </w:t>
      </w:r>
      <w:r w:rsidR="00A47611" w:rsidRPr="00A47611">
        <w:rPr>
          <w:color w:val="000000" w:themeColor="text1"/>
          <w:sz w:val="22"/>
          <w:szCs w:val="22"/>
        </w:rPr>
        <w:t>Chief Contracting and Procurement Officer</w:t>
      </w:r>
    </w:p>
    <w:p w14:paraId="313601D0" w14:textId="77777777" w:rsidR="00A47611" w:rsidRDefault="00A47611" w:rsidP="00E06F93">
      <w:pPr>
        <w:rPr>
          <w:color w:val="000000" w:themeColor="text1"/>
          <w:sz w:val="22"/>
          <w:szCs w:val="22"/>
        </w:rPr>
      </w:pPr>
    </w:p>
    <w:p w14:paraId="488C9C1D" w14:textId="77777777" w:rsidR="00E06F93" w:rsidRPr="00D70E4C" w:rsidRDefault="00E06F93" w:rsidP="00E06F93">
      <w:pPr>
        <w:rPr>
          <w:color w:val="000000" w:themeColor="text1"/>
          <w:sz w:val="22"/>
          <w:szCs w:val="22"/>
        </w:rPr>
      </w:pPr>
      <w:r w:rsidRPr="002D270B">
        <w:rPr>
          <w:b/>
          <w:bCs/>
        </w:rPr>
        <w:t>Document control</w:t>
      </w:r>
    </w:p>
    <w:p w14:paraId="554DF168" w14:textId="77777777" w:rsidR="00E06F93" w:rsidRDefault="00E06F93" w:rsidP="00E06F93">
      <w:r w:rsidRPr="002D270B">
        <w:t xml:space="preserve">The controlled copy of this document is maintained by </w:t>
      </w:r>
      <w:r w:rsidRPr="00007637">
        <w:t xml:space="preserve">the </w:t>
      </w:r>
      <w:r>
        <w:t>g</w:t>
      </w:r>
      <w:r w:rsidRPr="00007637">
        <w:t xml:space="preserve">overnance </w:t>
      </w:r>
      <w:r>
        <w:t>t</w:t>
      </w:r>
      <w:r w:rsidRPr="00007637">
        <w:t>eam in the Governance Handbook, here</w:t>
      </w:r>
      <w:r>
        <w:t xml:space="preserve"> </w:t>
      </w:r>
      <w:hyperlink r:id="rId14" w:history="1">
        <w:r w:rsidRPr="00B63027">
          <w:rPr>
            <w:rStyle w:val="Hyperlink"/>
          </w:rPr>
          <w:t>https://northeastnorthcumbria.nhs.uk/about-us/corporate-information/governance/</w:t>
        </w:r>
      </w:hyperlink>
    </w:p>
    <w:p w14:paraId="2A32F9B3" w14:textId="77777777" w:rsidR="00E06F93" w:rsidRDefault="00E06F93" w:rsidP="00E06F93"/>
    <w:p w14:paraId="00A2167B" w14:textId="77777777" w:rsidR="00E06F93" w:rsidRDefault="00E06F93" w:rsidP="00E06F93">
      <w:r w:rsidRPr="002D270B">
        <w:t>Any copies of this document held outside of th</w:t>
      </w:r>
      <w:r>
        <w:t>e Governance Handbook</w:t>
      </w:r>
      <w:r w:rsidRPr="002D270B">
        <w:t>, in whatever format (e.g., paper, email attachment), are considered to have passed out of control and should be checked for currency and validity.</w:t>
      </w:r>
    </w:p>
    <w:p w14:paraId="654526FA" w14:textId="2D44C7B3" w:rsidR="00E06F93" w:rsidRDefault="00E06F93" w:rsidP="00E06F93">
      <w:pPr>
        <w:spacing w:after="200" w:line="276" w:lineRule="auto"/>
      </w:pPr>
    </w:p>
    <w:sectPr w:rsidR="00E06F93" w:rsidSect="00521F0D">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651D" w14:textId="77777777" w:rsidR="00A903EF" w:rsidRDefault="00A903EF" w:rsidP="00491684">
      <w:r>
        <w:separator/>
      </w:r>
    </w:p>
  </w:endnote>
  <w:endnote w:type="continuationSeparator" w:id="0">
    <w:p w14:paraId="596158AA" w14:textId="77777777" w:rsidR="00A903EF" w:rsidRDefault="00A903EF"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33596"/>
      <w:docPartObj>
        <w:docPartGallery w:val="Page Numbers (Bottom of Page)"/>
        <w:docPartUnique/>
      </w:docPartObj>
    </w:sdtPr>
    <w:sdtEndPr>
      <w:rPr>
        <w:noProof/>
      </w:rPr>
    </w:sdtEndPr>
    <w:sdtContent>
      <w:p w14:paraId="4B5A5982" w14:textId="77777777" w:rsidR="0080678A" w:rsidRDefault="00BF383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FC91C38" w14:textId="77777777" w:rsidR="0080678A" w:rsidRDefault="004421E6" w:rsidP="0080678A">
        <w:pPr>
          <w:pStyle w:val="Footer"/>
          <w:jc w:val="cen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7947" w14:textId="77777777" w:rsidR="00A903EF" w:rsidRDefault="00A903EF" w:rsidP="00491684">
      <w:r>
        <w:separator/>
      </w:r>
    </w:p>
  </w:footnote>
  <w:footnote w:type="continuationSeparator" w:id="0">
    <w:p w14:paraId="27B7C4DA" w14:textId="77777777" w:rsidR="00A903EF" w:rsidRDefault="00A903EF" w:rsidP="0049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B29"/>
    <w:multiLevelType w:val="hybridMultilevel"/>
    <w:tmpl w:val="17F683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DD01208"/>
    <w:multiLevelType w:val="hybridMultilevel"/>
    <w:tmpl w:val="CB76F4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36B3478"/>
    <w:multiLevelType w:val="hybridMultilevel"/>
    <w:tmpl w:val="4C9A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5"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B7D2A"/>
    <w:multiLevelType w:val="hybridMultilevel"/>
    <w:tmpl w:val="1CAEAA94"/>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1" w15:restartNumberingAfterBreak="0">
    <w:nsid w:val="2BDF3477"/>
    <w:multiLevelType w:val="hybridMultilevel"/>
    <w:tmpl w:val="7B4C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1586E"/>
    <w:multiLevelType w:val="hybridMultilevel"/>
    <w:tmpl w:val="7028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1"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4" w15:restartNumberingAfterBreak="0">
    <w:nsid w:val="5F71437D"/>
    <w:multiLevelType w:val="hybridMultilevel"/>
    <w:tmpl w:val="C88AF4AE"/>
    <w:lvl w:ilvl="0" w:tplc="08090013">
      <w:start w:val="1"/>
      <w:numFmt w:val="upperRoman"/>
      <w:lvlText w:val="%1."/>
      <w:lvlJc w:val="right"/>
      <w:pPr>
        <w:ind w:left="1655" w:hanging="360"/>
      </w:pPr>
      <w:rPr>
        <w:rFont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25"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567011"/>
    <w:multiLevelType w:val="hybridMultilevel"/>
    <w:tmpl w:val="297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A3F69"/>
    <w:multiLevelType w:val="hybridMultilevel"/>
    <w:tmpl w:val="DFA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C551D"/>
    <w:multiLevelType w:val="hybridMultilevel"/>
    <w:tmpl w:val="FEE2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num w:numId="1" w16cid:durableId="2095544235">
    <w:abstractNumId w:val="14"/>
  </w:num>
  <w:num w:numId="2" w16cid:durableId="785588469">
    <w:abstractNumId w:val="21"/>
  </w:num>
  <w:num w:numId="3" w16cid:durableId="1652447507">
    <w:abstractNumId w:val="31"/>
  </w:num>
  <w:num w:numId="4" w16cid:durableId="782724693">
    <w:abstractNumId w:val="18"/>
  </w:num>
  <w:num w:numId="5" w16cid:durableId="2029986043">
    <w:abstractNumId w:val="32"/>
  </w:num>
  <w:num w:numId="6" w16cid:durableId="1615022015">
    <w:abstractNumId w:val="17"/>
  </w:num>
  <w:num w:numId="7" w16cid:durableId="401757183">
    <w:abstractNumId w:val="19"/>
  </w:num>
  <w:num w:numId="8" w16cid:durableId="1645239076">
    <w:abstractNumId w:val="9"/>
  </w:num>
  <w:num w:numId="9" w16cid:durableId="1452437004">
    <w:abstractNumId w:val="16"/>
  </w:num>
  <w:num w:numId="10" w16cid:durableId="1397044591">
    <w:abstractNumId w:val="26"/>
  </w:num>
  <w:num w:numId="11" w16cid:durableId="898712631">
    <w:abstractNumId w:val="23"/>
  </w:num>
  <w:num w:numId="12" w16cid:durableId="1021853863">
    <w:abstractNumId w:val="28"/>
  </w:num>
  <w:num w:numId="13" w16cid:durableId="438138316">
    <w:abstractNumId w:val="4"/>
  </w:num>
  <w:num w:numId="14" w16cid:durableId="1294866750">
    <w:abstractNumId w:val="8"/>
  </w:num>
  <w:num w:numId="15" w16cid:durableId="1205943266">
    <w:abstractNumId w:val="30"/>
  </w:num>
  <w:num w:numId="16" w16cid:durableId="1625497345">
    <w:abstractNumId w:val="34"/>
  </w:num>
  <w:num w:numId="17" w16cid:durableId="771902717">
    <w:abstractNumId w:val="35"/>
  </w:num>
  <w:num w:numId="18" w16cid:durableId="674769433">
    <w:abstractNumId w:val="29"/>
  </w:num>
  <w:num w:numId="19" w16cid:durableId="1739749260">
    <w:abstractNumId w:val="22"/>
  </w:num>
  <w:num w:numId="20" w16cid:durableId="179124134">
    <w:abstractNumId w:val="20"/>
  </w:num>
  <w:num w:numId="21" w16cid:durableId="1218397927">
    <w:abstractNumId w:val="25"/>
  </w:num>
  <w:num w:numId="22" w16cid:durableId="1451238728">
    <w:abstractNumId w:val="1"/>
  </w:num>
  <w:num w:numId="23" w16cid:durableId="1627656307">
    <w:abstractNumId w:val="15"/>
  </w:num>
  <w:num w:numId="24" w16cid:durableId="915624493">
    <w:abstractNumId w:val="12"/>
  </w:num>
  <w:num w:numId="25" w16cid:durableId="400762022">
    <w:abstractNumId w:val="7"/>
  </w:num>
  <w:num w:numId="26" w16cid:durableId="135034608">
    <w:abstractNumId w:val="5"/>
  </w:num>
  <w:num w:numId="27" w16cid:durableId="1627157444">
    <w:abstractNumId w:val="6"/>
  </w:num>
  <w:num w:numId="28" w16cid:durableId="1363819146">
    <w:abstractNumId w:val="27"/>
  </w:num>
  <w:num w:numId="29" w16cid:durableId="349844877">
    <w:abstractNumId w:val="0"/>
  </w:num>
  <w:num w:numId="30" w16cid:durableId="163474935">
    <w:abstractNumId w:val="24"/>
  </w:num>
  <w:num w:numId="31" w16cid:durableId="1119181324">
    <w:abstractNumId w:val="10"/>
  </w:num>
  <w:num w:numId="32" w16cid:durableId="2059475391">
    <w:abstractNumId w:val="27"/>
  </w:num>
  <w:num w:numId="33" w16cid:durableId="888880549">
    <w:abstractNumId w:val="11"/>
  </w:num>
  <w:num w:numId="34" w16cid:durableId="330183836">
    <w:abstractNumId w:val="2"/>
  </w:num>
  <w:num w:numId="35" w16cid:durableId="2123962129">
    <w:abstractNumId w:val="3"/>
  </w:num>
  <w:num w:numId="36" w16cid:durableId="1249921481">
    <w:abstractNumId w:val="33"/>
  </w:num>
  <w:num w:numId="37" w16cid:durableId="890071681">
    <w:abstractNumId w:val="13"/>
  </w:num>
  <w:num w:numId="38" w16cid:durableId="208151739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7285"/>
    <w:rsid w:val="00007637"/>
    <w:rsid w:val="00020645"/>
    <w:rsid w:val="00041B94"/>
    <w:rsid w:val="00053AE4"/>
    <w:rsid w:val="00056487"/>
    <w:rsid w:val="00066210"/>
    <w:rsid w:val="00071E75"/>
    <w:rsid w:val="00082EFD"/>
    <w:rsid w:val="0008465A"/>
    <w:rsid w:val="000915E2"/>
    <w:rsid w:val="00097144"/>
    <w:rsid w:val="000A602F"/>
    <w:rsid w:val="000B37E0"/>
    <w:rsid w:val="000D1B80"/>
    <w:rsid w:val="000F5594"/>
    <w:rsid w:val="00113CAF"/>
    <w:rsid w:val="00120C5A"/>
    <w:rsid w:val="00130173"/>
    <w:rsid w:val="0014207E"/>
    <w:rsid w:val="00157F40"/>
    <w:rsid w:val="00162879"/>
    <w:rsid w:val="001716F1"/>
    <w:rsid w:val="00171A35"/>
    <w:rsid w:val="001A0644"/>
    <w:rsid w:val="001A1645"/>
    <w:rsid w:val="001A533C"/>
    <w:rsid w:val="001B41B3"/>
    <w:rsid w:val="001C6ADB"/>
    <w:rsid w:val="001D5800"/>
    <w:rsid w:val="001E1A4E"/>
    <w:rsid w:val="001F00DC"/>
    <w:rsid w:val="001F77C6"/>
    <w:rsid w:val="0021377B"/>
    <w:rsid w:val="0022019F"/>
    <w:rsid w:val="00222862"/>
    <w:rsid w:val="00265374"/>
    <w:rsid w:val="002713F0"/>
    <w:rsid w:val="00274EAB"/>
    <w:rsid w:val="002829CF"/>
    <w:rsid w:val="00284338"/>
    <w:rsid w:val="00294288"/>
    <w:rsid w:val="002B16A4"/>
    <w:rsid w:val="002B1EC2"/>
    <w:rsid w:val="002B4C3F"/>
    <w:rsid w:val="002B6956"/>
    <w:rsid w:val="002B6C9E"/>
    <w:rsid w:val="002C5128"/>
    <w:rsid w:val="002D034F"/>
    <w:rsid w:val="002E3234"/>
    <w:rsid w:val="002E64C9"/>
    <w:rsid w:val="002F43CA"/>
    <w:rsid w:val="002F71D9"/>
    <w:rsid w:val="00306758"/>
    <w:rsid w:val="00315FC0"/>
    <w:rsid w:val="003221C3"/>
    <w:rsid w:val="0032522A"/>
    <w:rsid w:val="00365989"/>
    <w:rsid w:val="0037011A"/>
    <w:rsid w:val="00375353"/>
    <w:rsid w:val="0037660A"/>
    <w:rsid w:val="00382AFE"/>
    <w:rsid w:val="0038449B"/>
    <w:rsid w:val="00386F26"/>
    <w:rsid w:val="00391C87"/>
    <w:rsid w:val="00397C7C"/>
    <w:rsid w:val="003C64FF"/>
    <w:rsid w:val="003D7B5C"/>
    <w:rsid w:val="003E2FAB"/>
    <w:rsid w:val="003E314F"/>
    <w:rsid w:val="003F1635"/>
    <w:rsid w:val="00406312"/>
    <w:rsid w:val="004126F1"/>
    <w:rsid w:val="004173AE"/>
    <w:rsid w:val="00422BBB"/>
    <w:rsid w:val="00423EB3"/>
    <w:rsid w:val="0043152A"/>
    <w:rsid w:val="00431B9F"/>
    <w:rsid w:val="00435038"/>
    <w:rsid w:val="004421E6"/>
    <w:rsid w:val="0044744A"/>
    <w:rsid w:val="00456213"/>
    <w:rsid w:val="004630AD"/>
    <w:rsid w:val="004640AF"/>
    <w:rsid w:val="004834BE"/>
    <w:rsid w:val="00491684"/>
    <w:rsid w:val="00496ED6"/>
    <w:rsid w:val="004B4920"/>
    <w:rsid w:val="004E333F"/>
    <w:rsid w:val="004F51B7"/>
    <w:rsid w:val="004F56BF"/>
    <w:rsid w:val="00510576"/>
    <w:rsid w:val="00521F0D"/>
    <w:rsid w:val="00526451"/>
    <w:rsid w:val="00527B11"/>
    <w:rsid w:val="00532F6E"/>
    <w:rsid w:val="00545855"/>
    <w:rsid w:val="00550E31"/>
    <w:rsid w:val="00554274"/>
    <w:rsid w:val="005611BE"/>
    <w:rsid w:val="00561206"/>
    <w:rsid w:val="00571BCF"/>
    <w:rsid w:val="00581251"/>
    <w:rsid w:val="00592C45"/>
    <w:rsid w:val="005A4D43"/>
    <w:rsid w:val="005E2FB6"/>
    <w:rsid w:val="005E3370"/>
    <w:rsid w:val="00603304"/>
    <w:rsid w:val="006035A2"/>
    <w:rsid w:val="0061070A"/>
    <w:rsid w:val="0063168D"/>
    <w:rsid w:val="006322F4"/>
    <w:rsid w:val="00650E47"/>
    <w:rsid w:val="0067588A"/>
    <w:rsid w:val="00683649"/>
    <w:rsid w:val="00687A84"/>
    <w:rsid w:val="00693E5E"/>
    <w:rsid w:val="006945FD"/>
    <w:rsid w:val="006A243D"/>
    <w:rsid w:val="006A7D7E"/>
    <w:rsid w:val="006B3C63"/>
    <w:rsid w:val="006B54A7"/>
    <w:rsid w:val="006B5AE8"/>
    <w:rsid w:val="006C4F64"/>
    <w:rsid w:val="006D2833"/>
    <w:rsid w:val="006E21D3"/>
    <w:rsid w:val="006E2F3B"/>
    <w:rsid w:val="006E6630"/>
    <w:rsid w:val="00710AA5"/>
    <w:rsid w:val="00724EC9"/>
    <w:rsid w:val="00726A19"/>
    <w:rsid w:val="007471D3"/>
    <w:rsid w:val="007478B2"/>
    <w:rsid w:val="00747F2E"/>
    <w:rsid w:val="00764DED"/>
    <w:rsid w:val="00765B57"/>
    <w:rsid w:val="00770C4C"/>
    <w:rsid w:val="0078355E"/>
    <w:rsid w:val="00783C8B"/>
    <w:rsid w:val="00787260"/>
    <w:rsid w:val="00797049"/>
    <w:rsid w:val="00797F90"/>
    <w:rsid w:val="007B0177"/>
    <w:rsid w:val="007B7FF5"/>
    <w:rsid w:val="007D6FEB"/>
    <w:rsid w:val="007E6B9A"/>
    <w:rsid w:val="007F0CB8"/>
    <w:rsid w:val="007F3856"/>
    <w:rsid w:val="00802A94"/>
    <w:rsid w:val="0080678A"/>
    <w:rsid w:val="00833FAA"/>
    <w:rsid w:val="00885623"/>
    <w:rsid w:val="008907D4"/>
    <w:rsid w:val="008916FB"/>
    <w:rsid w:val="008A162F"/>
    <w:rsid w:val="008A1631"/>
    <w:rsid w:val="008A441A"/>
    <w:rsid w:val="008A5697"/>
    <w:rsid w:val="008B230C"/>
    <w:rsid w:val="008B53AC"/>
    <w:rsid w:val="008B6BC2"/>
    <w:rsid w:val="008B74FC"/>
    <w:rsid w:val="008C05C2"/>
    <w:rsid w:val="008D51DA"/>
    <w:rsid w:val="0090752C"/>
    <w:rsid w:val="00923EA0"/>
    <w:rsid w:val="00925714"/>
    <w:rsid w:val="0093061C"/>
    <w:rsid w:val="0093635E"/>
    <w:rsid w:val="00940D15"/>
    <w:rsid w:val="00951CBC"/>
    <w:rsid w:val="00955103"/>
    <w:rsid w:val="00965359"/>
    <w:rsid w:val="009720AF"/>
    <w:rsid w:val="00974932"/>
    <w:rsid w:val="00975C58"/>
    <w:rsid w:val="00977DD4"/>
    <w:rsid w:val="009841C6"/>
    <w:rsid w:val="009A7BF7"/>
    <w:rsid w:val="009A7C87"/>
    <w:rsid w:val="009B08D0"/>
    <w:rsid w:val="009D094C"/>
    <w:rsid w:val="009D6F7B"/>
    <w:rsid w:val="009D7E88"/>
    <w:rsid w:val="009E2C07"/>
    <w:rsid w:val="009E5AED"/>
    <w:rsid w:val="009E68BC"/>
    <w:rsid w:val="009F00BA"/>
    <w:rsid w:val="009F58C7"/>
    <w:rsid w:val="009F6441"/>
    <w:rsid w:val="00A0118D"/>
    <w:rsid w:val="00A0305A"/>
    <w:rsid w:val="00A21E22"/>
    <w:rsid w:val="00A434AC"/>
    <w:rsid w:val="00A448B1"/>
    <w:rsid w:val="00A47611"/>
    <w:rsid w:val="00A50014"/>
    <w:rsid w:val="00A53395"/>
    <w:rsid w:val="00A560B4"/>
    <w:rsid w:val="00A73D41"/>
    <w:rsid w:val="00A767A7"/>
    <w:rsid w:val="00A76DB5"/>
    <w:rsid w:val="00A83773"/>
    <w:rsid w:val="00A85E0A"/>
    <w:rsid w:val="00A903EF"/>
    <w:rsid w:val="00A94C8B"/>
    <w:rsid w:val="00AA4454"/>
    <w:rsid w:val="00AB09A6"/>
    <w:rsid w:val="00AB5E26"/>
    <w:rsid w:val="00AC5A19"/>
    <w:rsid w:val="00AE3DFD"/>
    <w:rsid w:val="00AF6167"/>
    <w:rsid w:val="00AF7C7F"/>
    <w:rsid w:val="00B02954"/>
    <w:rsid w:val="00B169A8"/>
    <w:rsid w:val="00B247D4"/>
    <w:rsid w:val="00B42983"/>
    <w:rsid w:val="00B53C74"/>
    <w:rsid w:val="00B56550"/>
    <w:rsid w:val="00B64F26"/>
    <w:rsid w:val="00B64F32"/>
    <w:rsid w:val="00B77019"/>
    <w:rsid w:val="00B84B8D"/>
    <w:rsid w:val="00B9776B"/>
    <w:rsid w:val="00BB0B13"/>
    <w:rsid w:val="00BB387E"/>
    <w:rsid w:val="00BC694F"/>
    <w:rsid w:val="00BD0597"/>
    <w:rsid w:val="00BE2E07"/>
    <w:rsid w:val="00BE3CFE"/>
    <w:rsid w:val="00BE4604"/>
    <w:rsid w:val="00BF1E4C"/>
    <w:rsid w:val="00BF383B"/>
    <w:rsid w:val="00C014AE"/>
    <w:rsid w:val="00C01CF0"/>
    <w:rsid w:val="00C03C7A"/>
    <w:rsid w:val="00C05647"/>
    <w:rsid w:val="00C50764"/>
    <w:rsid w:val="00C555B2"/>
    <w:rsid w:val="00C63443"/>
    <w:rsid w:val="00C66321"/>
    <w:rsid w:val="00C70E9F"/>
    <w:rsid w:val="00C77A6D"/>
    <w:rsid w:val="00C90F73"/>
    <w:rsid w:val="00C935BD"/>
    <w:rsid w:val="00CA4B32"/>
    <w:rsid w:val="00CA4D00"/>
    <w:rsid w:val="00CB3BDB"/>
    <w:rsid w:val="00CB4710"/>
    <w:rsid w:val="00CB5E4E"/>
    <w:rsid w:val="00CC761C"/>
    <w:rsid w:val="00CD33E6"/>
    <w:rsid w:val="00CD73DE"/>
    <w:rsid w:val="00CE4BDE"/>
    <w:rsid w:val="00CF5476"/>
    <w:rsid w:val="00CF6ABA"/>
    <w:rsid w:val="00D03042"/>
    <w:rsid w:val="00D10D17"/>
    <w:rsid w:val="00D11B14"/>
    <w:rsid w:val="00D23B29"/>
    <w:rsid w:val="00D374D3"/>
    <w:rsid w:val="00D37FD3"/>
    <w:rsid w:val="00D416C0"/>
    <w:rsid w:val="00D450F2"/>
    <w:rsid w:val="00D45254"/>
    <w:rsid w:val="00D56504"/>
    <w:rsid w:val="00D5682E"/>
    <w:rsid w:val="00D60A04"/>
    <w:rsid w:val="00D67EE2"/>
    <w:rsid w:val="00D71AE1"/>
    <w:rsid w:val="00DB291D"/>
    <w:rsid w:val="00DB685E"/>
    <w:rsid w:val="00DC6CD3"/>
    <w:rsid w:val="00DD0477"/>
    <w:rsid w:val="00DD21C4"/>
    <w:rsid w:val="00E06F93"/>
    <w:rsid w:val="00E12D6C"/>
    <w:rsid w:val="00E16EFF"/>
    <w:rsid w:val="00E2708E"/>
    <w:rsid w:val="00E27D25"/>
    <w:rsid w:val="00E32B59"/>
    <w:rsid w:val="00E4457B"/>
    <w:rsid w:val="00E51A2A"/>
    <w:rsid w:val="00E5298B"/>
    <w:rsid w:val="00E62C72"/>
    <w:rsid w:val="00E62CA1"/>
    <w:rsid w:val="00E6383F"/>
    <w:rsid w:val="00E655E4"/>
    <w:rsid w:val="00E65D81"/>
    <w:rsid w:val="00E678A9"/>
    <w:rsid w:val="00E772D3"/>
    <w:rsid w:val="00E77F1D"/>
    <w:rsid w:val="00E85A3E"/>
    <w:rsid w:val="00E95A3C"/>
    <w:rsid w:val="00EA0AE7"/>
    <w:rsid w:val="00EC1676"/>
    <w:rsid w:val="00EC6B97"/>
    <w:rsid w:val="00ED3F9B"/>
    <w:rsid w:val="00EE2D6B"/>
    <w:rsid w:val="00EF21E4"/>
    <w:rsid w:val="00EF3E9A"/>
    <w:rsid w:val="00F03CF7"/>
    <w:rsid w:val="00F1067C"/>
    <w:rsid w:val="00F130E6"/>
    <w:rsid w:val="00F144B8"/>
    <w:rsid w:val="00F15E6B"/>
    <w:rsid w:val="00F238B2"/>
    <w:rsid w:val="00F25F05"/>
    <w:rsid w:val="00F30074"/>
    <w:rsid w:val="00F30E47"/>
    <w:rsid w:val="00F36056"/>
    <w:rsid w:val="00F47A87"/>
    <w:rsid w:val="00F630B5"/>
    <w:rsid w:val="00F719E5"/>
    <w:rsid w:val="00F8043A"/>
    <w:rsid w:val="00F814DF"/>
    <w:rsid w:val="00F83E55"/>
    <w:rsid w:val="00F94EA1"/>
    <w:rsid w:val="00F95A50"/>
    <w:rsid w:val="00FA5861"/>
    <w:rsid w:val="00FC5A24"/>
    <w:rsid w:val="00FF3934"/>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7ED5"/>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5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spacing w:before="120"/>
      <w:ind w:left="240"/>
    </w:pPr>
    <w:rPr>
      <w:rFonts w:asciiTheme="minorHAnsi" w:hAnsiTheme="minorHAnsi" w:cstheme="minorHAnsi"/>
      <w:i/>
      <w:iCs/>
      <w:sz w:val="20"/>
      <w:szCs w:val="20"/>
    </w:r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spacing w:before="240" w:after="120"/>
    </w:pPr>
    <w:rPr>
      <w:rFonts w:asciiTheme="minorHAnsi" w:hAnsiTheme="minorHAnsi" w:cstheme="minorHAnsi"/>
      <w:b/>
      <w:bCs/>
      <w:sz w:val="20"/>
      <w:szCs w:val="20"/>
    </w:r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numbering" w:customStyle="1" w:styleId="NoList1">
    <w:name w:val="No List1"/>
    <w:next w:val="NoList"/>
    <w:uiPriority w:val="99"/>
    <w:semiHidden/>
    <w:unhideWhenUsed/>
    <w:rsid w:val="00A53395"/>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ind w:left="720"/>
    </w:pPr>
    <w:rPr>
      <w:rFonts w:asciiTheme="minorHAnsi" w:hAnsiTheme="minorHAnsi" w:cstheme="minorHAnsi"/>
      <w:sz w:val="20"/>
      <w:szCs w:val="20"/>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numbering" w:customStyle="1" w:styleId="NoList11">
    <w:name w:val="No List11"/>
    <w:next w:val="NoList"/>
    <w:uiPriority w:val="99"/>
    <w:semiHidden/>
    <w:unhideWhenUsed/>
    <w:rsid w:val="00A53395"/>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ind w:left="480"/>
    </w:pPr>
    <w:rPr>
      <w:rFonts w:asciiTheme="minorHAnsi" w:hAnsiTheme="minorHAnsi" w:cstheme="minorHAnsi"/>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E4604"/>
    <w:rPr>
      <w:color w:val="605E5C"/>
      <w:shd w:val="clear" w:color="auto" w:fill="E1DFDD"/>
    </w:rPr>
  </w:style>
  <w:style w:type="paragraph" w:customStyle="1" w:styleId="Indentedparagraph">
    <w:name w:val="Indented paragraph"/>
    <w:basedOn w:val="Normal"/>
    <w:qFormat/>
    <w:rsid w:val="009D094C"/>
    <w:pPr>
      <w:spacing w:before="120" w:after="120"/>
      <w:ind w:left="567"/>
    </w:pPr>
    <w:rPr>
      <w:rFonts w:eastAsia="Calibri" w:cstheme="minorHAnsi"/>
      <w:color w:val="000000" w:themeColor="text1"/>
      <w:sz w:val="22"/>
      <w:szCs w:val="22"/>
      <w:lang w:eastAsia="en-GB"/>
    </w:rPr>
  </w:style>
  <w:style w:type="paragraph" w:customStyle="1" w:styleId="Bullet">
    <w:name w:val="Bullet"/>
    <w:basedOn w:val="Indentedparagraph"/>
    <w:qFormat/>
    <w:rsid w:val="009D094C"/>
    <w:pPr>
      <w:numPr>
        <w:numId w:val="22"/>
      </w:numPr>
      <w:ind w:left="851" w:hanging="284"/>
    </w:pPr>
  </w:style>
  <w:style w:type="paragraph" w:customStyle="1" w:styleId="Heading333">
    <w:name w:val="Heading 3.3.3"/>
    <w:basedOn w:val="Normal"/>
    <w:qFormat/>
    <w:rsid w:val="009D094C"/>
    <w:pPr>
      <w:spacing w:before="240" w:after="120"/>
    </w:pPr>
    <w:rPr>
      <w:rFonts w:eastAsia="Calibri"/>
      <w:b/>
      <w:bCs/>
      <w:color w:val="000000" w:themeColor="text1"/>
      <w:lang w:eastAsia="en-GB"/>
    </w:rPr>
  </w:style>
  <w:style w:type="paragraph" w:customStyle="1" w:styleId="Tablebullet">
    <w:name w:val="Table bullet"/>
    <w:basedOn w:val="ListParagraph"/>
    <w:qFormat/>
    <w:rsid w:val="009D094C"/>
    <w:pPr>
      <w:numPr>
        <w:numId w:val="24"/>
      </w:numPr>
      <w:tabs>
        <w:tab w:val="num" w:pos="360"/>
      </w:tabs>
      <w:spacing w:before="120" w:after="120"/>
      <w:ind w:left="318" w:hanging="283"/>
      <w:contextualSpacing w:val="0"/>
    </w:pPr>
    <w:rPr>
      <w:rFonts w:eastAsia="Calibri"/>
      <w:color w:val="000000" w:themeColor="text1"/>
      <w:sz w:val="22"/>
      <w:szCs w:val="22"/>
      <w:lang w:eastAsia="en-GB"/>
    </w:rPr>
  </w:style>
  <w:style w:type="paragraph" w:customStyle="1" w:styleId="Tableparagraph0">
    <w:name w:val="Table paragraph"/>
    <w:basedOn w:val="Normal"/>
    <w:qFormat/>
    <w:rsid w:val="009D094C"/>
    <w:pPr>
      <w:spacing w:before="120" w:after="120"/>
    </w:pPr>
    <w:rPr>
      <w:rFonts w:eastAsia="Calibri"/>
      <w:color w:val="000000" w:themeColor="text1"/>
      <w:sz w:val="22"/>
      <w:szCs w:val="22"/>
      <w:lang w:eastAsia="en-GB"/>
    </w:rPr>
  </w:style>
  <w:style w:type="paragraph" w:customStyle="1" w:styleId="Tablepara">
    <w:name w:val="Table para"/>
    <w:basedOn w:val="Normal"/>
    <w:qFormat/>
    <w:rsid w:val="009D094C"/>
    <w:pPr>
      <w:spacing w:before="120" w:after="120"/>
    </w:pPr>
    <w:rPr>
      <w:rFonts w:eastAsia="Calibri"/>
      <w:color w:val="000000" w:themeColor="text1"/>
      <w:sz w:val="22"/>
      <w:szCs w:val="22"/>
      <w:lang w:eastAsia="en-GB"/>
    </w:rPr>
  </w:style>
  <w:style w:type="table" w:customStyle="1" w:styleId="TableGrid5">
    <w:name w:val="Table Grid5"/>
    <w:basedOn w:val="TableNormal"/>
    <w:next w:val="TableGrid"/>
    <w:uiPriority w:val="39"/>
    <w:rsid w:val="009E2C0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73D41"/>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73D41"/>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73D41"/>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73D41"/>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73D41"/>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0318">
      <w:bodyDiv w:val="1"/>
      <w:marLeft w:val="0"/>
      <w:marRight w:val="0"/>
      <w:marTop w:val="0"/>
      <w:marBottom w:val="0"/>
      <w:divBdr>
        <w:top w:val="none" w:sz="0" w:space="0" w:color="auto"/>
        <w:left w:val="none" w:sz="0" w:space="0" w:color="auto"/>
        <w:bottom w:val="none" w:sz="0" w:space="0" w:color="auto"/>
        <w:right w:val="none" w:sz="0" w:space="0" w:color="auto"/>
      </w:divBdr>
    </w:div>
    <w:div w:id="506991581">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223564849">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32808272">
      <w:bodyDiv w:val="1"/>
      <w:marLeft w:val="0"/>
      <w:marRight w:val="0"/>
      <w:marTop w:val="0"/>
      <w:marBottom w:val="0"/>
      <w:divBdr>
        <w:top w:val="none" w:sz="0" w:space="0" w:color="auto"/>
        <w:left w:val="none" w:sz="0" w:space="0" w:color="auto"/>
        <w:bottom w:val="none" w:sz="0" w:space="0" w:color="auto"/>
        <w:right w:val="none" w:sz="0" w:space="0" w:color="auto"/>
      </w:divBdr>
    </w:div>
    <w:div w:id="194950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ortheastnorthcumbria.nhs.uk/about-us/corporate-information/govern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rtheastnorthcumbria.nhs.uk/about-us/corporate-information/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NECS-146905827-208</_dlc_DocId>
    <_dlc_DocIdUrl xmlns="65f02511-e93c-461f-9019-cd992a25a150">
      <Url>https://collab.necsu.nhs.uk/work/gov/_layouts/15/DocIdRedir.aspx?ID=NECS-146905827-208</Url>
      <Description>NECS-146905827-208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323B-8A02-48FD-A248-ED9B9B0D4EEA}">
  <ds:schemaRefs>
    <ds:schemaRef ds:uri="http://schemas.microsoft.com/sharepoint/events"/>
  </ds:schemaRefs>
</ds:datastoreItem>
</file>

<file path=customXml/itemProps2.xml><?xml version="1.0" encoding="utf-8"?>
<ds:datastoreItem xmlns:ds="http://schemas.openxmlformats.org/officeDocument/2006/customXml" ds:itemID="{919B59D7-0F60-496F-878B-BC1527CCF3CE}">
  <ds:schemaRefs>
    <ds:schemaRef ds:uri="http://schemas.microsoft.com/sharepoint/v3/contenttype/forms"/>
  </ds:schemaRefs>
</ds:datastoreItem>
</file>

<file path=customXml/itemProps3.xml><?xml version="1.0" encoding="utf-8"?>
<ds:datastoreItem xmlns:ds="http://schemas.openxmlformats.org/officeDocument/2006/customXml" ds:itemID="{887CD0A0-5968-44DF-820D-D4D2687BE591}">
  <ds:schemaRefs>
    <ds:schemaRef ds:uri="http://schemas.microsoft.com/office/2006/metadata/properties"/>
    <ds:schemaRef ds:uri="http://schemas.microsoft.com/office/infopath/2007/PartnerControls"/>
    <ds:schemaRef ds:uri="65f02511-e93c-461f-9019-cd992a25a150"/>
  </ds:schemaRefs>
</ds:datastoreItem>
</file>

<file path=customXml/itemProps4.xml><?xml version="1.0" encoding="utf-8"?>
<ds:datastoreItem xmlns:ds="http://schemas.openxmlformats.org/officeDocument/2006/customXml" ds:itemID="{75746DEA-6645-42C2-84DD-7A8C9307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HUTCHINSON, Lynda (NHS NORTH EAST AND NORTH CUMBRIA ICB - 00P)</cp:lastModifiedBy>
  <cp:revision>5</cp:revision>
  <cp:lastPrinted>2019-11-13T13:45:00Z</cp:lastPrinted>
  <dcterms:created xsi:type="dcterms:W3CDTF">2024-09-05T10:09:00Z</dcterms:created>
  <dcterms:modified xsi:type="dcterms:W3CDTF">2025-02-10T13:42:00Z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0x010100B46FAC92EBC5CE42BBAEC3F675C18317</vt:lpwstr>
  </property>
  <property fmtid="{D5CDD505-2E9C-101B-9397-08002B2CF9AE}" pid="3" name="_dlc_DocIdItemGuid">
    <vt:lpwstr>47764060-0856-4e50-b48c-ed73bbb74e47</vt:lpwstr>
  </property>
</Properties>
</file>