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4628" w14:textId="77777777" w:rsidR="00E06F93" w:rsidRDefault="00E06F93" w:rsidP="00E06F93">
      <w:pPr>
        <w:rPr>
          <w:rFonts w:eastAsia="Arial"/>
          <w:b/>
          <w:bCs/>
          <w:sz w:val="32"/>
          <w:szCs w:val="32"/>
        </w:rPr>
      </w:pPr>
    </w:p>
    <w:p w14:paraId="5F116670" w14:textId="77777777" w:rsidR="00E06F93" w:rsidRPr="004B4920" w:rsidRDefault="00E06F93" w:rsidP="002035FD">
      <w:pPr>
        <w:pStyle w:val="BodyText"/>
        <w:jc w:val="right"/>
      </w:pPr>
      <w:r>
        <w:rPr>
          <w:noProof/>
        </w:rPr>
        <w:drawing>
          <wp:inline distT="0" distB="0" distL="0" distR="0" wp14:anchorId="7D4D9DF1" wp14:editId="25B1240F">
            <wp:extent cx="1709420" cy="1029140"/>
            <wp:effectExtent l="0" t="0" r="508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1731494" cy="1042430"/>
                    </a:xfrm>
                    <a:prstGeom prst="rect">
                      <a:avLst/>
                    </a:prstGeom>
                  </pic:spPr>
                </pic:pic>
              </a:graphicData>
            </a:graphic>
          </wp:inline>
        </w:drawing>
      </w:r>
    </w:p>
    <w:p w14:paraId="3993C4D5" w14:textId="77777777" w:rsidR="00E06F93" w:rsidRDefault="00E06F93" w:rsidP="00E06F93"/>
    <w:p w14:paraId="7AEAEBE4" w14:textId="77777777" w:rsidR="00B717EB" w:rsidRDefault="00B717EB" w:rsidP="00E06F93">
      <w:pPr>
        <w:jc w:val="center"/>
        <w:rPr>
          <w:b/>
          <w:bCs/>
          <w:sz w:val="36"/>
          <w:szCs w:val="36"/>
        </w:rPr>
      </w:pPr>
    </w:p>
    <w:p w14:paraId="2071E122" w14:textId="77777777" w:rsidR="00B717EB" w:rsidRDefault="00B717EB" w:rsidP="00E06F93">
      <w:pPr>
        <w:jc w:val="center"/>
        <w:rPr>
          <w:b/>
          <w:bCs/>
          <w:sz w:val="36"/>
          <w:szCs w:val="36"/>
        </w:rPr>
      </w:pPr>
    </w:p>
    <w:p w14:paraId="5179FE63" w14:textId="77777777" w:rsidR="00B717EB" w:rsidRDefault="00B717EB" w:rsidP="00E06F93">
      <w:pPr>
        <w:jc w:val="center"/>
        <w:rPr>
          <w:b/>
          <w:bCs/>
          <w:sz w:val="36"/>
          <w:szCs w:val="36"/>
        </w:rPr>
      </w:pPr>
    </w:p>
    <w:p w14:paraId="74F2F9AA" w14:textId="06A91E3A" w:rsidR="00E06F93" w:rsidRDefault="000F3683" w:rsidP="00E06F93">
      <w:pPr>
        <w:jc w:val="center"/>
        <w:rPr>
          <w:b/>
          <w:bCs/>
          <w:sz w:val="36"/>
          <w:szCs w:val="36"/>
        </w:rPr>
      </w:pPr>
      <w:r>
        <w:rPr>
          <w:b/>
          <w:bCs/>
          <w:sz w:val="36"/>
          <w:szCs w:val="36"/>
        </w:rPr>
        <w:t xml:space="preserve">ICB </w:t>
      </w:r>
      <w:r w:rsidR="001A7D34" w:rsidRPr="001A7D34">
        <w:rPr>
          <w:b/>
          <w:bCs/>
          <w:sz w:val="36"/>
          <w:szCs w:val="36"/>
        </w:rPr>
        <w:t xml:space="preserve">Special Educational Needs </w:t>
      </w:r>
      <w:r w:rsidR="001A7D34">
        <w:rPr>
          <w:b/>
          <w:bCs/>
          <w:sz w:val="36"/>
          <w:szCs w:val="36"/>
        </w:rPr>
        <w:t>a</w:t>
      </w:r>
      <w:r w:rsidR="001A7D34" w:rsidRPr="001A7D34">
        <w:rPr>
          <w:b/>
          <w:bCs/>
          <w:sz w:val="36"/>
          <w:szCs w:val="36"/>
        </w:rPr>
        <w:t>nd Disabilities</w:t>
      </w:r>
      <w:r w:rsidR="001A7D34">
        <w:rPr>
          <w:b/>
          <w:bCs/>
          <w:sz w:val="36"/>
          <w:szCs w:val="36"/>
        </w:rPr>
        <w:t xml:space="preserve"> </w:t>
      </w:r>
      <w:r>
        <w:rPr>
          <w:b/>
          <w:bCs/>
          <w:sz w:val="36"/>
          <w:szCs w:val="36"/>
        </w:rPr>
        <w:t xml:space="preserve">Assurance </w:t>
      </w:r>
      <w:r w:rsidR="004907A0" w:rsidRPr="002C2D71">
        <w:rPr>
          <w:b/>
          <w:bCs/>
          <w:sz w:val="36"/>
          <w:szCs w:val="36"/>
        </w:rPr>
        <w:t>Sub</w:t>
      </w:r>
      <w:r w:rsidR="001A7D34">
        <w:rPr>
          <w:b/>
          <w:bCs/>
          <w:sz w:val="36"/>
          <w:szCs w:val="36"/>
        </w:rPr>
        <w:t>c</w:t>
      </w:r>
      <w:r w:rsidR="004907A0" w:rsidRPr="002C2D71">
        <w:rPr>
          <w:b/>
          <w:bCs/>
          <w:sz w:val="36"/>
          <w:szCs w:val="36"/>
        </w:rPr>
        <w:t>ommittee</w:t>
      </w:r>
    </w:p>
    <w:p w14:paraId="4F2532D7" w14:textId="77777777" w:rsidR="00B717EB" w:rsidRDefault="00B717EB" w:rsidP="00E06F93">
      <w:pPr>
        <w:jc w:val="center"/>
        <w:rPr>
          <w:b/>
          <w:bCs/>
          <w:sz w:val="36"/>
          <w:szCs w:val="36"/>
        </w:rPr>
      </w:pPr>
    </w:p>
    <w:p w14:paraId="5BCABEF0" w14:textId="590F3904" w:rsidR="00B717EB" w:rsidRDefault="00B717EB" w:rsidP="00E06F93">
      <w:pPr>
        <w:jc w:val="center"/>
        <w:rPr>
          <w:b/>
          <w:bCs/>
          <w:sz w:val="36"/>
          <w:szCs w:val="36"/>
        </w:rPr>
      </w:pPr>
      <w:r>
        <w:rPr>
          <w:b/>
          <w:bCs/>
          <w:sz w:val="36"/>
          <w:szCs w:val="36"/>
        </w:rPr>
        <w:t xml:space="preserve">Terms of </w:t>
      </w:r>
      <w:r w:rsidR="001A7D34">
        <w:rPr>
          <w:b/>
          <w:bCs/>
          <w:sz w:val="36"/>
          <w:szCs w:val="36"/>
        </w:rPr>
        <w:t>R</w:t>
      </w:r>
      <w:r>
        <w:rPr>
          <w:b/>
          <w:bCs/>
          <w:sz w:val="36"/>
          <w:szCs w:val="36"/>
        </w:rPr>
        <w:t>eference</w:t>
      </w:r>
    </w:p>
    <w:p w14:paraId="332F2AB3" w14:textId="02DF19A2" w:rsidR="00B717EB" w:rsidRDefault="005322F4">
      <w:pPr>
        <w:spacing w:after="200" w:line="276" w:lineRule="auto"/>
        <w:rPr>
          <w:b/>
          <w:bCs/>
          <w:sz w:val="36"/>
          <w:szCs w:val="36"/>
        </w:rPr>
      </w:pPr>
      <w:r>
        <w:rPr>
          <w:b/>
          <w:bCs/>
          <w:sz w:val="36"/>
          <w:szCs w:val="36"/>
        </w:rPr>
        <w:br w:type="page"/>
      </w:r>
    </w:p>
    <w:p w14:paraId="368A206A" w14:textId="77777777" w:rsidR="00B717EB" w:rsidRPr="00956FCB" w:rsidRDefault="00B717EB">
      <w:pPr>
        <w:spacing w:after="200" w:line="276" w:lineRule="auto"/>
        <w:rPr>
          <w:b/>
          <w:bCs/>
          <w:sz w:val="36"/>
          <w:szCs w:val="36"/>
        </w:rPr>
      </w:pPr>
    </w:p>
    <w:p w14:paraId="080F85DC" w14:textId="77777777" w:rsidR="00A13223" w:rsidRDefault="00A13223" w:rsidP="00A13223">
      <w:pPr>
        <w:pStyle w:val="TOCHeading"/>
        <w:rPr>
          <w:b w:val="0"/>
          <w:bCs w:val="0"/>
          <w:sz w:val="36"/>
          <w:szCs w:val="36"/>
        </w:rPr>
      </w:pPr>
    </w:p>
    <w:sdt>
      <w:sdtPr>
        <w:rPr>
          <w:rFonts w:asciiTheme="minorHAnsi" w:eastAsiaTheme="minorHAnsi" w:hAnsiTheme="minorHAnsi" w:cstheme="minorBidi"/>
          <w:b w:val="0"/>
          <w:bCs w:val="0"/>
          <w:sz w:val="24"/>
          <w:szCs w:val="24"/>
          <w:lang w:val="en-GB" w:eastAsia="en-US"/>
        </w:rPr>
        <w:id w:val="-421413327"/>
        <w:docPartObj>
          <w:docPartGallery w:val="Table of Contents"/>
          <w:docPartUnique/>
        </w:docPartObj>
      </w:sdtPr>
      <w:sdtEndPr>
        <w:rPr>
          <w:rFonts w:ascii="Arial" w:hAnsi="Arial" w:cs="Arial"/>
          <w:noProof/>
        </w:rPr>
      </w:sdtEndPr>
      <w:sdtContent>
        <w:p w14:paraId="29070D30" w14:textId="03F2B0C4" w:rsidR="00E06F93" w:rsidRPr="00A13223" w:rsidRDefault="00E06F93" w:rsidP="00A13223">
          <w:pPr>
            <w:pStyle w:val="TOCHeading"/>
            <w:rPr>
              <w:b w:val="0"/>
              <w:bCs w:val="0"/>
              <w:sz w:val="36"/>
              <w:szCs w:val="36"/>
            </w:rPr>
          </w:pPr>
          <w:r>
            <w:t>Table of Contents</w:t>
          </w:r>
        </w:p>
        <w:p w14:paraId="0E91BAEA" w14:textId="77777777" w:rsidR="00B13E46" w:rsidRPr="00B13E46" w:rsidRDefault="00B13E46" w:rsidP="00B13E46">
          <w:pPr>
            <w:rPr>
              <w:lang w:val="en-US" w:eastAsia="ja-JP"/>
            </w:rPr>
          </w:pPr>
        </w:p>
        <w:p w14:paraId="07BC59A2" w14:textId="0F28E600" w:rsidR="00B13E46" w:rsidRPr="00B13E46" w:rsidRDefault="00B13E46">
          <w:pPr>
            <w:pStyle w:val="TOC1"/>
            <w:tabs>
              <w:tab w:val="right" w:leader="dot" w:pos="9016"/>
            </w:tabs>
            <w:rPr>
              <w:rFonts w:ascii="Arial" w:eastAsiaTheme="minorEastAsia" w:hAnsi="Arial" w:cs="Arial"/>
              <w:b w:val="0"/>
              <w:bCs w:val="0"/>
              <w:noProof/>
              <w:sz w:val="22"/>
              <w:szCs w:val="22"/>
              <w:lang w:eastAsia="en-GB"/>
            </w:rPr>
          </w:pPr>
          <w:r>
            <w:rPr>
              <w:caps/>
            </w:rPr>
            <w:fldChar w:fldCharType="begin"/>
          </w:r>
          <w:r>
            <w:rPr>
              <w:caps/>
            </w:rPr>
            <w:instrText xml:space="preserve"> TOC \o "1-2" \h \z \u </w:instrText>
          </w:r>
          <w:r>
            <w:rPr>
              <w:caps/>
            </w:rPr>
            <w:fldChar w:fldCharType="separate"/>
          </w:r>
          <w:hyperlink w:anchor="_Toc129940487" w:history="1">
            <w:r w:rsidRPr="00B13E46">
              <w:rPr>
                <w:rStyle w:val="Hyperlink"/>
                <w:rFonts w:ascii="Arial" w:hAnsi="Arial" w:cs="Arial"/>
                <w:noProof/>
                <w:sz w:val="22"/>
                <w:szCs w:val="22"/>
              </w:rPr>
              <w:t>Establishment</w:t>
            </w:r>
            <w:r w:rsidRPr="00B13E46">
              <w:rPr>
                <w:rFonts w:ascii="Arial" w:hAnsi="Arial" w:cs="Arial"/>
                <w:noProof/>
                <w:webHidden/>
                <w:sz w:val="22"/>
                <w:szCs w:val="22"/>
              </w:rPr>
              <w:tab/>
            </w:r>
            <w:r w:rsidRPr="00B13E46">
              <w:rPr>
                <w:rFonts w:ascii="Arial" w:hAnsi="Arial" w:cs="Arial"/>
                <w:noProof/>
                <w:webHidden/>
                <w:sz w:val="22"/>
                <w:szCs w:val="22"/>
              </w:rPr>
              <w:fldChar w:fldCharType="begin"/>
            </w:r>
            <w:r w:rsidRPr="00B13E46">
              <w:rPr>
                <w:rFonts w:ascii="Arial" w:hAnsi="Arial" w:cs="Arial"/>
                <w:noProof/>
                <w:webHidden/>
                <w:sz w:val="22"/>
                <w:szCs w:val="22"/>
              </w:rPr>
              <w:instrText xml:space="preserve"> PAGEREF _Toc129940487 \h </w:instrText>
            </w:r>
            <w:r w:rsidRPr="00B13E46">
              <w:rPr>
                <w:rFonts w:ascii="Arial" w:hAnsi="Arial" w:cs="Arial"/>
                <w:noProof/>
                <w:webHidden/>
                <w:sz w:val="22"/>
                <w:szCs w:val="22"/>
              </w:rPr>
            </w:r>
            <w:r w:rsidRPr="00B13E46">
              <w:rPr>
                <w:rFonts w:ascii="Arial" w:hAnsi="Arial" w:cs="Arial"/>
                <w:noProof/>
                <w:webHidden/>
                <w:sz w:val="22"/>
                <w:szCs w:val="22"/>
              </w:rPr>
              <w:fldChar w:fldCharType="separate"/>
            </w:r>
            <w:r w:rsidR="00A502E0">
              <w:rPr>
                <w:rFonts w:ascii="Arial" w:hAnsi="Arial" w:cs="Arial"/>
                <w:noProof/>
                <w:webHidden/>
                <w:sz w:val="22"/>
                <w:szCs w:val="22"/>
              </w:rPr>
              <w:t>1</w:t>
            </w:r>
            <w:r w:rsidRPr="00B13E46">
              <w:rPr>
                <w:rFonts w:ascii="Arial" w:hAnsi="Arial" w:cs="Arial"/>
                <w:noProof/>
                <w:webHidden/>
                <w:sz w:val="22"/>
                <w:szCs w:val="22"/>
              </w:rPr>
              <w:fldChar w:fldCharType="end"/>
            </w:r>
          </w:hyperlink>
        </w:p>
        <w:p w14:paraId="5FC75F49" w14:textId="7CE6FAAB" w:rsidR="00B13E46" w:rsidRPr="00B13E46" w:rsidRDefault="00A502E0">
          <w:pPr>
            <w:pStyle w:val="TOC2"/>
            <w:tabs>
              <w:tab w:val="right" w:leader="dot" w:pos="9016"/>
            </w:tabs>
            <w:rPr>
              <w:rFonts w:ascii="Arial" w:eastAsiaTheme="minorEastAsia" w:hAnsi="Arial" w:cs="Arial"/>
              <w:i w:val="0"/>
              <w:iCs w:val="0"/>
              <w:noProof/>
              <w:sz w:val="22"/>
              <w:szCs w:val="22"/>
              <w:lang w:eastAsia="en-GB"/>
            </w:rPr>
          </w:pPr>
          <w:hyperlink w:anchor="_Toc129940488" w:history="1">
            <w:r w:rsidR="00B13E46" w:rsidRPr="00B13E46">
              <w:rPr>
                <w:rStyle w:val="Hyperlink"/>
                <w:rFonts w:ascii="Arial" w:hAnsi="Arial" w:cs="Arial"/>
                <w:i w:val="0"/>
                <w:iCs w:val="0"/>
                <w:noProof/>
                <w:sz w:val="22"/>
                <w:szCs w:val="22"/>
              </w:rPr>
              <w:t>Terms of reference:</w:t>
            </w:r>
            <w:r w:rsidR="00B13E46" w:rsidRPr="00B13E46">
              <w:rPr>
                <w:rFonts w:ascii="Arial" w:hAnsi="Arial" w:cs="Arial"/>
                <w:i w:val="0"/>
                <w:iCs w:val="0"/>
                <w:noProof/>
                <w:webHidden/>
                <w:sz w:val="22"/>
                <w:szCs w:val="22"/>
              </w:rPr>
              <w:tab/>
            </w:r>
            <w:r w:rsidR="00B13E46" w:rsidRPr="00B13E46">
              <w:rPr>
                <w:rFonts w:ascii="Arial" w:hAnsi="Arial" w:cs="Arial"/>
                <w:i w:val="0"/>
                <w:iCs w:val="0"/>
                <w:noProof/>
                <w:webHidden/>
                <w:sz w:val="22"/>
                <w:szCs w:val="22"/>
              </w:rPr>
              <w:fldChar w:fldCharType="begin"/>
            </w:r>
            <w:r w:rsidR="00B13E46" w:rsidRPr="00B13E46">
              <w:rPr>
                <w:rFonts w:ascii="Arial" w:hAnsi="Arial" w:cs="Arial"/>
                <w:i w:val="0"/>
                <w:iCs w:val="0"/>
                <w:noProof/>
                <w:webHidden/>
                <w:sz w:val="22"/>
                <w:szCs w:val="22"/>
              </w:rPr>
              <w:instrText xml:space="preserve"> PAGEREF _Toc129940488 \h </w:instrText>
            </w:r>
            <w:r w:rsidR="00B13E46" w:rsidRPr="00B13E46">
              <w:rPr>
                <w:rFonts w:ascii="Arial" w:hAnsi="Arial" w:cs="Arial"/>
                <w:i w:val="0"/>
                <w:iCs w:val="0"/>
                <w:noProof/>
                <w:webHidden/>
                <w:sz w:val="22"/>
                <w:szCs w:val="22"/>
              </w:rPr>
            </w:r>
            <w:r w:rsidR="00B13E46" w:rsidRPr="00B13E46">
              <w:rPr>
                <w:rFonts w:ascii="Arial" w:hAnsi="Arial" w:cs="Arial"/>
                <w:i w:val="0"/>
                <w:iCs w:val="0"/>
                <w:noProof/>
                <w:webHidden/>
                <w:sz w:val="22"/>
                <w:szCs w:val="22"/>
              </w:rPr>
              <w:fldChar w:fldCharType="separate"/>
            </w:r>
            <w:r>
              <w:rPr>
                <w:rFonts w:ascii="Arial" w:hAnsi="Arial" w:cs="Arial"/>
                <w:i w:val="0"/>
                <w:iCs w:val="0"/>
                <w:noProof/>
                <w:webHidden/>
                <w:sz w:val="22"/>
                <w:szCs w:val="22"/>
              </w:rPr>
              <w:t>1</w:t>
            </w:r>
            <w:r w:rsidR="00B13E46" w:rsidRPr="00B13E46">
              <w:rPr>
                <w:rFonts w:ascii="Arial" w:hAnsi="Arial" w:cs="Arial"/>
                <w:i w:val="0"/>
                <w:iCs w:val="0"/>
                <w:noProof/>
                <w:webHidden/>
                <w:sz w:val="22"/>
                <w:szCs w:val="22"/>
              </w:rPr>
              <w:fldChar w:fldCharType="end"/>
            </w:r>
          </w:hyperlink>
        </w:p>
        <w:p w14:paraId="7E9F5FA3" w14:textId="1C30545A" w:rsidR="00B13E46" w:rsidRPr="00B13E46" w:rsidRDefault="00A502E0">
          <w:pPr>
            <w:pStyle w:val="TOC2"/>
            <w:tabs>
              <w:tab w:val="right" w:leader="dot" w:pos="9016"/>
            </w:tabs>
            <w:rPr>
              <w:rFonts w:ascii="Arial" w:eastAsiaTheme="minorEastAsia" w:hAnsi="Arial" w:cs="Arial"/>
              <w:i w:val="0"/>
              <w:iCs w:val="0"/>
              <w:noProof/>
              <w:sz w:val="22"/>
              <w:szCs w:val="22"/>
              <w:lang w:eastAsia="en-GB"/>
            </w:rPr>
          </w:pPr>
          <w:hyperlink w:anchor="_Toc129940489" w:history="1">
            <w:r w:rsidR="00B13E46" w:rsidRPr="00B13E46">
              <w:rPr>
                <w:rStyle w:val="Hyperlink"/>
                <w:rFonts w:ascii="Arial" w:hAnsi="Arial" w:cs="Arial"/>
                <w:i w:val="0"/>
                <w:iCs w:val="0"/>
                <w:noProof/>
                <w:sz w:val="22"/>
                <w:szCs w:val="22"/>
              </w:rPr>
              <w:t>Purpose</w:t>
            </w:r>
            <w:r w:rsidR="00B13E46" w:rsidRPr="00B13E46">
              <w:rPr>
                <w:rFonts w:ascii="Arial" w:hAnsi="Arial" w:cs="Arial"/>
                <w:i w:val="0"/>
                <w:iCs w:val="0"/>
                <w:noProof/>
                <w:webHidden/>
                <w:sz w:val="22"/>
                <w:szCs w:val="22"/>
              </w:rPr>
              <w:tab/>
            </w:r>
            <w:r w:rsidR="00B13E46" w:rsidRPr="00B13E46">
              <w:rPr>
                <w:rFonts w:ascii="Arial" w:hAnsi="Arial" w:cs="Arial"/>
                <w:i w:val="0"/>
                <w:iCs w:val="0"/>
                <w:noProof/>
                <w:webHidden/>
                <w:sz w:val="22"/>
                <w:szCs w:val="22"/>
              </w:rPr>
              <w:fldChar w:fldCharType="begin"/>
            </w:r>
            <w:r w:rsidR="00B13E46" w:rsidRPr="00B13E46">
              <w:rPr>
                <w:rFonts w:ascii="Arial" w:hAnsi="Arial" w:cs="Arial"/>
                <w:i w:val="0"/>
                <w:iCs w:val="0"/>
                <w:noProof/>
                <w:webHidden/>
                <w:sz w:val="22"/>
                <w:szCs w:val="22"/>
              </w:rPr>
              <w:instrText xml:space="preserve"> PAGEREF _Toc129940489 \h </w:instrText>
            </w:r>
            <w:r w:rsidR="00B13E46" w:rsidRPr="00B13E46">
              <w:rPr>
                <w:rFonts w:ascii="Arial" w:hAnsi="Arial" w:cs="Arial"/>
                <w:i w:val="0"/>
                <w:iCs w:val="0"/>
                <w:noProof/>
                <w:webHidden/>
                <w:sz w:val="22"/>
                <w:szCs w:val="22"/>
              </w:rPr>
            </w:r>
            <w:r w:rsidR="00B13E46" w:rsidRPr="00B13E46">
              <w:rPr>
                <w:rFonts w:ascii="Arial" w:hAnsi="Arial" w:cs="Arial"/>
                <w:i w:val="0"/>
                <w:iCs w:val="0"/>
                <w:noProof/>
                <w:webHidden/>
                <w:sz w:val="22"/>
                <w:szCs w:val="22"/>
              </w:rPr>
              <w:fldChar w:fldCharType="separate"/>
            </w:r>
            <w:r>
              <w:rPr>
                <w:rFonts w:ascii="Arial" w:hAnsi="Arial" w:cs="Arial"/>
                <w:i w:val="0"/>
                <w:iCs w:val="0"/>
                <w:noProof/>
                <w:webHidden/>
                <w:sz w:val="22"/>
                <w:szCs w:val="22"/>
              </w:rPr>
              <w:t>1</w:t>
            </w:r>
            <w:r w:rsidR="00B13E46" w:rsidRPr="00B13E46">
              <w:rPr>
                <w:rFonts w:ascii="Arial" w:hAnsi="Arial" w:cs="Arial"/>
                <w:i w:val="0"/>
                <w:iCs w:val="0"/>
                <w:noProof/>
                <w:webHidden/>
                <w:sz w:val="22"/>
                <w:szCs w:val="22"/>
              </w:rPr>
              <w:fldChar w:fldCharType="end"/>
            </w:r>
          </w:hyperlink>
        </w:p>
        <w:p w14:paraId="4324F48A" w14:textId="2A85F249" w:rsidR="00B13E46" w:rsidRPr="00B13E46" w:rsidRDefault="00A502E0">
          <w:pPr>
            <w:pStyle w:val="TOC1"/>
            <w:tabs>
              <w:tab w:val="right" w:leader="dot" w:pos="9016"/>
            </w:tabs>
            <w:rPr>
              <w:rFonts w:ascii="Arial" w:eastAsiaTheme="minorEastAsia" w:hAnsi="Arial" w:cs="Arial"/>
              <w:b w:val="0"/>
              <w:bCs w:val="0"/>
              <w:noProof/>
              <w:sz w:val="22"/>
              <w:szCs w:val="22"/>
              <w:lang w:eastAsia="en-GB"/>
            </w:rPr>
          </w:pPr>
          <w:hyperlink w:anchor="_Toc129940490" w:history="1">
            <w:r w:rsidR="00B13E46" w:rsidRPr="00B13E46">
              <w:rPr>
                <w:rStyle w:val="Hyperlink"/>
                <w:rFonts w:ascii="Arial" w:hAnsi="Arial" w:cs="Arial"/>
                <w:noProof/>
                <w:sz w:val="22"/>
                <w:szCs w:val="22"/>
              </w:rPr>
              <w:t>Roles and responsibilities</w:t>
            </w:r>
            <w:r w:rsidR="00B13E46" w:rsidRPr="00B13E46">
              <w:rPr>
                <w:rFonts w:ascii="Arial" w:hAnsi="Arial" w:cs="Arial"/>
                <w:noProof/>
                <w:webHidden/>
                <w:sz w:val="22"/>
                <w:szCs w:val="22"/>
              </w:rPr>
              <w:tab/>
            </w:r>
            <w:r w:rsidR="00B13E46" w:rsidRPr="00B13E46">
              <w:rPr>
                <w:rFonts w:ascii="Arial" w:hAnsi="Arial" w:cs="Arial"/>
                <w:noProof/>
                <w:webHidden/>
                <w:sz w:val="22"/>
                <w:szCs w:val="22"/>
              </w:rPr>
              <w:fldChar w:fldCharType="begin"/>
            </w:r>
            <w:r w:rsidR="00B13E46" w:rsidRPr="00B13E46">
              <w:rPr>
                <w:rFonts w:ascii="Arial" w:hAnsi="Arial" w:cs="Arial"/>
                <w:noProof/>
                <w:webHidden/>
                <w:sz w:val="22"/>
                <w:szCs w:val="22"/>
              </w:rPr>
              <w:instrText xml:space="preserve"> PAGEREF _Toc129940490 \h </w:instrText>
            </w:r>
            <w:r w:rsidR="00B13E46" w:rsidRPr="00B13E46">
              <w:rPr>
                <w:rFonts w:ascii="Arial" w:hAnsi="Arial" w:cs="Arial"/>
                <w:noProof/>
                <w:webHidden/>
                <w:sz w:val="22"/>
                <w:szCs w:val="22"/>
              </w:rPr>
            </w:r>
            <w:r w:rsidR="00B13E46" w:rsidRPr="00B13E46">
              <w:rPr>
                <w:rFonts w:ascii="Arial" w:hAnsi="Arial" w:cs="Arial"/>
                <w:noProof/>
                <w:webHidden/>
                <w:sz w:val="22"/>
                <w:szCs w:val="22"/>
              </w:rPr>
              <w:fldChar w:fldCharType="separate"/>
            </w:r>
            <w:r>
              <w:rPr>
                <w:rFonts w:ascii="Arial" w:hAnsi="Arial" w:cs="Arial"/>
                <w:noProof/>
                <w:webHidden/>
                <w:sz w:val="22"/>
                <w:szCs w:val="22"/>
              </w:rPr>
              <w:t>1</w:t>
            </w:r>
            <w:r w:rsidR="00B13E46" w:rsidRPr="00B13E46">
              <w:rPr>
                <w:rFonts w:ascii="Arial" w:hAnsi="Arial" w:cs="Arial"/>
                <w:noProof/>
                <w:webHidden/>
                <w:sz w:val="22"/>
                <w:szCs w:val="22"/>
              </w:rPr>
              <w:fldChar w:fldCharType="end"/>
            </w:r>
          </w:hyperlink>
        </w:p>
        <w:p w14:paraId="7BC62394" w14:textId="22C87D32" w:rsidR="00B13E46" w:rsidRPr="00B13E46" w:rsidRDefault="00A502E0">
          <w:pPr>
            <w:pStyle w:val="TOC2"/>
            <w:tabs>
              <w:tab w:val="right" w:leader="dot" w:pos="9016"/>
            </w:tabs>
            <w:rPr>
              <w:rFonts w:ascii="Arial" w:eastAsiaTheme="minorEastAsia" w:hAnsi="Arial" w:cs="Arial"/>
              <w:i w:val="0"/>
              <w:iCs w:val="0"/>
              <w:noProof/>
              <w:sz w:val="22"/>
              <w:szCs w:val="22"/>
              <w:lang w:eastAsia="en-GB"/>
            </w:rPr>
          </w:pPr>
          <w:hyperlink w:anchor="_Toc129940491" w:history="1">
            <w:r w:rsidR="00B13E46" w:rsidRPr="00B13E46">
              <w:rPr>
                <w:rStyle w:val="Hyperlink"/>
                <w:rFonts w:ascii="Arial" w:hAnsi="Arial" w:cs="Arial"/>
                <w:i w:val="0"/>
                <w:iCs w:val="0"/>
                <w:noProof/>
                <w:sz w:val="22"/>
                <w:szCs w:val="22"/>
              </w:rPr>
              <w:t>Duties</w:t>
            </w:r>
            <w:r w:rsidR="00B13E46" w:rsidRPr="00B13E46">
              <w:rPr>
                <w:rFonts w:ascii="Arial" w:hAnsi="Arial" w:cs="Arial"/>
                <w:i w:val="0"/>
                <w:iCs w:val="0"/>
                <w:noProof/>
                <w:webHidden/>
                <w:sz w:val="22"/>
                <w:szCs w:val="22"/>
              </w:rPr>
              <w:tab/>
            </w:r>
            <w:r w:rsidR="00B13E46" w:rsidRPr="00B13E46">
              <w:rPr>
                <w:rFonts w:ascii="Arial" w:hAnsi="Arial" w:cs="Arial"/>
                <w:i w:val="0"/>
                <w:iCs w:val="0"/>
                <w:noProof/>
                <w:webHidden/>
                <w:sz w:val="22"/>
                <w:szCs w:val="22"/>
              </w:rPr>
              <w:fldChar w:fldCharType="begin"/>
            </w:r>
            <w:r w:rsidR="00B13E46" w:rsidRPr="00B13E46">
              <w:rPr>
                <w:rFonts w:ascii="Arial" w:hAnsi="Arial" w:cs="Arial"/>
                <w:i w:val="0"/>
                <w:iCs w:val="0"/>
                <w:noProof/>
                <w:webHidden/>
                <w:sz w:val="22"/>
                <w:szCs w:val="22"/>
              </w:rPr>
              <w:instrText xml:space="preserve"> PAGEREF _Toc129940491 \h </w:instrText>
            </w:r>
            <w:r w:rsidR="00B13E46" w:rsidRPr="00B13E46">
              <w:rPr>
                <w:rFonts w:ascii="Arial" w:hAnsi="Arial" w:cs="Arial"/>
                <w:i w:val="0"/>
                <w:iCs w:val="0"/>
                <w:noProof/>
                <w:webHidden/>
                <w:sz w:val="22"/>
                <w:szCs w:val="22"/>
              </w:rPr>
            </w:r>
            <w:r w:rsidR="00B13E46" w:rsidRPr="00B13E46">
              <w:rPr>
                <w:rFonts w:ascii="Arial" w:hAnsi="Arial" w:cs="Arial"/>
                <w:i w:val="0"/>
                <w:iCs w:val="0"/>
                <w:noProof/>
                <w:webHidden/>
                <w:sz w:val="22"/>
                <w:szCs w:val="22"/>
              </w:rPr>
              <w:fldChar w:fldCharType="separate"/>
            </w:r>
            <w:r>
              <w:rPr>
                <w:rFonts w:ascii="Arial" w:hAnsi="Arial" w:cs="Arial"/>
                <w:i w:val="0"/>
                <w:iCs w:val="0"/>
                <w:noProof/>
                <w:webHidden/>
                <w:sz w:val="22"/>
                <w:szCs w:val="22"/>
              </w:rPr>
              <w:t>1</w:t>
            </w:r>
            <w:r w:rsidR="00B13E46" w:rsidRPr="00B13E46">
              <w:rPr>
                <w:rFonts w:ascii="Arial" w:hAnsi="Arial" w:cs="Arial"/>
                <w:i w:val="0"/>
                <w:iCs w:val="0"/>
                <w:noProof/>
                <w:webHidden/>
                <w:sz w:val="22"/>
                <w:szCs w:val="22"/>
              </w:rPr>
              <w:fldChar w:fldCharType="end"/>
            </w:r>
          </w:hyperlink>
        </w:p>
        <w:p w14:paraId="7B4FCF9C" w14:textId="7A19CBF8" w:rsidR="00B13E46" w:rsidRPr="00B13E46" w:rsidRDefault="00A502E0">
          <w:pPr>
            <w:pStyle w:val="TOC2"/>
            <w:tabs>
              <w:tab w:val="right" w:leader="dot" w:pos="9016"/>
            </w:tabs>
            <w:rPr>
              <w:rFonts w:ascii="Arial" w:eastAsiaTheme="minorEastAsia" w:hAnsi="Arial" w:cs="Arial"/>
              <w:i w:val="0"/>
              <w:iCs w:val="0"/>
              <w:noProof/>
              <w:sz w:val="22"/>
              <w:szCs w:val="22"/>
              <w:lang w:eastAsia="en-GB"/>
            </w:rPr>
          </w:pPr>
          <w:hyperlink w:anchor="_Toc129940492" w:history="1">
            <w:r w:rsidR="00B13E46" w:rsidRPr="00B13E46">
              <w:rPr>
                <w:rStyle w:val="Hyperlink"/>
                <w:rFonts w:ascii="Arial" w:hAnsi="Arial" w:cs="Arial"/>
                <w:i w:val="0"/>
                <w:iCs w:val="0"/>
                <w:noProof/>
                <w:sz w:val="22"/>
                <w:szCs w:val="22"/>
              </w:rPr>
              <w:t>Authority</w:t>
            </w:r>
            <w:r w:rsidR="00B13E46" w:rsidRPr="00B13E46">
              <w:rPr>
                <w:rFonts w:ascii="Arial" w:hAnsi="Arial" w:cs="Arial"/>
                <w:i w:val="0"/>
                <w:iCs w:val="0"/>
                <w:noProof/>
                <w:webHidden/>
                <w:sz w:val="22"/>
                <w:szCs w:val="22"/>
              </w:rPr>
              <w:tab/>
            </w:r>
            <w:r w:rsidR="00B13E46" w:rsidRPr="00B13E46">
              <w:rPr>
                <w:rFonts w:ascii="Arial" w:hAnsi="Arial" w:cs="Arial"/>
                <w:i w:val="0"/>
                <w:iCs w:val="0"/>
                <w:noProof/>
                <w:webHidden/>
                <w:sz w:val="22"/>
                <w:szCs w:val="22"/>
              </w:rPr>
              <w:fldChar w:fldCharType="begin"/>
            </w:r>
            <w:r w:rsidR="00B13E46" w:rsidRPr="00B13E46">
              <w:rPr>
                <w:rFonts w:ascii="Arial" w:hAnsi="Arial" w:cs="Arial"/>
                <w:i w:val="0"/>
                <w:iCs w:val="0"/>
                <w:noProof/>
                <w:webHidden/>
                <w:sz w:val="22"/>
                <w:szCs w:val="22"/>
              </w:rPr>
              <w:instrText xml:space="preserve"> PAGEREF _Toc129940492 \h </w:instrText>
            </w:r>
            <w:r w:rsidR="00B13E46" w:rsidRPr="00B13E46">
              <w:rPr>
                <w:rFonts w:ascii="Arial" w:hAnsi="Arial" w:cs="Arial"/>
                <w:i w:val="0"/>
                <w:iCs w:val="0"/>
                <w:noProof/>
                <w:webHidden/>
                <w:sz w:val="22"/>
                <w:szCs w:val="22"/>
              </w:rPr>
            </w:r>
            <w:r w:rsidR="00B13E46" w:rsidRPr="00B13E46">
              <w:rPr>
                <w:rFonts w:ascii="Arial" w:hAnsi="Arial" w:cs="Arial"/>
                <w:i w:val="0"/>
                <w:iCs w:val="0"/>
                <w:noProof/>
                <w:webHidden/>
                <w:sz w:val="22"/>
                <w:szCs w:val="22"/>
              </w:rPr>
              <w:fldChar w:fldCharType="separate"/>
            </w:r>
            <w:r>
              <w:rPr>
                <w:rFonts w:ascii="Arial" w:hAnsi="Arial" w:cs="Arial"/>
                <w:i w:val="0"/>
                <w:iCs w:val="0"/>
                <w:noProof/>
                <w:webHidden/>
                <w:sz w:val="22"/>
                <w:szCs w:val="22"/>
              </w:rPr>
              <w:t>2</w:t>
            </w:r>
            <w:r w:rsidR="00B13E46" w:rsidRPr="00B13E46">
              <w:rPr>
                <w:rFonts w:ascii="Arial" w:hAnsi="Arial" w:cs="Arial"/>
                <w:i w:val="0"/>
                <w:iCs w:val="0"/>
                <w:noProof/>
                <w:webHidden/>
                <w:sz w:val="22"/>
                <w:szCs w:val="22"/>
              </w:rPr>
              <w:fldChar w:fldCharType="end"/>
            </w:r>
          </w:hyperlink>
        </w:p>
        <w:p w14:paraId="3FDC94C6" w14:textId="2B7D8DC1" w:rsidR="00B13E46" w:rsidRPr="00B13E46" w:rsidRDefault="00A502E0">
          <w:pPr>
            <w:pStyle w:val="TOC2"/>
            <w:tabs>
              <w:tab w:val="right" w:leader="dot" w:pos="9016"/>
            </w:tabs>
            <w:rPr>
              <w:rFonts w:ascii="Arial" w:eastAsiaTheme="minorEastAsia" w:hAnsi="Arial" w:cs="Arial"/>
              <w:i w:val="0"/>
              <w:iCs w:val="0"/>
              <w:noProof/>
              <w:sz w:val="22"/>
              <w:szCs w:val="22"/>
              <w:lang w:eastAsia="en-GB"/>
            </w:rPr>
          </w:pPr>
          <w:hyperlink w:anchor="_Toc129940493" w:history="1">
            <w:r w:rsidR="00B13E46" w:rsidRPr="00B13E46">
              <w:rPr>
                <w:rStyle w:val="Hyperlink"/>
                <w:rFonts w:ascii="Arial" w:hAnsi="Arial" w:cs="Arial"/>
                <w:i w:val="0"/>
                <w:iCs w:val="0"/>
                <w:noProof/>
                <w:sz w:val="22"/>
                <w:szCs w:val="22"/>
              </w:rPr>
              <w:t>Accountability</w:t>
            </w:r>
            <w:r w:rsidR="00B13E46" w:rsidRPr="00B13E46">
              <w:rPr>
                <w:rFonts w:ascii="Arial" w:hAnsi="Arial" w:cs="Arial"/>
                <w:i w:val="0"/>
                <w:iCs w:val="0"/>
                <w:noProof/>
                <w:webHidden/>
                <w:sz w:val="22"/>
                <w:szCs w:val="22"/>
              </w:rPr>
              <w:tab/>
            </w:r>
            <w:r w:rsidR="00B13E46" w:rsidRPr="00B13E46">
              <w:rPr>
                <w:rFonts w:ascii="Arial" w:hAnsi="Arial" w:cs="Arial"/>
                <w:i w:val="0"/>
                <w:iCs w:val="0"/>
                <w:noProof/>
                <w:webHidden/>
                <w:sz w:val="22"/>
                <w:szCs w:val="22"/>
              </w:rPr>
              <w:fldChar w:fldCharType="begin"/>
            </w:r>
            <w:r w:rsidR="00B13E46" w:rsidRPr="00B13E46">
              <w:rPr>
                <w:rFonts w:ascii="Arial" w:hAnsi="Arial" w:cs="Arial"/>
                <w:i w:val="0"/>
                <w:iCs w:val="0"/>
                <w:noProof/>
                <w:webHidden/>
                <w:sz w:val="22"/>
                <w:szCs w:val="22"/>
              </w:rPr>
              <w:instrText xml:space="preserve"> PAGEREF _Toc129940493 \h </w:instrText>
            </w:r>
            <w:r w:rsidR="00B13E46" w:rsidRPr="00B13E46">
              <w:rPr>
                <w:rFonts w:ascii="Arial" w:hAnsi="Arial" w:cs="Arial"/>
                <w:i w:val="0"/>
                <w:iCs w:val="0"/>
                <w:noProof/>
                <w:webHidden/>
                <w:sz w:val="22"/>
                <w:szCs w:val="22"/>
              </w:rPr>
            </w:r>
            <w:r w:rsidR="00B13E46" w:rsidRPr="00B13E46">
              <w:rPr>
                <w:rFonts w:ascii="Arial" w:hAnsi="Arial" w:cs="Arial"/>
                <w:i w:val="0"/>
                <w:iCs w:val="0"/>
                <w:noProof/>
                <w:webHidden/>
                <w:sz w:val="22"/>
                <w:szCs w:val="22"/>
              </w:rPr>
              <w:fldChar w:fldCharType="separate"/>
            </w:r>
            <w:r>
              <w:rPr>
                <w:rFonts w:ascii="Arial" w:hAnsi="Arial" w:cs="Arial"/>
                <w:i w:val="0"/>
                <w:iCs w:val="0"/>
                <w:noProof/>
                <w:webHidden/>
                <w:sz w:val="22"/>
                <w:szCs w:val="22"/>
              </w:rPr>
              <w:t>2</w:t>
            </w:r>
            <w:r w:rsidR="00B13E46" w:rsidRPr="00B13E46">
              <w:rPr>
                <w:rFonts w:ascii="Arial" w:hAnsi="Arial" w:cs="Arial"/>
                <w:i w:val="0"/>
                <w:iCs w:val="0"/>
                <w:noProof/>
                <w:webHidden/>
                <w:sz w:val="22"/>
                <w:szCs w:val="22"/>
              </w:rPr>
              <w:fldChar w:fldCharType="end"/>
            </w:r>
          </w:hyperlink>
        </w:p>
        <w:p w14:paraId="0C444893" w14:textId="738C4A2E" w:rsidR="00B13E46" w:rsidRPr="00B13E46" w:rsidRDefault="00A502E0">
          <w:pPr>
            <w:pStyle w:val="TOC1"/>
            <w:tabs>
              <w:tab w:val="right" w:leader="dot" w:pos="9016"/>
            </w:tabs>
            <w:rPr>
              <w:rFonts w:ascii="Arial" w:eastAsiaTheme="minorEastAsia" w:hAnsi="Arial" w:cs="Arial"/>
              <w:b w:val="0"/>
              <w:bCs w:val="0"/>
              <w:noProof/>
              <w:sz w:val="22"/>
              <w:szCs w:val="22"/>
              <w:lang w:eastAsia="en-GB"/>
            </w:rPr>
          </w:pPr>
          <w:hyperlink w:anchor="_Toc129940494" w:history="1">
            <w:r w:rsidR="001A7D34">
              <w:rPr>
                <w:rStyle w:val="Hyperlink"/>
                <w:rFonts w:ascii="Arial" w:hAnsi="Arial" w:cs="Arial"/>
                <w:noProof/>
                <w:sz w:val="22"/>
                <w:szCs w:val="22"/>
              </w:rPr>
              <w:t>Subcommittee</w:t>
            </w:r>
            <w:r w:rsidR="00B13E46" w:rsidRPr="00B13E46">
              <w:rPr>
                <w:rStyle w:val="Hyperlink"/>
                <w:rFonts w:ascii="Arial" w:hAnsi="Arial" w:cs="Arial"/>
                <w:noProof/>
                <w:sz w:val="22"/>
                <w:szCs w:val="22"/>
              </w:rPr>
              <w:t xml:space="preserve"> meetings</w:t>
            </w:r>
            <w:r w:rsidR="00B13E46" w:rsidRPr="00B13E46">
              <w:rPr>
                <w:rFonts w:ascii="Arial" w:hAnsi="Arial" w:cs="Arial"/>
                <w:noProof/>
                <w:webHidden/>
                <w:sz w:val="22"/>
                <w:szCs w:val="22"/>
              </w:rPr>
              <w:tab/>
            </w:r>
            <w:r w:rsidR="00B13E46" w:rsidRPr="00B13E46">
              <w:rPr>
                <w:rFonts w:ascii="Arial" w:hAnsi="Arial" w:cs="Arial"/>
                <w:noProof/>
                <w:webHidden/>
                <w:sz w:val="22"/>
                <w:szCs w:val="22"/>
              </w:rPr>
              <w:fldChar w:fldCharType="begin"/>
            </w:r>
            <w:r w:rsidR="00B13E46" w:rsidRPr="00B13E46">
              <w:rPr>
                <w:rFonts w:ascii="Arial" w:hAnsi="Arial" w:cs="Arial"/>
                <w:noProof/>
                <w:webHidden/>
                <w:sz w:val="22"/>
                <w:szCs w:val="22"/>
              </w:rPr>
              <w:instrText xml:space="preserve"> PAGEREF _Toc129940494 \h </w:instrText>
            </w:r>
            <w:r w:rsidR="00B13E46" w:rsidRPr="00B13E46">
              <w:rPr>
                <w:rFonts w:ascii="Arial" w:hAnsi="Arial" w:cs="Arial"/>
                <w:noProof/>
                <w:webHidden/>
                <w:sz w:val="22"/>
                <w:szCs w:val="22"/>
              </w:rPr>
            </w:r>
            <w:r w:rsidR="00B13E46" w:rsidRPr="00B13E46">
              <w:rPr>
                <w:rFonts w:ascii="Arial" w:hAnsi="Arial" w:cs="Arial"/>
                <w:noProof/>
                <w:webHidden/>
                <w:sz w:val="22"/>
                <w:szCs w:val="22"/>
              </w:rPr>
              <w:fldChar w:fldCharType="separate"/>
            </w:r>
            <w:r>
              <w:rPr>
                <w:rFonts w:ascii="Arial" w:hAnsi="Arial" w:cs="Arial"/>
                <w:noProof/>
                <w:webHidden/>
                <w:sz w:val="22"/>
                <w:szCs w:val="22"/>
              </w:rPr>
              <w:t>3</w:t>
            </w:r>
            <w:r w:rsidR="00B13E46" w:rsidRPr="00B13E46">
              <w:rPr>
                <w:rFonts w:ascii="Arial" w:hAnsi="Arial" w:cs="Arial"/>
                <w:noProof/>
                <w:webHidden/>
                <w:sz w:val="22"/>
                <w:szCs w:val="22"/>
              </w:rPr>
              <w:fldChar w:fldCharType="end"/>
            </w:r>
          </w:hyperlink>
        </w:p>
        <w:p w14:paraId="32A0DE4F" w14:textId="12DE7F1D" w:rsidR="00B13E46" w:rsidRPr="00B13E46" w:rsidRDefault="00A502E0">
          <w:pPr>
            <w:pStyle w:val="TOC2"/>
            <w:tabs>
              <w:tab w:val="right" w:leader="dot" w:pos="9016"/>
            </w:tabs>
            <w:rPr>
              <w:rFonts w:ascii="Arial" w:eastAsiaTheme="minorEastAsia" w:hAnsi="Arial" w:cs="Arial"/>
              <w:i w:val="0"/>
              <w:iCs w:val="0"/>
              <w:noProof/>
              <w:sz w:val="22"/>
              <w:szCs w:val="22"/>
              <w:lang w:eastAsia="en-GB"/>
            </w:rPr>
          </w:pPr>
          <w:hyperlink w:anchor="_Toc129940495" w:history="1">
            <w:r w:rsidR="00B13E46" w:rsidRPr="00B13E46">
              <w:rPr>
                <w:rStyle w:val="Hyperlink"/>
                <w:rFonts w:ascii="Arial" w:hAnsi="Arial" w:cs="Arial"/>
                <w:i w:val="0"/>
                <w:iCs w:val="0"/>
                <w:noProof/>
                <w:sz w:val="22"/>
                <w:szCs w:val="22"/>
              </w:rPr>
              <w:t>Composition and quoracy</w:t>
            </w:r>
            <w:r w:rsidR="00B13E46" w:rsidRPr="00B13E46">
              <w:rPr>
                <w:rFonts w:ascii="Arial" w:hAnsi="Arial" w:cs="Arial"/>
                <w:i w:val="0"/>
                <w:iCs w:val="0"/>
                <w:noProof/>
                <w:webHidden/>
                <w:sz w:val="22"/>
                <w:szCs w:val="22"/>
              </w:rPr>
              <w:tab/>
            </w:r>
            <w:r w:rsidR="00B13E46" w:rsidRPr="00B13E46">
              <w:rPr>
                <w:rFonts w:ascii="Arial" w:hAnsi="Arial" w:cs="Arial"/>
                <w:i w:val="0"/>
                <w:iCs w:val="0"/>
                <w:noProof/>
                <w:webHidden/>
                <w:sz w:val="22"/>
                <w:szCs w:val="22"/>
              </w:rPr>
              <w:fldChar w:fldCharType="begin"/>
            </w:r>
            <w:r w:rsidR="00B13E46" w:rsidRPr="00B13E46">
              <w:rPr>
                <w:rFonts w:ascii="Arial" w:hAnsi="Arial" w:cs="Arial"/>
                <w:i w:val="0"/>
                <w:iCs w:val="0"/>
                <w:noProof/>
                <w:webHidden/>
                <w:sz w:val="22"/>
                <w:szCs w:val="22"/>
              </w:rPr>
              <w:instrText xml:space="preserve"> PAGEREF _Toc129940495 \h </w:instrText>
            </w:r>
            <w:r w:rsidR="00B13E46" w:rsidRPr="00B13E46">
              <w:rPr>
                <w:rFonts w:ascii="Arial" w:hAnsi="Arial" w:cs="Arial"/>
                <w:i w:val="0"/>
                <w:iCs w:val="0"/>
                <w:noProof/>
                <w:webHidden/>
                <w:sz w:val="22"/>
                <w:szCs w:val="22"/>
              </w:rPr>
            </w:r>
            <w:r w:rsidR="00B13E46" w:rsidRPr="00B13E46">
              <w:rPr>
                <w:rFonts w:ascii="Arial" w:hAnsi="Arial" w:cs="Arial"/>
                <w:i w:val="0"/>
                <w:iCs w:val="0"/>
                <w:noProof/>
                <w:webHidden/>
                <w:sz w:val="22"/>
                <w:szCs w:val="22"/>
              </w:rPr>
              <w:fldChar w:fldCharType="separate"/>
            </w:r>
            <w:r>
              <w:rPr>
                <w:rFonts w:ascii="Arial" w:hAnsi="Arial" w:cs="Arial"/>
                <w:i w:val="0"/>
                <w:iCs w:val="0"/>
                <w:noProof/>
                <w:webHidden/>
                <w:sz w:val="22"/>
                <w:szCs w:val="22"/>
              </w:rPr>
              <w:t>3</w:t>
            </w:r>
            <w:r w:rsidR="00B13E46" w:rsidRPr="00B13E46">
              <w:rPr>
                <w:rFonts w:ascii="Arial" w:hAnsi="Arial" w:cs="Arial"/>
                <w:i w:val="0"/>
                <w:iCs w:val="0"/>
                <w:noProof/>
                <w:webHidden/>
                <w:sz w:val="22"/>
                <w:szCs w:val="22"/>
              </w:rPr>
              <w:fldChar w:fldCharType="end"/>
            </w:r>
          </w:hyperlink>
        </w:p>
        <w:p w14:paraId="607D4B4C" w14:textId="38D88163" w:rsidR="00B13E46" w:rsidRPr="00B13E46" w:rsidRDefault="00A502E0">
          <w:pPr>
            <w:pStyle w:val="TOC2"/>
            <w:tabs>
              <w:tab w:val="right" w:leader="dot" w:pos="9016"/>
            </w:tabs>
            <w:rPr>
              <w:rFonts w:ascii="Arial" w:eastAsiaTheme="minorEastAsia" w:hAnsi="Arial" w:cs="Arial"/>
              <w:i w:val="0"/>
              <w:iCs w:val="0"/>
              <w:noProof/>
              <w:sz w:val="22"/>
              <w:szCs w:val="22"/>
              <w:lang w:eastAsia="en-GB"/>
            </w:rPr>
          </w:pPr>
          <w:hyperlink w:anchor="_Toc129940496" w:history="1">
            <w:r w:rsidR="00B13E46" w:rsidRPr="00B13E46">
              <w:rPr>
                <w:rStyle w:val="Hyperlink"/>
                <w:rFonts w:ascii="Arial" w:hAnsi="Arial" w:cs="Arial"/>
                <w:i w:val="0"/>
                <w:iCs w:val="0"/>
                <w:noProof/>
                <w:sz w:val="22"/>
                <w:szCs w:val="22"/>
              </w:rPr>
              <w:t>Frequency and formats</w:t>
            </w:r>
            <w:r w:rsidR="00B13E46" w:rsidRPr="00B13E46">
              <w:rPr>
                <w:rFonts w:ascii="Arial" w:hAnsi="Arial" w:cs="Arial"/>
                <w:i w:val="0"/>
                <w:iCs w:val="0"/>
                <w:noProof/>
                <w:webHidden/>
                <w:sz w:val="22"/>
                <w:szCs w:val="22"/>
              </w:rPr>
              <w:tab/>
            </w:r>
            <w:r w:rsidR="00B13E46" w:rsidRPr="00B13E46">
              <w:rPr>
                <w:rFonts w:ascii="Arial" w:hAnsi="Arial" w:cs="Arial"/>
                <w:i w:val="0"/>
                <w:iCs w:val="0"/>
                <w:noProof/>
                <w:webHidden/>
                <w:sz w:val="22"/>
                <w:szCs w:val="22"/>
              </w:rPr>
              <w:fldChar w:fldCharType="begin"/>
            </w:r>
            <w:r w:rsidR="00B13E46" w:rsidRPr="00B13E46">
              <w:rPr>
                <w:rFonts w:ascii="Arial" w:hAnsi="Arial" w:cs="Arial"/>
                <w:i w:val="0"/>
                <w:iCs w:val="0"/>
                <w:noProof/>
                <w:webHidden/>
                <w:sz w:val="22"/>
                <w:szCs w:val="22"/>
              </w:rPr>
              <w:instrText xml:space="preserve"> PAGEREF _Toc129940496 \h </w:instrText>
            </w:r>
            <w:r w:rsidR="00B13E46" w:rsidRPr="00B13E46">
              <w:rPr>
                <w:rFonts w:ascii="Arial" w:hAnsi="Arial" w:cs="Arial"/>
                <w:i w:val="0"/>
                <w:iCs w:val="0"/>
                <w:noProof/>
                <w:webHidden/>
                <w:sz w:val="22"/>
                <w:szCs w:val="22"/>
              </w:rPr>
            </w:r>
            <w:r w:rsidR="00B13E46" w:rsidRPr="00B13E46">
              <w:rPr>
                <w:rFonts w:ascii="Arial" w:hAnsi="Arial" w:cs="Arial"/>
                <w:i w:val="0"/>
                <w:iCs w:val="0"/>
                <w:noProof/>
                <w:webHidden/>
                <w:sz w:val="22"/>
                <w:szCs w:val="22"/>
              </w:rPr>
              <w:fldChar w:fldCharType="separate"/>
            </w:r>
            <w:r>
              <w:rPr>
                <w:rFonts w:ascii="Arial" w:hAnsi="Arial" w:cs="Arial"/>
                <w:i w:val="0"/>
                <w:iCs w:val="0"/>
                <w:noProof/>
                <w:webHidden/>
                <w:sz w:val="22"/>
                <w:szCs w:val="22"/>
              </w:rPr>
              <w:t>5</w:t>
            </w:r>
            <w:r w:rsidR="00B13E46" w:rsidRPr="00B13E46">
              <w:rPr>
                <w:rFonts w:ascii="Arial" w:hAnsi="Arial" w:cs="Arial"/>
                <w:i w:val="0"/>
                <w:iCs w:val="0"/>
                <w:noProof/>
                <w:webHidden/>
                <w:sz w:val="22"/>
                <w:szCs w:val="22"/>
              </w:rPr>
              <w:fldChar w:fldCharType="end"/>
            </w:r>
          </w:hyperlink>
        </w:p>
        <w:p w14:paraId="41BE9134" w14:textId="1EB90A69" w:rsidR="00B13E46" w:rsidRPr="00B13E46" w:rsidRDefault="00A502E0">
          <w:pPr>
            <w:pStyle w:val="TOC2"/>
            <w:tabs>
              <w:tab w:val="right" w:leader="dot" w:pos="9016"/>
            </w:tabs>
            <w:rPr>
              <w:rFonts w:ascii="Arial" w:eastAsiaTheme="minorEastAsia" w:hAnsi="Arial" w:cs="Arial"/>
              <w:i w:val="0"/>
              <w:iCs w:val="0"/>
              <w:noProof/>
              <w:sz w:val="22"/>
              <w:szCs w:val="22"/>
              <w:lang w:eastAsia="en-GB"/>
            </w:rPr>
          </w:pPr>
          <w:hyperlink w:anchor="_Toc129940497" w:history="1">
            <w:r w:rsidR="00B13E46" w:rsidRPr="00B13E46">
              <w:rPr>
                <w:rStyle w:val="Hyperlink"/>
                <w:rFonts w:ascii="Arial" w:hAnsi="Arial" w:cs="Arial"/>
                <w:i w:val="0"/>
                <w:iCs w:val="0"/>
                <w:noProof/>
                <w:sz w:val="22"/>
                <w:szCs w:val="22"/>
              </w:rPr>
              <w:t>Procedures</w:t>
            </w:r>
            <w:r w:rsidR="00B13E46" w:rsidRPr="00B13E46">
              <w:rPr>
                <w:rFonts w:ascii="Arial" w:hAnsi="Arial" w:cs="Arial"/>
                <w:i w:val="0"/>
                <w:iCs w:val="0"/>
                <w:noProof/>
                <w:webHidden/>
                <w:sz w:val="22"/>
                <w:szCs w:val="22"/>
              </w:rPr>
              <w:tab/>
            </w:r>
            <w:r w:rsidR="00B13E46" w:rsidRPr="00B13E46">
              <w:rPr>
                <w:rFonts w:ascii="Arial" w:hAnsi="Arial" w:cs="Arial"/>
                <w:i w:val="0"/>
                <w:iCs w:val="0"/>
                <w:noProof/>
                <w:webHidden/>
                <w:sz w:val="22"/>
                <w:szCs w:val="22"/>
              </w:rPr>
              <w:fldChar w:fldCharType="begin"/>
            </w:r>
            <w:r w:rsidR="00B13E46" w:rsidRPr="00B13E46">
              <w:rPr>
                <w:rFonts w:ascii="Arial" w:hAnsi="Arial" w:cs="Arial"/>
                <w:i w:val="0"/>
                <w:iCs w:val="0"/>
                <w:noProof/>
                <w:webHidden/>
                <w:sz w:val="22"/>
                <w:szCs w:val="22"/>
              </w:rPr>
              <w:instrText xml:space="preserve"> PAGEREF _Toc129940497 \h </w:instrText>
            </w:r>
            <w:r w:rsidR="00B13E46" w:rsidRPr="00B13E46">
              <w:rPr>
                <w:rFonts w:ascii="Arial" w:hAnsi="Arial" w:cs="Arial"/>
                <w:i w:val="0"/>
                <w:iCs w:val="0"/>
                <w:noProof/>
                <w:webHidden/>
                <w:sz w:val="22"/>
                <w:szCs w:val="22"/>
              </w:rPr>
            </w:r>
            <w:r w:rsidR="00B13E46" w:rsidRPr="00B13E46">
              <w:rPr>
                <w:rFonts w:ascii="Arial" w:hAnsi="Arial" w:cs="Arial"/>
                <w:i w:val="0"/>
                <w:iCs w:val="0"/>
                <w:noProof/>
                <w:webHidden/>
                <w:sz w:val="22"/>
                <w:szCs w:val="22"/>
              </w:rPr>
              <w:fldChar w:fldCharType="separate"/>
            </w:r>
            <w:r>
              <w:rPr>
                <w:rFonts w:ascii="Arial" w:hAnsi="Arial" w:cs="Arial"/>
                <w:i w:val="0"/>
                <w:iCs w:val="0"/>
                <w:noProof/>
                <w:webHidden/>
                <w:sz w:val="22"/>
                <w:szCs w:val="22"/>
              </w:rPr>
              <w:t>6</w:t>
            </w:r>
            <w:r w:rsidR="00B13E46" w:rsidRPr="00B13E46">
              <w:rPr>
                <w:rFonts w:ascii="Arial" w:hAnsi="Arial" w:cs="Arial"/>
                <w:i w:val="0"/>
                <w:iCs w:val="0"/>
                <w:noProof/>
                <w:webHidden/>
                <w:sz w:val="22"/>
                <w:szCs w:val="22"/>
              </w:rPr>
              <w:fldChar w:fldCharType="end"/>
            </w:r>
          </w:hyperlink>
        </w:p>
        <w:p w14:paraId="46D555A0" w14:textId="07193EC5" w:rsidR="00B13E46" w:rsidRPr="00B13E46" w:rsidRDefault="00A502E0">
          <w:pPr>
            <w:pStyle w:val="TOC1"/>
            <w:tabs>
              <w:tab w:val="right" w:leader="dot" w:pos="9016"/>
            </w:tabs>
            <w:rPr>
              <w:rFonts w:ascii="Arial" w:eastAsiaTheme="minorEastAsia" w:hAnsi="Arial" w:cs="Arial"/>
              <w:b w:val="0"/>
              <w:bCs w:val="0"/>
              <w:noProof/>
              <w:sz w:val="22"/>
              <w:szCs w:val="22"/>
              <w:lang w:eastAsia="en-GB"/>
            </w:rPr>
          </w:pPr>
          <w:hyperlink w:anchor="_Toc129940498" w:history="1">
            <w:r w:rsidR="00B13E46" w:rsidRPr="00B13E46">
              <w:rPr>
                <w:rStyle w:val="Hyperlink"/>
                <w:rFonts w:ascii="Arial" w:hAnsi="Arial" w:cs="Arial"/>
                <w:noProof/>
                <w:sz w:val="22"/>
                <w:szCs w:val="22"/>
              </w:rPr>
              <w:t>Secretariat and administration</w:t>
            </w:r>
            <w:r w:rsidR="00B13E46" w:rsidRPr="00B13E46">
              <w:rPr>
                <w:rFonts w:ascii="Arial" w:hAnsi="Arial" w:cs="Arial"/>
                <w:noProof/>
                <w:webHidden/>
                <w:sz w:val="22"/>
                <w:szCs w:val="22"/>
              </w:rPr>
              <w:tab/>
            </w:r>
            <w:r w:rsidR="00B13E46" w:rsidRPr="00B13E46">
              <w:rPr>
                <w:rFonts w:ascii="Arial" w:hAnsi="Arial" w:cs="Arial"/>
                <w:noProof/>
                <w:webHidden/>
                <w:sz w:val="22"/>
                <w:szCs w:val="22"/>
              </w:rPr>
              <w:fldChar w:fldCharType="begin"/>
            </w:r>
            <w:r w:rsidR="00B13E46" w:rsidRPr="00B13E46">
              <w:rPr>
                <w:rFonts w:ascii="Arial" w:hAnsi="Arial" w:cs="Arial"/>
                <w:noProof/>
                <w:webHidden/>
                <w:sz w:val="22"/>
                <w:szCs w:val="22"/>
              </w:rPr>
              <w:instrText xml:space="preserve"> PAGEREF _Toc129940498 \h </w:instrText>
            </w:r>
            <w:r w:rsidR="00B13E46" w:rsidRPr="00B13E46">
              <w:rPr>
                <w:rFonts w:ascii="Arial" w:hAnsi="Arial" w:cs="Arial"/>
                <w:noProof/>
                <w:webHidden/>
                <w:sz w:val="22"/>
                <w:szCs w:val="22"/>
              </w:rPr>
            </w:r>
            <w:r w:rsidR="00B13E46" w:rsidRPr="00B13E46">
              <w:rPr>
                <w:rFonts w:ascii="Arial" w:hAnsi="Arial" w:cs="Arial"/>
                <w:noProof/>
                <w:webHidden/>
                <w:sz w:val="22"/>
                <w:szCs w:val="22"/>
              </w:rPr>
              <w:fldChar w:fldCharType="separate"/>
            </w:r>
            <w:r>
              <w:rPr>
                <w:rFonts w:ascii="Arial" w:hAnsi="Arial" w:cs="Arial"/>
                <w:noProof/>
                <w:webHidden/>
                <w:sz w:val="22"/>
                <w:szCs w:val="22"/>
              </w:rPr>
              <w:t>6</w:t>
            </w:r>
            <w:r w:rsidR="00B13E46" w:rsidRPr="00B13E46">
              <w:rPr>
                <w:rFonts w:ascii="Arial" w:hAnsi="Arial" w:cs="Arial"/>
                <w:noProof/>
                <w:webHidden/>
                <w:sz w:val="22"/>
                <w:szCs w:val="22"/>
              </w:rPr>
              <w:fldChar w:fldCharType="end"/>
            </w:r>
          </w:hyperlink>
        </w:p>
        <w:p w14:paraId="0142BDE2" w14:textId="1CC82F39" w:rsidR="00B13E46" w:rsidRPr="00B13E46" w:rsidRDefault="00A502E0">
          <w:pPr>
            <w:pStyle w:val="TOC1"/>
            <w:tabs>
              <w:tab w:val="right" w:leader="dot" w:pos="9016"/>
            </w:tabs>
            <w:rPr>
              <w:rFonts w:ascii="Arial" w:eastAsiaTheme="minorEastAsia" w:hAnsi="Arial" w:cs="Arial"/>
              <w:b w:val="0"/>
              <w:bCs w:val="0"/>
              <w:noProof/>
              <w:sz w:val="22"/>
              <w:szCs w:val="22"/>
              <w:lang w:eastAsia="en-GB"/>
            </w:rPr>
          </w:pPr>
          <w:hyperlink w:anchor="_Toc129940499" w:history="1">
            <w:r w:rsidR="00B13E46" w:rsidRPr="00B13E46">
              <w:rPr>
                <w:rStyle w:val="Hyperlink"/>
                <w:rFonts w:ascii="Arial" w:hAnsi="Arial" w:cs="Arial"/>
                <w:noProof/>
                <w:sz w:val="22"/>
                <w:szCs w:val="22"/>
              </w:rPr>
              <w:t>Appendix 1: Approval History</w:t>
            </w:r>
            <w:r w:rsidR="00B13E46" w:rsidRPr="00B13E46">
              <w:rPr>
                <w:rFonts w:ascii="Arial" w:hAnsi="Arial" w:cs="Arial"/>
                <w:noProof/>
                <w:webHidden/>
                <w:sz w:val="22"/>
                <w:szCs w:val="22"/>
              </w:rPr>
              <w:tab/>
            </w:r>
            <w:r w:rsidR="00B13E46" w:rsidRPr="00B13E46">
              <w:rPr>
                <w:rFonts w:ascii="Arial" w:hAnsi="Arial" w:cs="Arial"/>
                <w:noProof/>
                <w:webHidden/>
                <w:sz w:val="22"/>
                <w:szCs w:val="22"/>
              </w:rPr>
              <w:fldChar w:fldCharType="begin"/>
            </w:r>
            <w:r w:rsidR="00B13E46" w:rsidRPr="00B13E46">
              <w:rPr>
                <w:rFonts w:ascii="Arial" w:hAnsi="Arial" w:cs="Arial"/>
                <w:noProof/>
                <w:webHidden/>
                <w:sz w:val="22"/>
                <w:szCs w:val="22"/>
              </w:rPr>
              <w:instrText xml:space="preserve"> PAGEREF _Toc129940499 \h </w:instrText>
            </w:r>
            <w:r w:rsidR="00B13E46" w:rsidRPr="00B13E46">
              <w:rPr>
                <w:rFonts w:ascii="Arial" w:hAnsi="Arial" w:cs="Arial"/>
                <w:noProof/>
                <w:webHidden/>
                <w:sz w:val="22"/>
                <w:szCs w:val="22"/>
              </w:rPr>
            </w:r>
            <w:r w:rsidR="00B13E46" w:rsidRPr="00B13E46">
              <w:rPr>
                <w:rFonts w:ascii="Arial" w:hAnsi="Arial" w:cs="Arial"/>
                <w:noProof/>
                <w:webHidden/>
                <w:sz w:val="22"/>
                <w:szCs w:val="22"/>
              </w:rPr>
              <w:fldChar w:fldCharType="separate"/>
            </w:r>
            <w:r>
              <w:rPr>
                <w:rFonts w:ascii="Arial" w:hAnsi="Arial" w:cs="Arial"/>
                <w:noProof/>
                <w:webHidden/>
                <w:sz w:val="22"/>
                <w:szCs w:val="22"/>
              </w:rPr>
              <w:t>7</w:t>
            </w:r>
            <w:r w:rsidR="00B13E46" w:rsidRPr="00B13E46">
              <w:rPr>
                <w:rFonts w:ascii="Arial" w:hAnsi="Arial" w:cs="Arial"/>
                <w:noProof/>
                <w:webHidden/>
                <w:sz w:val="22"/>
                <w:szCs w:val="22"/>
              </w:rPr>
              <w:fldChar w:fldCharType="end"/>
            </w:r>
          </w:hyperlink>
        </w:p>
        <w:p w14:paraId="787B4A02" w14:textId="5269388F" w:rsidR="00B13E46" w:rsidRPr="00B13E46" w:rsidRDefault="00A502E0">
          <w:pPr>
            <w:pStyle w:val="TOC1"/>
            <w:tabs>
              <w:tab w:val="right" w:leader="dot" w:pos="9016"/>
            </w:tabs>
            <w:rPr>
              <w:rFonts w:ascii="Arial" w:eastAsiaTheme="minorEastAsia" w:hAnsi="Arial" w:cs="Arial"/>
              <w:b w:val="0"/>
              <w:bCs w:val="0"/>
              <w:noProof/>
              <w:sz w:val="22"/>
              <w:szCs w:val="22"/>
              <w:lang w:eastAsia="en-GB"/>
            </w:rPr>
          </w:pPr>
          <w:hyperlink w:anchor="_Toc129940500" w:history="1">
            <w:r w:rsidR="00B13E46" w:rsidRPr="00B13E46">
              <w:rPr>
                <w:rStyle w:val="Hyperlink"/>
                <w:rFonts w:ascii="Arial" w:hAnsi="Arial" w:cs="Arial"/>
                <w:noProof/>
                <w:sz w:val="22"/>
                <w:szCs w:val="22"/>
              </w:rPr>
              <w:t>Appendix 2: Review History</w:t>
            </w:r>
            <w:r w:rsidR="00B13E46" w:rsidRPr="00B13E46">
              <w:rPr>
                <w:rFonts w:ascii="Arial" w:hAnsi="Arial" w:cs="Arial"/>
                <w:noProof/>
                <w:webHidden/>
                <w:sz w:val="22"/>
                <w:szCs w:val="22"/>
              </w:rPr>
              <w:tab/>
            </w:r>
            <w:r w:rsidR="00B13E46" w:rsidRPr="00B13E46">
              <w:rPr>
                <w:rFonts w:ascii="Arial" w:hAnsi="Arial" w:cs="Arial"/>
                <w:noProof/>
                <w:webHidden/>
                <w:sz w:val="22"/>
                <w:szCs w:val="22"/>
              </w:rPr>
              <w:fldChar w:fldCharType="begin"/>
            </w:r>
            <w:r w:rsidR="00B13E46" w:rsidRPr="00B13E46">
              <w:rPr>
                <w:rFonts w:ascii="Arial" w:hAnsi="Arial" w:cs="Arial"/>
                <w:noProof/>
                <w:webHidden/>
                <w:sz w:val="22"/>
                <w:szCs w:val="22"/>
              </w:rPr>
              <w:instrText xml:space="preserve"> PAGEREF _Toc129940500 \h </w:instrText>
            </w:r>
            <w:r w:rsidR="00B13E46" w:rsidRPr="00B13E46">
              <w:rPr>
                <w:rFonts w:ascii="Arial" w:hAnsi="Arial" w:cs="Arial"/>
                <w:noProof/>
                <w:webHidden/>
                <w:sz w:val="22"/>
                <w:szCs w:val="22"/>
              </w:rPr>
            </w:r>
            <w:r w:rsidR="00B13E46" w:rsidRPr="00B13E46">
              <w:rPr>
                <w:rFonts w:ascii="Arial" w:hAnsi="Arial" w:cs="Arial"/>
                <w:noProof/>
                <w:webHidden/>
                <w:sz w:val="22"/>
                <w:szCs w:val="22"/>
              </w:rPr>
              <w:fldChar w:fldCharType="separate"/>
            </w:r>
            <w:r>
              <w:rPr>
                <w:rFonts w:ascii="Arial" w:hAnsi="Arial" w:cs="Arial"/>
                <w:noProof/>
                <w:webHidden/>
                <w:sz w:val="22"/>
                <w:szCs w:val="22"/>
              </w:rPr>
              <w:t>7</w:t>
            </w:r>
            <w:r w:rsidR="00B13E46" w:rsidRPr="00B13E46">
              <w:rPr>
                <w:rFonts w:ascii="Arial" w:hAnsi="Arial" w:cs="Arial"/>
                <w:noProof/>
                <w:webHidden/>
                <w:sz w:val="22"/>
                <w:szCs w:val="22"/>
              </w:rPr>
              <w:fldChar w:fldCharType="end"/>
            </w:r>
          </w:hyperlink>
        </w:p>
        <w:p w14:paraId="2CD336CD" w14:textId="77777777" w:rsidR="00E06F93" w:rsidRDefault="00B13E46" w:rsidP="00E06F93">
          <w:r>
            <w:rPr>
              <w:rFonts w:asciiTheme="minorHAnsi" w:hAnsiTheme="minorHAnsi" w:cstheme="minorHAnsi"/>
              <w:caps/>
              <w:sz w:val="20"/>
              <w:szCs w:val="20"/>
            </w:rPr>
            <w:fldChar w:fldCharType="end"/>
          </w:r>
        </w:p>
      </w:sdtContent>
    </w:sdt>
    <w:p w14:paraId="7ED882F0" w14:textId="7206EB5F" w:rsidR="00E06F93" w:rsidRDefault="00E06F93" w:rsidP="00EC7217">
      <w:pPr>
        <w:spacing w:after="200" w:line="276" w:lineRule="auto"/>
      </w:pPr>
    </w:p>
    <w:p w14:paraId="5C385964" w14:textId="591675DC" w:rsidR="00EC7217" w:rsidRPr="005530C2" w:rsidRDefault="00EC7217" w:rsidP="005530C2">
      <w:pPr>
        <w:spacing w:after="200" w:line="276" w:lineRule="auto"/>
        <w:rPr>
          <w:rFonts w:eastAsiaTheme="majorEastAsia" w:cstheme="majorBidi"/>
          <w:b/>
          <w:bCs/>
          <w:sz w:val="28"/>
          <w:szCs w:val="28"/>
        </w:rPr>
      </w:pPr>
      <w:bookmarkStart w:id="0" w:name="_Toc129940487"/>
    </w:p>
    <w:p w14:paraId="37A3D067" w14:textId="77777777" w:rsidR="005530C2" w:rsidRDefault="005530C2" w:rsidP="00E06F93">
      <w:pPr>
        <w:pStyle w:val="Heading1"/>
        <w:keepNext w:val="0"/>
        <w:keepLines w:val="0"/>
        <w:widowControl w:val="0"/>
        <w:spacing w:before="0" w:after="120"/>
        <w:ind w:left="567" w:hanging="567"/>
      </w:pPr>
    </w:p>
    <w:p w14:paraId="78C5FA9C" w14:textId="77777777" w:rsidR="00976AD6" w:rsidRPr="00976AD6" w:rsidRDefault="00976AD6" w:rsidP="00976AD6"/>
    <w:p w14:paraId="5EBFE31B" w14:textId="77777777" w:rsidR="00976AD6" w:rsidRPr="00976AD6" w:rsidRDefault="00976AD6" w:rsidP="00976AD6"/>
    <w:p w14:paraId="61026165" w14:textId="77777777" w:rsidR="00976AD6" w:rsidRPr="00976AD6" w:rsidRDefault="00976AD6" w:rsidP="00976AD6"/>
    <w:p w14:paraId="689C0EA8" w14:textId="77777777" w:rsidR="00976AD6" w:rsidRPr="00976AD6" w:rsidRDefault="00976AD6" w:rsidP="00976AD6"/>
    <w:p w14:paraId="68606170" w14:textId="77777777" w:rsidR="00976AD6" w:rsidRPr="00976AD6" w:rsidRDefault="00976AD6" w:rsidP="00976AD6"/>
    <w:p w14:paraId="5AD18F4F" w14:textId="77777777" w:rsidR="00976AD6" w:rsidRPr="00976AD6" w:rsidRDefault="00976AD6" w:rsidP="00976AD6"/>
    <w:p w14:paraId="6A84B2E4" w14:textId="2572595E" w:rsidR="00976AD6" w:rsidRPr="00976AD6" w:rsidRDefault="00976AD6" w:rsidP="00976AD6">
      <w:pPr>
        <w:tabs>
          <w:tab w:val="left" w:pos="8018"/>
        </w:tabs>
        <w:rPr>
          <w:rFonts w:eastAsiaTheme="majorEastAsia" w:cstheme="majorBidi"/>
          <w:b/>
          <w:bCs/>
          <w:sz w:val="28"/>
          <w:szCs w:val="28"/>
        </w:rPr>
        <w:sectPr w:rsidR="00976AD6" w:rsidRPr="00976AD6" w:rsidSect="002C5375">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1276" w:left="1440" w:header="709" w:footer="709" w:gutter="0"/>
          <w:pgNumType w:start="1"/>
          <w:cols w:space="708"/>
          <w:docGrid w:linePitch="360"/>
        </w:sectPr>
      </w:pPr>
    </w:p>
    <w:p w14:paraId="39C9AEB4" w14:textId="06B4AC08" w:rsidR="00E06F93" w:rsidRPr="00D70E4C" w:rsidRDefault="00E06F93" w:rsidP="00E06F93">
      <w:pPr>
        <w:pStyle w:val="Heading1"/>
        <w:keepNext w:val="0"/>
        <w:keepLines w:val="0"/>
        <w:widowControl w:val="0"/>
        <w:spacing w:before="0" w:after="120"/>
        <w:ind w:left="567" w:hanging="567"/>
      </w:pPr>
      <w:r w:rsidRPr="00D70E4C">
        <w:lastRenderedPageBreak/>
        <w:t>Establishment</w:t>
      </w:r>
      <w:bookmarkEnd w:id="0"/>
    </w:p>
    <w:p w14:paraId="093FF5FA" w14:textId="35E8FC27" w:rsidR="00E06F93" w:rsidRPr="00BE5D24" w:rsidRDefault="00E06F93" w:rsidP="00E06F93">
      <w:pPr>
        <w:pStyle w:val="Indentedparagraph"/>
        <w:rPr>
          <w:rFonts w:cs="Arial"/>
          <w:sz w:val="24"/>
          <w:szCs w:val="24"/>
        </w:rPr>
      </w:pPr>
      <w:r w:rsidRPr="00BE5D24">
        <w:rPr>
          <w:rFonts w:cs="Arial"/>
          <w:sz w:val="24"/>
          <w:szCs w:val="24"/>
        </w:rPr>
        <w:t xml:space="preserve">The </w:t>
      </w:r>
      <w:r w:rsidR="000D4946" w:rsidRPr="00BE5D24">
        <w:rPr>
          <w:rFonts w:cs="Arial"/>
          <w:sz w:val="24"/>
          <w:szCs w:val="24"/>
        </w:rPr>
        <w:t>NEN</w:t>
      </w:r>
      <w:r w:rsidR="00ED4102" w:rsidRPr="00BE5D24">
        <w:rPr>
          <w:rFonts w:cs="Arial"/>
          <w:sz w:val="24"/>
          <w:szCs w:val="24"/>
        </w:rPr>
        <w:t>C</w:t>
      </w:r>
      <w:r w:rsidR="000D4946" w:rsidRPr="00BE5D24">
        <w:rPr>
          <w:rFonts w:cs="Arial"/>
          <w:sz w:val="24"/>
          <w:szCs w:val="24"/>
        </w:rPr>
        <w:t xml:space="preserve"> ICB </w:t>
      </w:r>
      <w:r w:rsidR="002E6C02" w:rsidRPr="00BE5D24">
        <w:rPr>
          <w:rFonts w:cs="Arial"/>
          <w:sz w:val="24"/>
          <w:szCs w:val="24"/>
        </w:rPr>
        <w:t xml:space="preserve">Special Education Needs and Disability (SEND) </w:t>
      </w:r>
      <w:r w:rsidR="002C2D71" w:rsidRPr="00BE5D24">
        <w:rPr>
          <w:rFonts w:cs="Arial"/>
          <w:sz w:val="24"/>
          <w:szCs w:val="24"/>
        </w:rPr>
        <w:t xml:space="preserve">Assurance </w:t>
      </w:r>
      <w:r w:rsidR="001A7D34">
        <w:rPr>
          <w:rFonts w:cs="Arial"/>
          <w:sz w:val="24"/>
          <w:szCs w:val="24"/>
        </w:rPr>
        <w:t>Subcommittee</w:t>
      </w:r>
      <w:r w:rsidR="002C2D71" w:rsidRPr="00BE5D24">
        <w:rPr>
          <w:rFonts w:cs="Arial"/>
          <w:sz w:val="24"/>
          <w:szCs w:val="24"/>
        </w:rPr>
        <w:t xml:space="preserve"> is a subcommittee</w:t>
      </w:r>
      <w:r w:rsidRPr="00BE5D24">
        <w:rPr>
          <w:rFonts w:cs="Arial"/>
          <w:sz w:val="24"/>
          <w:szCs w:val="24"/>
        </w:rPr>
        <w:t xml:space="preserve"> established by the </w:t>
      </w:r>
      <w:r w:rsidR="000D4946" w:rsidRPr="00BE5D24">
        <w:rPr>
          <w:rFonts w:cs="Arial"/>
          <w:sz w:val="24"/>
          <w:szCs w:val="24"/>
        </w:rPr>
        <w:t xml:space="preserve">Quality and Safety </w:t>
      </w:r>
      <w:r w:rsidRPr="00BE5D24">
        <w:rPr>
          <w:rFonts w:cs="Arial"/>
          <w:sz w:val="24"/>
          <w:szCs w:val="24"/>
        </w:rPr>
        <w:t>committee in accordance with the</w:t>
      </w:r>
      <w:r w:rsidR="00CD33E6" w:rsidRPr="00BE5D24">
        <w:rPr>
          <w:rFonts w:cs="Arial"/>
          <w:sz w:val="24"/>
          <w:szCs w:val="24"/>
        </w:rPr>
        <w:t xml:space="preserve"> standard operating procedure (SOP) </w:t>
      </w:r>
      <w:r w:rsidR="00CD33E6" w:rsidRPr="00BE5D24">
        <w:rPr>
          <w:color w:val="000000"/>
          <w:sz w:val="24"/>
          <w:szCs w:val="24"/>
        </w:rPr>
        <w:t xml:space="preserve">Establishing </w:t>
      </w:r>
      <w:r w:rsidR="001A7D34">
        <w:rPr>
          <w:color w:val="000000"/>
          <w:sz w:val="24"/>
          <w:szCs w:val="24"/>
        </w:rPr>
        <w:t>Subcommittee</w:t>
      </w:r>
      <w:r w:rsidR="00CD33E6" w:rsidRPr="00BE5D24">
        <w:rPr>
          <w:color w:val="000000"/>
          <w:sz w:val="24"/>
          <w:szCs w:val="24"/>
        </w:rPr>
        <w:t>s and Groups</w:t>
      </w:r>
      <w:r w:rsidR="004951A7" w:rsidRPr="00BE5D24">
        <w:rPr>
          <w:rFonts w:cs="Arial"/>
          <w:sz w:val="24"/>
          <w:szCs w:val="24"/>
        </w:rPr>
        <w:t xml:space="preserve"> (see Appendix 1)</w:t>
      </w:r>
    </w:p>
    <w:p w14:paraId="75CC2F57" w14:textId="77777777" w:rsidR="00E06F93" w:rsidRPr="00A502E0"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1" w:name="_Toc129940488"/>
      <w:r w:rsidRPr="00A502E0">
        <w:rPr>
          <w:rFonts w:ascii="Arial" w:hAnsi="Arial" w:cs="Arial"/>
          <w:color w:val="auto"/>
        </w:rPr>
        <w:t>Terms of reference:</w:t>
      </w:r>
      <w:bookmarkEnd w:id="1"/>
      <w:r w:rsidRPr="00A502E0">
        <w:rPr>
          <w:rFonts w:ascii="Arial" w:hAnsi="Arial" w:cs="Arial"/>
          <w:color w:val="auto"/>
        </w:rPr>
        <w:t xml:space="preserve"> </w:t>
      </w:r>
    </w:p>
    <w:p w14:paraId="35410D4C" w14:textId="77777777" w:rsidR="00E06F93" w:rsidRPr="00BE5D24" w:rsidRDefault="00E06F93" w:rsidP="00E06F93">
      <w:pPr>
        <w:pStyle w:val="Indentedparagraph"/>
        <w:rPr>
          <w:rFonts w:cs="Arial"/>
          <w:sz w:val="24"/>
          <w:szCs w:val="24"/>
        </w:rPr>
      </w:pPr>
      <w:r w:rsidRPr="00BE5D24">
        <w:rPr>
          <w:rFonts w:cs="Arial"/>
          <w:b/>
          <w:bCs/>
          <w:sz w:val="24"/>
          <w:szCs w:val="24"/>
        </w:rPr>
        <w:t>Definition of terms:</w:t>
      </w:r>
      <w:r w:rsidRPr="00BE5D24">
        <w:rPr>
          <w:rFonts w:cs="Arial"/>
          <w:sz w:val="24"/>
          <w:szCs w:val="24"/>
        </w:rPr>
        <w:t xml:space="preserve"> The terms of reference </w:t>
      </w:r>
      <w:r w:rsidR="004A7B31" w:rsidRPr="00BE5D24">
        <w:rPr>
          <w:rFonts w:cs="Arial"/>
          <w:sz w:val="24"/>
          <w:szCs w:val="24"/>
        </w:rPr>
        <w:t>template is</w:t>
      </w:r>
      <w:r w:rsidRPr="00BE5D24">
        <w:rPr>
          <w:rFonts w:cs="Arial"/>
          <w:sz w:val="24"/>
          <w:szCs w:val="24"/>
        </w:rPr>
        <w:t xml:space="preserve"> </w:t>
      </w:r>
      <w:r w:rsidR="004A7B31" w:rsidRPr="00BE5D24">
        <w:rPr>
          <w:rFonts w:cs="Arial"/>
          <w:sz w:val="24"/>
          <w:szCs w:val="24"/>
        </w:rPr>
        <w:t>suggested</w:t>
      </w:r>
      <w:r w:rsidRPr="00BE5D24">
        <w:rPr>
          <w:rFonts w:cs="Arial"/>
          <w:sz w:val="24"/>
          <w:szCs w:val="24"/>
        </w:rPr>
        <w:t xml:space="preserve"> by the ICB</w:t>
      </w:r>
      <w:r w:rsidR="004A7B31" w:rsidRPr="00BE5D24">
        <w:rPr>
          <w:rFonts w:cs="Arial"/>
          <w:sz w:val="24"/>
          <w:szCs w:val="24"/>
        </w:rPr>
        <w:t xml:space="preserve"> but may be adapted</w:t>
      </w:r>
      <w:r w:rsidRPr="00BE5D24">
        <w:rPr>
          <w:rFonts w:cs="Arial"/>
          <w:sz w:val="24"/>
          <w:szCs w:val="24"/>
        </w:rPr>
        <w:t>.</w:t>
      </w:r>
    </w:p>
    <w:p w14:paraId="1BA7FDA5" w14:textId="11BC1EB6" w:rsidR="00E06F93" w:rsidRPr="00BE5D24" w:rsidRDefault="00E06F93" w:rsidP="00E06F93">
      <w:pPr>
        <w:pStyle w:val="Indentedparagraph"/>
        <w:rPr>
          <w:rFonts w:cs="Arial"/>
          <w:sz w:val="24"/>
          <w:szCs w:val="24"/>
        </w:rPr>
      </w:pPr>
      <w:r w:rsidRPr="00BE5D24">
        <w:rPr>
          <w:rFonts w:cs="Arial"/>
          <w:b/>
          <w:bCs/>
          <w:sz w:val="24"/>
          <w:szCs w:val="24"/>
        </w:rPr>
        <w:t xml:space="preserve">Amendment: </w:t>
      </w:r>
      <w:r w:rsidRPr="00BE5D24">
        <w:rPr>
          <w:rFonts w:cs="Arial"/>
          <w:sz w:val="24"/>
          <w:szCs w:val="24"/>
        </w:rPr>
        <w:t xml:space="preserve"> The terms of reference may be amended in accordance with the provisions set out in this SOP (Establishing </w:t>
      </w:r>
      <w:r w:rsidR="001A7D34">
        <w:rPr>
          <w:rFonts w:cs="Arial"/>
          <w:sz w:val="24"/>
          <w:szCs w:val="24"/>
        </w:rPr>
        <w:t>Subcommittee</w:t>
      </w:r>
      <w:r w:rsidRPr="00BE5D24">
        <w:rPr>
          <w:rFonts w:cs="Arial"/>
          <w:sz w:val="24"/>
          <w:szCs w:val="24"/>
        </w:rPr>
        <w:t>s</w:t>
      </w:r>
      <w:r w:rsidR="00CD33E6" w:rsidRPr="00BE5D24">
        <w:rPr>
          <w:rFonts w:cs="Arial"/>
          <w:sz w:val="24"/>
          <w:szCs w:val="24"/>
        </w:rPr>
        <w:t xml:space="preserve"> and Groups</w:t>
      </w:r>
      <w:r w:rsidRPr="00BE5D24">
        <w:rPr>
          <w:rFonts w:cs="Arial"/>
          <w:sz w:val="24"/>
          <w:szCs w:val="24"/>
        </w:rPr>
        <w:t>).</w:t>
      </w:r>
    </w:p>
    <w:p w14:paraId="16BA5F09" w14:textId="293F9A30" w:rsidR="00E06F93" w:rsidRPr="00BE5D24" w:rsidRDefault="00E06F93" w:rsidP="00E06F93">
      <w:pPr>
        <w:pStyle w:val="Indentedparagraph"/>
        <w:rPr>
          <w:rFonts w:cs="Arial"/>
          <w:sz w:val="24"/>
          <w:szCs w:val="24"/>
        </w:rPr>
      </w:pPr>
      <w:r w:rsidRPr="00BE5D24">
        <w:rPr>
          <w:rFonts w:cs="Arial"/>
          <w:b/>
          <w:bCs/>
          <w:sz w:val="24"/>
          <w:szCs w:val="24"/>
        </w:rPr>
        <w:t>Publication:</w:t>
      </w:r>
      <w:r w:rsidRPr="00BE5D24">
        <w:rPr>
          <w:rFonts w:cs="Arial"/>
          <w:sz w:val="24"/>
          <w:szCs w:val="24"/>
        </w:rPr>
        <w:t xml:space="preserve"> The terms of reference will be </w:t>
      </w:r>
      <w:r w:rsidR="00CD33E6" w:rsidRPr="00BE5D24">
        <w:rPr>
          <w:rFonts w:cs="Arial"/>
          <w:sz w:val="24"/>
          <w:szCs w:val="24"/>
        </w:rPr>
        <w:t xml:space="preserve">held by the lead officer of the </w:t>
      </w:r>
      <w:r w:rsidR="001A7D34">
        <w:rPr>
          <w:rFonts w:cs="Arial"/>
          <w:sz w:val="24"/>
          <w:szCs w:val="24"/>
        </w:rPr>
        <w:t>Subcommittee</w:t>
      </w:r>
      <w:r w:rsidR="00CD33E6" w:rsidRPr="00BE5D24">
        <w:rPr>
          <w:rFonts w:cs="Arial"/>
          <w:sz w:val="24"/>
          <w:szCs w:val="24"/>
        </w:rPr>
        <w:t xml:space="preserve">. The terms of reference will not be published. </w:t>
      </w:r>
    </w:p>
    <w:p w14:paraId="06DCA9AD" w14:textId="77777777" w:rsidR="00E06F93" w:rsidRPr="00A502E0"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2" w:name="_Toc129940489"/>
      <w:r w:rsidRPr="00A502E0">
        <w:rPr>
          <w:rFonts w:ascii="Arial" w:hAnsi="Arial" w:cs="Arial"/>
          <w:color w:val="auto"/>
        </w:rPr>
        <w:t>Purpose</w:t>
      </w:r>
      <w:bookmarkEnd w:id="2"/>
    </w:p>
    <w:p w14:paraId="5A65F74F" w14:textId="2710F093" w:rsidR="00E06F93" w:rsidRPr="00BE5D24" w:rsidRDefault="00E06F93" w:rsidP="00E06F93">
      <w:pPr>
        <w:pStyle w:val="NormalWeb"/>
        <w:ind w:left="567"/>
        <w:rPr>
          <w:rFonts w:ascii="Arial" w:hAnsi="Arial" w:cs="Arial"/>
        </w:rPr>
      </w:pPr>
      <w:r w:rsidRPr="00BE5D24">
        <w:rPr>
          <w:rFonts w:ascii="Arial" w:hAnsi="Arial" w:cs="Arial"/>
        </w:rPr>
        <w:t xml:space="preserve">The purpose is of the </w:t>
      </w:r>
      <w:r w:rsidR="001A7D34">
        <w:rPr>
          <w:rFonts w:ascii="Arial" w:hAnsi="Arial" w:cs="Arial"/>
        </w:rPr>
        <w:t>Subcommittee</w:t>
      </w:r>
      <w:r w:rsidRPr="00BE5D24">
        <w:rPr>
          <w:rFonts w:ascii="Arial" w:hAnsi="Arial" w:cs="Arial"/>
        </w:rPr>
        <w:t xml:space="preserve"> is to support the</w:t>
      </w:r>
      <w:r w:rsidR="000D4946" w:rsidRPr="00BE5D24">
        <w:rPr>
          <w:rFonts w:ascii="Arial" w:hAnsi="Arial" w:cs="Arial"/>
        </w:rPr>
        <w:t xml:space="preserve"> Quality and</w:t>
      </w:r>
      <w:r w:rsidR="00697A3D" w:rsidRPr="00BE5D24">
        <w:rPr>
          <w:rFonts w:ascii="Arial" w:hAnsi="Arial" w:cs="Arial"/>
        </w:rPr>
        <w:t xml:space="preserve"> S</w:t>
      </w:r>
      <w:r w:rsidR="000D4946" w:rsidRPr="00BE5D24">
        <w:rPr>
          <w:rFonts w:ascii="Arial" w:hAnsi="Arial" w:cs="Arial"/>
        </w:rPr>
        <w:t xml:space="preserve">afety </w:t>
      </w:r>
      <w:r w:rsidR="00697A3D" w:rsidRPr="00BE5D24">
        <w:rPr>
          <w:rFonts w:ascii="Arial" w:hAnsi="Arial" w:cs="Arial"/>
        </w:rPr>
        <w:t>C</w:t>
      </w:r>
      <w:r w:rsidRPr="00BE5D24">
        <w:rPr>
          <w:rFonts w:ascii="Arial" w:hAnsi="Arial" w:cs="Arial"/>
        </w:rPr>
        <w:t>ommittee</w:t>
      </w:r>
      <w:r w:rsidR="00CD33E6" w:rsidRPr="00BE5D24">
        <w:rPr>
          <w:rFonts w:ascii="Arial" w:hAnsi="Arial" w:cs="Arial"/>
        </w:rPr>
        <w:t xml:space="preserve"> </w:t>
      </w:r>
      <w:r w:rsidRPr="00BE5D24">
        <w:rPr>
          <w:rFonts w:ascii="Arial" w:hAnsi="Arial" w:cs="Arial"/>
        </w:rPr>
        <w:t>to</w:t>
      </w:r>
      <w:r w:rsidR="000D4946" w:rsidRPr="00BE5D24">
        <w:rPr>
          <w:rFonts w:ascii="Arial" w:hAnsi="Arial" w:cs="Arial"/>
        </w:rPr>
        <w:t xml:space="preserve"> </w:t>
      </w:r>
      <w:r w:rsidR="00697A3D" w:rsidRPr="00BE5D24">
        <w:rPr>
          <w:rFonts w:ascii="Arial" w:hAnsi="Arial" w:cs="Arial"/>
        </w:rPr>
        <w:t xml:space="preserve">discharge its duties relating to </w:t>
      </w:r>
      <w:r w:rsidR="002E6C02" w:rsidRPr="00BE5D24">
        <w:rPr>
          <w:rFonts w:ascii="Arial" w:hAnsi="Arial" w:cs="Arial"/>
        </w:rPr>
        <w:t xml:space="preserve">SEND for the </w:t>
      </w:r>
      <w:proofErr w:type="gramStart"/>
      <w:r w:rsidR="002E6C02" w:rsidRPr="00BE5D24">
        <w:rPr>
          <w:rFonts w:ascii="Arial" w:hAnsi="Arial" w:cs="Arial"/>
        </w:rPr>
        <w:t>ICB</w:t>
      </w:r>
      <w:r w:rsidR="000D4946" w:rsidRPr="00BE5D24">
        <w:rPr>
          <w:rFonts w:ascii="Arial" w:hAnsi="Arial" w:cs="Arial"/>
        </w:rPr>
        <w:t xml:space="preserve"> </w:t>
      </w:r>
      <w:r w:rsidRPr="00BE5D24">
        <w:rPr>
          <w:rFonts w:ascii="Arial" w:hAnsi="Arial" w:cs="Arial"/>
        </w:rPr>
        <w:t>.</w:t>
      </w:r>
      <w:proofErr w:type="gramEnd"/>
    </w:p>
    <w:p w14:paraId="14CD8B03" w14:textId="77777777" w:rsidR="00E06F93" w:rsidRDefault="00E06F93" w:rsidP="00E06F93">
      <w:pPr>
        <w:pStyle w:val="Heading1"/>
        <w:keepNext w:val="0"/>
        <w:keepLines w:val="0"/>
        <w:widowControl w:val="0"/>
        <w:spacing w:before="0" w:after="120"/>
        <w:ind w:left="567" w:hanging="567"/>
      </w:pPr>
    </w:p>
    <w:p w14:paraId="2C5AA87D" w14:textId="77777777" w:rsidR="00E06F93" w:rsidRPr="002D270B" w:rsidRDefault="00E06F93" w:rsidP="00E06F93">
      <w:pPr>
        <w:pStyle w:val="Heading1"/>
        <w:keepNext w:val="0"/>
        <w:keepLines w:val="0"/>
        <w:widowControl w:val="0"/>
        <w:spacing w:before="0" w:after="120"/>
        <w:ind w:left="567" w:hanging="567"/>
      </w:pPr>
      <w:bookmarkStart w:id="3" w:name="_Toc129940490"/>
      <w:r w:rsidRPr="002D270B">
        <w:t>Roles and responsibilities</w:t>
      </w:r>
      <w:bookmarkEnd w:id="3"/>
    </w:p>
    <w:p w14:paraId="2CFE984E" w14:textId="77777777" w:rsidR="00E06F93" w:rsidRPr="00A502E0"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4" w:name="_Toc129940491"/>
      <w:r w:rsidRPr="00A502E0">
        <w:rPr>
          <w:rFonts w:ascii="Arial" w:hAnsi="Arial" w:cs="Arial"/>
          <w:color w:val="auto"/>
        </w:rPr>
        <w:t>Duties</w:t>
      </w:r>
      <w:bookmarkEnd w:id="4"/>
      <w:r w:rsidRPr="00A502E0">
        <w:rPr>
          <w:rFonts w:ascii="Arial" w:hAnsi="Arial" w:cs="Arial"/>
          <w:color w:val="auto"/>
        </w:rPr>
        <w:t xml:space="preserve"> </w:t>
      </w:r>
    </w:p>
    <w:p w14:paraId="3E25BA75" w14:textId="19F9CA90" w:rsidR="00697A3D" w:rsidRPr="004D624A" w:rsidRDefault="00697A3D" w:rsidP="00697A3D">
      <w:pPr>
        <w:ind w:left="567"/>
        <w:rPr>
          <w:color w:val="000000" w:themeColor="text1"/>
        </w:rPr>
      </w:pPr>
      <w:r w:rsidRPr="00697A3D">
        <w:rPr>
          <w:color w:val="000000" w:themeColor="text1"/>
        </w:rPr>
        <w:t>These Terms of Reference describe the role and responsibilities of the</w:t>
      </w:r>
      <w:r>
        <w:rPr>
          <w:color w:val="000000" w:themeColor="text1"/>
        </w:rPr>
        <w:t xml:space="preserve"> Integrated Care Board </w:t>
      </w:r>
      <w:r w:rsidRPr="002C2D71">
        <w:rPr>
          <w:color w:val="000000" w:themeColor="text1"/>
        </w:rPr>
        <w:t xml:space="preserve">SEND </w:t>
      </w:r>
      <w:r w:rsidR="002C2D71" w:rsidRPr="002C2D71">
        <w:rPr>
          <w:color w:val="000000" w:themeColor="text1"/>
        </w:rPr>
        <w:t xml:space="preserve">Assurance </w:t>
      </w:r>
      <w:r w:rsidR="001A7D34">
        <w:rPr>
          <w:color w:val="000000" w:themeColor="text1"/>
        </w:rPr>
        <w:t>Subcommittee</w:t>
      </w:r>
      <w:r w:rsidRPr="002C2D71">
        <w:rPr>
          <w:color w:val="000000" w:themeColor="text1"/>
        </w:rPr>
        <w:t xml:space="preserve">.  The functions of the </w:t>
      </w:r>
      <w:r w:rsidR="002C2D71" w:rsidRPr="002C2D71">
        <w:rPr>
          <w:color w:val="000000" w:themeColor="text1"/>
        </w:rPr>
        <w:t>subcommittee</w:t>
      </w:r>
      <w:r w:rsidRPr="00697A3D">
        <w:rPr>
          <w:color w:val="000000" w:themeColor="text1"/>
        </w:rPr>
        <w:t xml:space="preserve"> do not in any respect</w:t>
      </w:r>
      <w:r>
        <w:rPr>
          <w:color w:val="000000" w:themeColor="text1"/>
        </w:rPr>
        <w:t xml:space="preserve"> </w:t>
      </w:r>
      <w:r w:rsidRPr="00697A3D">
        <w:rPr>
          <w:color w:val="000000" w:themeColor="text1"/>
        </w:rPr>
        <w:t>change current ICB and or provider</w:t>
      </w:r>
      <w:r>
        <w:rPr>
          <w:color w:val="000000" w:themeColor="text1"/>
        </w:rPr>
        <w:t>/partner</w:t>
      </w:r>
      <w:r w:rsidRPr="00697A3D">
        <w:rPr>
          <w:color w:val="000000" w:themeColor="text1"/>
        </w:rPr>
        <w:t xml:space="preserve"> statutory responsibilities. It is also noted that these Terms of Reference will remain under review as required and in response to</w:t>
      </w:r>
      <w:r w:rsidR="002C2D71">
        <w:rPr>
          <w:color w:val="000000" w:themeColor="text1"/>
        </w:rPr>
        <w:t xml:space="preserve">, </w:t>
      </w:r>
      <w:r w:rsidR="007D7799" w:rsidRPr="002C2D71">
        <w:rPr>
          <w:color w:val="000000" w:themeColor="text1"/>
        </w:rPr>
        <w:t xml:space="preserve">inspection experience in the ICB area, </w:t>
      </w:r>
      <w:r w:rsidR="007D7799" w:rsidRPr="007D7799">
        <w:rPr>
          <w:color w:val="000000" w:themeColor="text1"/>
        </w:rPr>
        <w:t xml:space="preserve">NHSE </w:t>
      </w:r>
      <w:r w:rsidR="007D7799" w:rsidRPr="004D624A">
        <w:rPr>
          <w:color w:val="000000" w:themeColor="text1"/>
        </w:rPr>
        <w:t>guidance</w:t>
      </w:r>
      <w:r w:rsidRPr="004D624A">
        <w:rPr>
          <w:color w:val="000000" w:themeColor="text1"/>
        </w:rPr>
        <w:t xml:space="preserve"> or draft legislation where there is currently no statutory guidance yet published.</w:t>
      </w:r>
      <w:r w:rsidR="00546C8D" w:rsidRPr="004D624A">
        <w:rPr>
          <w:color w:val="000000" w:themeColor="text1"/>
        </w:rPr>
        <w:t xml:space="preserve"> It is noted that SEND decision making takes place at a local, place-based level.</w:t>
      </w:r>
    </w:p>
    <w:p w14:paraId="6708A279" w14:textId="514DF6B0" w:rsidR="00546C8D" w:rsidRPr="004D624A" w:rsidRDefault="00546C8D" w:rsidP="00697A3D">
      <w:pPr>
        <w:ind w:left="567"/>
        <w:rPr>
          <w:color w:val="000000" w:themeColor="text1"/>
        </w:rPr>
      </w:pPr>
    </w:p>
    <w:p w14:paraId="6413A077" w14:textId="77777777" w:rsidR="002E6C02" w:rsidRDefault="002E6C02" w:rsidP="002E6C02"/>
    <w:p w14:paraId="5FFFE998" w14:textId="5C0CC999" w:rsidR="002E6C02" w:rsidRDefault="002E6C02" w:rsidP="002E6C02">
      <w:r>
        <w:t xml:space="preserve">The aims of the </w:t>
      </w:r>
      <w:r w:rsidR="001A7D34">
        <w:t>Subcommittee</w:t>
      </w:r>
      <w:r>
        <w:t xml:space="preserve"> are to:</w:t>
      </w:r>
    </w:p>
    <w:p w14:paraId="77B1496D" w14:textId="77777777" w:rsidR="00697A3D" w:rsidRDefault="00697A3D" w:rsidP="002E6C02"/>
    <w:p w14:paraId="675AD94D" w14:textId="77777777" w:rsidR="00697A3D" w:rsidRDefault="00697A3D" w:rsidP="00697A3D">
      <w:pPr>
        <w:pStyle w:val="ListParagraph"/>
        <w:numPr>
          <w:ilvl w:val="0"/>
          <w:numId w:val="32"/>
        </w:numPr>
      </w:pPr>
      <w:r>
        <w:t>Provide a single oversight of compliance of the health responsibilities relating to the statutory duties for SEND across the ICB</w:t>
      </w:r>
    </w:p>
    <w:p w14:paraId="234F3ECF" w14:textId="77777777" w:rsidR="002C2D71" w:rsidRDefault="002C2D71" w:rsidP="00697A3D">
      <w:pPr>
        <w:pStyle w:val="ListParagraph"/>
        <w:numPr>
          <w:ilvl w:val="0"/>
          <w:numId w:val="32"/>
        </w:numPr>
      </w:pPr>
      <w:r>
        <w:t xml:space="preserve">Ensure there are </w:t>
      </w:r>
      <w:r w:rsidRPr="008749DB">
        <w:t>robust quality assurance measures in place to assure the ICB that organisations from which they commission have effective SEND arrangements in place</w:t>
      </w:r>
    </w:p>
    <w:p w14:paraId="32294AE4" w14:textId="77777777" w:rsidR="00430161" w:rsidRDefault="00430161" w:rsidP="001C2D5A">
      <w:pPr>
        <w:pStyle w:val="ListParagraph"/>
        <w:numPr>
          <w:ilvl w:val="0"/>
          <w:numId w:val="32"/>
        </w:numPr>
      </w:pPr>
      <w:r>
        <w:t xml:space="preserve">To </w:t>
      </w:r>
      <w:r w:rsidR="002C2D71">
        <w:t>share learning</w:t>
      </w:r>
      <w:r w:rsidR="00781B8E">
        <w:t xml:space="preserve"> and g</w:t>
      </w:r>
      <w:r w:rsidR="002C2D71">
        <w:t xml:space="preserve">ood </w:t>
      </w:r>
      <w:r w:rsidR="006C6D81">
        <w:t>practice and</w:t>
      </w:r>
      <w:r w:rsidR="002C2D71">
        <w:t xml:space="preserve"> </w:t>
      </w:r>
      <w:r>
        <w:t xml:space="preserve">oversee implementation of improvement plans to ensure removal of unwarranted and unnecessary variation in the </w:t>
      </w:r>
      <w:r w:rsidR="007D7799">
        <w:t>discharge of ICB statutory duties</w:t>
      </w:r>
      <w:r>
        <w:t xml:space="preserve"> for SEND across the ICB </w:t>
      </w:r>
    </w:p>
    <w:p w14:paraId="752ACF70" w14:textId="18C94C1A" w:rsidR="002C2D71" w:rsidRDefault="002C2D71" w:rsidP="00697A3D">
      <w:pPr>
        <w:pStyle w:val="ListParagraph"/>
        <w:numPr>
          <w:ilvl w:val="0"/>
          <w:numId w:val="32"/>
        </w:numPr>
      </w:pPr>
      <w:r>
        <w:t xml:space="preserve">Review </w:t>
      </w:r>
      <w:r w:rsidRPr="008749DB">
        <w:t>risks in relation to SEND across the health system and agree mitigation plans</w:t>
      </w:r>
    </w:p>
    <w:p w14:paraId="7D793A03" w14:textId="02EB2EF8" w:rsidR="004C1207" w:rsidRDefault="004C1207" w:rsidP="00697A3D">
      <w:pPr>
        <w:pStyle w:val="ListParagraph"/>
        <w:numPr>
          <w:ilvl w:val="0"/>
          <w:numId w:val="32"/>
        </w:numPr>
      </w:pPr>
      <w:r>
        <w:t xml:space="preserve">To </w:t>
      </w:r>
      <w:r w:rsidR="00742675">
        <w:t xml:space="preserve">influence and then </w:t>
      </w:r>
      <w:r>
        <w:t>consider NICE guidance and influence relevant</w:t>
      </w:r>
      <w:r w:rsidR="00742675">
        <w:t xml:space="preserve"> strategic</w:t>
      </w:r>
      <w:r>
        <w:t xml:space="preserve"> forums in the ICB to address/manage variation and agree the ICB position</w:t>
      </w:r>
    </w:p>
    <w:p w14:paraId="0664E7E3" w14:textId="77777777" w:rsidR="00430161" w:rsidRDefault="00430161" w:rsidP="00697A3D">
      <w:pPr>
        <w:pStyle w:val="ListParagraph"/>
        <w:numPr>
          <w:ilvl w:val="0"/>
          <w:numId w:val="32"/>
        </w:numPr>
      </w:pPr>
      <w:r>
        <w:t>To inform and influence wider strategic commissioning decisions which impact on deliver</w:t>
      </w:r>
      <w:r w:rsidR="002C2D71">
        <w:t>y</w:t>
      </w:r>
      <w:r>
        <w:t xml:space="preserve"> of an effective SEND offer</w:t>
      </w:r>
      <w:r w:rsidR="002C2D71">
        <w:t xml:space="preserve"> in each area/place of the ICB</w:t>
      </w:r>
    </w:p>
    <w:p w14:paraId="6820AE07" w14:textId="5186E65E" w:rsidR="00781B8E" w:rsidRDefault="00781B8E" w:rsidP="00697A3D">
      <w:pPr>
        <w:pStyle w:val="ListParagraph"/>
        <w:numPr>
          <w:ilvl w:val="0"/>
          <w:numId w:val="32"/>
        </w:numPr>
      </w:pPr>
      <w:r w:rsidRPr="008749DB">
        <w:lastRenderedPageBreak/>
        <w:t>E</w:t>
      </w:r>
      <w:r>
        <w:t>nsure there is an effective</w:t>
      </w:r>
      <w:r w:rsidRPr="008749DB">
        <w:t xml:space="preserve"> SEND dataset for the IC</w:t>
      </w:r>
      <w:r>
        <w:t>B</w:t>
      </w:r>
      <w:r w:rsidRPr="008749DB">
        <w:t xml:space="preserve"> to inform commissioning/integrated commissioning</w:t>
      </w:r>
    </w:p>
    <w:p w14:paraId="48C13615" w14:textId="77777777" w:rsidR="00697A3D" w:rsidRPr="00697A3D" w:rsidRDefault="00697A3D" w:rsidP="00697A3D">
      <w:pPr>
        <w:pStyle w:val="ListParagraph"/>
        <w:numPr>
          <w:ilvl w:val="0"/>
          <w:numId w:val="32"/>
        </w:numPr>
      </w:pPr>
      <w:r w:rsidRPr="00B44FC6">
        <w:rPr>
          <w:color w:val="000000" w:themeColor="text1"/>
        </w:rPr>
        <w:t xml:space="preserve">Be an active voice and partner in shaping the proposal and implementation of an overall strategic programme of work to deliver the ambitions, priorities and plans for </w:t>
      </w:r>
      <w:r>
        <w:rPr>
          <w:color w:val="000000" w:themeColor="text1"/>
        </w:rPr>
        <w:t xml:space="preserve">SEND and escalate any issues/concerns to the Quality and Safety Committee and the System </w:t>
      </w:r>
      <w:r w:rsidR="002C2D71">
        <w:rPr>
          <w:color w:val="000000" w:themeColor="text1"/>
        </w:rPr>
        <w:t>Q</w:t>
      </w:r>
      <w:r>
        <w:rPr>
          <w:color w:val="000000" w:themeColor="text1"/>
        </w:rPr>
        <w:t>uality Group where appropriate</w:t>
      </w:r>
    </w:p>
    <w:p w14:paraId="3744A0EA" w14:textId="77777777" w:rsidR="00697A3D" w:rsidRPr="00697A3D" w:rsidRDefault="00697A3D" w:rsidP="00697A3D">
      <w:pPr>
        <w:pStyle w:val="ListParagraph"/>
        <w:numPr>
          <w:ilvl w:val="0"/>
          <w:numId w:val="32"/>
        </w:numPr>
      </w:pPr>
      <w:r w:rsidRPr="00B44FC6">
        <w:rPr>
          <w:color w:val="000000" w:themeColor="text1"/>
        </w:rPr>
        <w:t>To provide Health Executive leadership for</w:t>
      </w:r>
      <w:r>
        <w:rPr>
          <w:color w:val="000000" w:themeColor="text1"/>
        </w:rPr>
        <w:t xml:space="preserve"> SEND</w:t>
      </w:r>
      <w:r w:rsidRPr="00B44FC6">
        <w:rPr>
          <w:color w:val="000000" w:themeColor="text1"/>
        </w:rPr>
        <w:t>, facilitating and promoting joint working and best practice within and across the whole North East North Cumbria system</w:t>
      </w:r>
      <w:r w:rsidR="00430161">
        <w:rPr>
          <w:color w:val="000000" w:themeColor="text1"/>
        </w:rPr>
        <w:t xml:space="preserve"> </w:t>
      </w:r>
    </w:p>
    <w:p w14:paraId="5EDE1051" w14:textId="77777777" w:rsidR="00697A3D" w:rsidRPr="00B44FC6" w:rsidRDefault="00697A3D" w:rsidP="00697A3D">
      <w:pPr>
        <w:pStyle w:val="ListParagraph"/>
        <w:numPr>
          <w:ilvl w:val="0"/>
          <w:numId w:val="32"/>
        </w:numPr>
        <w:rPr>
          <w:color w:val="000000" w:themeColor="text1"/>
        </w:rPr>
      </w:pPr>
      <w:r w:rsidRPr="00B44FC6">
        <w:rPr>
          <w:color w:val="000000" w:themeColor="text1"/>
        </w:rPr>
        <w:t xml:space="preserve">To enable the </w:t>
      </w:r>
      <w:r w:rsidR="002C2D71" w:rsidRPr="002C2D71">
        <w:rPr>
          <w:color w:val="000000" w:themeColor="text1"/>
        </w:rPr>
        <w:t>subcommittee</w:t>
      </w:r>
      <w:r w:rsidR="002C2D71">
        <w:rPr>
          <w:color w:val="000000" w:themeColor="text1"/>
        </w:rPr>
        <w:t xml:space="preserve"> </w:t>
      </w:r>
      <w:r w:rsidRPr="00B44FC6">
        <w:rPr>
          <w:color w:val="000000" w:themeColor="text1"/>
        </w:rPr>
        <w:t>members to provide a strategic link back to the ICB an</w:t>
      </w:r>
      <w:r w:rsidR="002C2D71">
        <w:rPr>
          <w:color w:val="000000" w:themeColor="text1"/>
        </w:rPr>
        <w:t>d area/place partnerships e</w:t>
      </w:r>
      <w:r w:rsidRPr="00B44FC6">
        <w:rPr>
          <w:color w:val="000000" w:themeColor="text1"/>
        </w:rPr>
        <w:t xml:space="preserve">nsuring that the programme has </w:t>
      </w:r>
      <w:r w:rsidR="007D7799">
        <w:rPr>
          <w:color w:val="000000" w:themeColor="text1"/>
        </w:rPr>
        <w:t>the correct</w:t>
      </w:r>
      <w:r w:rsidRPr="00B44FC6">
        <w:rPr>
          <w:color w:val="000000" w:themeColor="text1"/>
        </w:rPr>
        <w:t xml:space="preserve"> balance between strategic leadership and local system delivery. </w:t>
      </w:r>
    </w:p>
    <w:p w14:paraId="0824CF11" w14:textId="35482615" w:rsidR="00697A3D" w:rsidRPr="004D624A" w:rsidRDefault="00697A3D" w:rsidP="00697A3D">
      <w:pPr>
        <w:pStyle w:val="ListParagraph"/>
        <w:numPr>
          <w:ilvl w:val="0"/>
          <w:numId w:val="32"/>
        </w:numPr>
        <w:rPr>
          <w:color w:val="000000" w:themeColor="text1"/>
        </w:rPr>
      </w:pPr>
      <w:r w:rsidRPr="00B44FC6">
        <w:rPr>
          <w:color w:val="000000" w:themeColor="text1"/>
        </w:rPr>
        <w:t xml:space="preserve">To </w:t>
      </w:r>
      <w:r w:rsidR="006C6D81" w:rsidRPr="004D624A">
        <w:rPr>
          <w:color w:val="000000" w:themeColor="text1"/>
        </w:rPr>
        <w:t>gain</w:t>
      </w:r>
      <w:r w:rsidRPr="004D624A">
        <w:rPr>
          <w:color w:val="000000" w:themeColor="text1"/>
        </w:rPr>
        <w:t xml:space="preserve"> assurance </w:t>
      </w:r>
      <w:r w:rsidR="006C6D81" w:rsidRPr="004D624A">
        <w:rPr>
          <w:color w:val="000000" w:themeColor="text1"/>
        </w:rPr>
        <w:t>from</w:t>
      </w:r>
      <w:r w:rsidRPr="004D624A">
        <w:rPr>
          <w:color w:val="000000" w:themeColor="text1"/>
        </w:rPr>
        <w:t xml:space="preserve"> the </w:t>
      </w:r>
      <w:r w:rsidR="006C6D81" w:rsidRPr="004D624A">
        <w:rPr>
          <w:color w:val="000000" w:themeColor="text1"/>
        </w:rPr>
        <w:t>area/place-based</w:t>
      </w:r>
      <w:r w:rsidRPr="004D624A">
        <w:rPr>
          <w:color w:val="000000" w:themeColor="text1"/>
        </w:rPr>
        <w:t xml:space="preserve"> arrangements</w:t>
      </w:r>
      <w:r w:rsidR="006C6D81" w:rsidRPr="004D624A">
        <w:rPr>
          <w:color w:val="000000" w:themeColor="text1"/>
        </w:rPr>
        <w:t xml:space="preserve"> to the </w:t>
      </w:r>
      <w:r w:rsidRPr="004D624A">
        <w:rPr>
          <w:color w:val="000000" w:themeColor="text1"/>
        </w:rPr>
        <w:t xml:space="preserve">ICB on the discharging of statutory </w:t>
      </w:r>
      <w:r w:rsidR="00546C8D" w:rsidRPr="004D624A">
        <w:rPr>
          <w:color w:val="000000" w:themeColor="text1"/>
        </w:rPr>
        <w:t xml:space="preserve">health </w:t>
      </w:r>
      <w:r w:rsidRPr="004D624A">
        <w:rPr>
          <w:color w:val="000000" w:themeColor="text1"/>
        </w:rPr>
        <w:t xml:space="preserve">duties in-line with the legislative requirements. </w:t>
      </w:r>
    </w:p>
    <w:p w14:paraId="369AD8A4" w14:textId="3F63E38C" w:rsidR="00476BCD" w:rsidRPr="004D624A" w:rsidRDefault="00430161" w:rsidP="00430161">
      <w:pPr>
        <w:pStyle w:val="ListParagraph"/>
        <w:numPr>
          <w:ilvl w:val="0"/>
          <w:numId w:val="32"/>
        </w:numPr>
        <w:rPr>
          <w:color w:val="000000" w:themeColor="text1"/>
        </w:rPr>
      </w:pPr>
      <w:r w:rsidRPr="004D624A">
        <w:rPr>
          <w:color w:val="000000" w:themeColor="text1"/>
        </w:rPr>
        <w:t>To</w:t>
      </w:r>
      <w:r w:rsidR="00546C8D" w:rsidRPr="004D624A">
        <w:rPr>
          <w:color w:val="000000" w:themeColor="text1"/>
        </w:rPr>
        <w:t xml:space="preserve"> offer an ICB view</w:t>
      </w:r>
      <w:r w:rsidRPr="004D624A">
        <w:rPr>
          <w:color w:val="000000" w:themeColor="text1"/>
        </w:rPr>
        <w:t xml:space="preserve"> to the SEND Boards, ICB and local organisations</w:t>
      </w:r>
      <w:r w:rsidR="00546C8D" w:rsidRPr="004D624A">
        <w:rPr>
          <w:color w:val="000000" w:themeColor="text1"/>
        </w:rPr>
        <w:t xml:space="preserve"> (including place based partnership arrangements where they exist)</w:t>
      </w:r>
      <w:r w:rsidRPr="004D624A">
        <w:rPr>
          <w:color w:val="000000" w:themeColor="text1"/>
        </w:rPr>
        <w:t xml:space="preserve"> on future provision and delivery of SEND services </w:t>
      </w:r>
      <w:r w:rsidR="00476BCD" w:rsidRPr="004D624A">
        <w:rPr>
          <w:color w:val="000000" w:themeColor="text1"/>
        </w:rPr>
        <w:t>Review themes, outcomes and learning from inspections to inform agenda and commissioning</w:t>
      </w:r>
    </w:p>
    <w:p w14:paraId="6D75E2CB" w14:textId="33EDA872" w:rsidR="00476BCD" w:rsidRPr="004D624A" w:rsidRDefault="00476BCD" w:rsidP="00430161">
      <w:pPr>
        <w:pStyle w:val="ListParagraph"/>
        <w:numPr>
          <w:ilvl w:val="0"/>
          <w:numId w:val="32"/>
        </w:numPr>
        <w:rPr>
          <w:color w:val="000000" w:themeColor="text1"/>
        </w:rPr>
      </w:pPr>
      <w:r w:rsidRPr="004D624A">
        <w:rPr>
          <w:color w:val="000000" w:themeColor="text1"/>
        </w:rPr>
        <w:t xml:space="preserve">Review SEND workforce issues and </w:t>
      </w:r>
      <w:r w:rsidR="00546C8D" w:rsidRPr="004D624A">
        <w:rPr>
          <w:color w:val="000000" w:themeColor="text1"/>
        </w:rPr>
        <w:t xml:space="preserve">offer an ICB view </w:t>
      </w:r>
      <w:r w:rsidRPr="004D624A">
        <w:rPr>
          <w:color w:val="000000" w:themeColor="text1"/>
        </w:rPr>
        <w:t xml:space="preserve">to ensure compliance across NENC ICB </w:t>
      </w:r>
      <w:proofErr w:type="gramStart"/>
      <w:r w:rsidRPr="004D624A">
        <w:rPr>
          <w:color w:val="000000" w:themeColor="text1"/>
        </w:rPr>
        <w:t>e.g.</w:t>
      </w:r>
      <w:proofErr w:type="gramEnd"/>
      <w:r w:rsidRPr="004D624A">
        <w:rPr>
          <w:color w:val="000000" w:themeColor="text1"/>
        </w:rPr>
        <w:t xml:space="preserve"> DCO, DMO roles</w:t>
      </w:r>
    </w:p>
    <w:p w14:paraId="5E8A7011" w14:textId="77777777" w:rsidR="00476BCD" w:rsidRPr="004D624A" w:rsidRDefault="00476BCD" w:rsidP="00430161">
      <w:pPr>
        <w:pStyle w:val="ListParagraph"/>
        <w:numPr>
          <w:ilvl w:val="0"/>
          <w:numId w:val="32"/>
        </w:numPr>
        <w:rPr>
          <w:color w:val="000000" w:themeColor="text1"/>
        </w:rPr>
      </w:pPr>
      <w:r w:rsidRPr="004D624A">
        <w:rPr>
          <w:color w:val="000000" w:themeColor="text1"/>
        </w:rPr>
        <w:t xml:space="preserve">Ensure activity aligns with SEND Partnerships informs and influences Children and Young Peoples Strategy, </w:t>
      </w:r>
      <w:r w:rsidR="006C6D81" w:rsidRPr="004D624A">
        <w:rPr>
          <w:color w:val="000000" w:themeColor="text1"/>
        </w:rPr>
        <w:t>transformation,</w:t>
      </w:r>
      <w:r w:rsidRPr="004D624A">
        <w:rPr>
          <w:color w:val="000000" w:themeColor="text1"/>
        </w:rPr>
        <w:t xml:space="preserve"> and commissioning activity</w:t>
      </w:r>
    </w:p>
    <w:p w14:paraId="7FFA32C9" w14:textId="77777777" w:rsidR="00781B8E" w:rsidRPr="00B44FC6" w:rsidRDefault="00781B8E" w:rsidP="00430161">
      <w:pPr>
        <w:pStyle w:val="ListParagraph"/>
        <w:numPr>
          <w:ilvl w:val="0"/>
          <w:numId w:val="32"/>
        </w:numPr>
        <w:rPr>
          <w:color w:val="000000" w:themeColor="text1"/>
        </w:rPr>
      </w:pPr>
      <w:r>
        <w:rPr>
          <w:color w:val="000000" w:themeColor="text1"/>
        </w:rPr>
        <w:t xml:space="preserve">Ensure </w:t>
      </w:r>
      <w:r w:rsidRPr="008749DB">
        <w:t>effective co-production arrangements</w:t>
      </w:r>
      <w:r>
        <w:t xml:space="preserve"> are</w:t>
      </w:r>
      <w:r w:rsidRPr="008749DB">
        <w:t xml:space="preserve"> in place</w:t>
      </w:r>
      <w:r>
        <w:t xml:space="preserve"> across the ICB</w:t>
      </w:r>
      <w:r w:rsidRPr="008749DB">
        <w:t xml:space="preserve"> to ensure the voice of children/young people and parents/carers is heard</w:t>
      </w:r>
    </w:p>
    <w:p w14:paraId="3C7B3777" w14:textId="77777777" w:rsidR="00697A3D" w:rsidRPr="002E6C02" w:rsidRDefault="00697A3D" w:rsidP="002E6C02"/>
    <w:p w14:paraId="5E0BA02D" w14:textId="77777777" w:rsidR="00E06F93" w:rsidRPr="00A502E0"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5" w:name="_Toc129940492"/>
      <w:r w:rsidRPr="00A502E0">
        <w:rPr>
          <w:rFonts w:ascii="Arial" w:hAnsi="Arial" w:cs="Arial"/>
          <w:color w:val="auto"/>
        </w:rPr>
        <w:t>Authority</w:t>
      </w:r>
      <w:bookmarkEnd w:id="5"/>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E06F93" w:rsidRPr="002D270B" w14:paraId="2AABC571" w14:textId="77777777" w:rsidTr="002B7C5B">
        <w:trPr>
          <w:trHeight w:val="536"/>
          <w:tblHeader/>
        </w:trPr>
        <w:tc>
          <w:tcPr>
            <w:tcW w:w="8936" w:type="dxa"/>
            <w:gridSpan w:val="2"/>
            <w:shd w:val="clear" w:color="auto" w:fill="EEECE1" w:themeFill="background2"/>
            <w:vAlign w:val="center"/>
          </w:tcPr>
          <w:p w14:paraId="7F0CD747" w14:textId="77777777" w:rsidR="00E06F93" w:rsidRPr="00BE5D24" w:rsidRDefault="00E06F93" w:rsidP="002B7C5B">
            <w:pPr>
              <w:ind w:right="2974"/>
              <w:rPr>
                <w:b/>
                <w:bCs/>
              </w:rPr>
            </w:pPr>
            <w:r w:rsidRPr="00BE5D24">
              <w:rPr>
                <w:b/>
                <w:bCs/>
              </w:rPr>
              <w:t xml:space="preserve">The </w:t>
            </w:r>
            <w:r w:rsidR="006C6D81" w:rsidRPr="00BE5D24">
              <w:rPr>
                <w:b/>
                <w:bCs/>
              </w:rPr>
              <w:t>subcommittee</w:t>
            </w:r>
            <w:r w:rsidRPr="00BE5D24">
              <w:rPr>
                <w:b/>
                <w:bCs/>
              </w:rPr>
              <w:t xml:space="preserve"> is authorised to:</w:t>
            </w:r>
          </w:p>
        </w:tc>
      </w:tr>
      <w:tr w:rsidR="00E06F93" w:rsidRPr="002D270B" w14:paraId="15187FD2" w14:textId="77777777" w:rsidTr="002B7C5B">
        <w:tc>
          <w:tcPr>
            <w:tcW w:w="2699" w:type="dxa"/>
          </w:tcPr>
          <w:p w14:paraId="1AC24344" w14:textId="77777777" w:rsidR="00E06F93" w:rsidRPr="002D270B" w:rsidRDefault="00E06F93" w:rsidP="002B7C5B">
            <w:pPr>
              <w:ind w:right="-397"/>
              <w:rPr>
                <w:b/>
                <w:bCs/>
                <w:sz w:val="22"/>
                <w:szCs w:val="22"/>
              </w:rPr>
            </w:pPr>
            <w:r w:rsidRPr="002D270B">
              <w:rPr>
                <w:b/>
                <w:bCs/>
                <w:sz w:val="22"/>
                <w:szCs w:val="22"/>
              </w:rPr>
              <w:t>Investigate</w:t>
            </w:r>
          </w:p>
        </w:tc>
        <w:tc>
          <w:tcPr>
            <w:tcW w:w="6237" w:type="dxa"/>
          </w:tcPr>
          <w:p w14:paraId="299B388F" w14:textId="77777777" w:rsidR="00E06F93" w:rsidRPr="00BE5D24" w:rsidRDefault="00E06F93" w:rsidP="002B7C5B">
            <w:pPr>
              <w:ind w:right="179"/>
            </w:pPr>
            <w:r w:rsidRPr="00BE5D24">
              <w:t>Investigate any activity within its terms of reference.</w:t>
            </w:r>
          </w:p>
          <w:p w14:paraId="42D589E9" w14:textId="77777777" w:rsidR="00E06F93" w:rsidRPr="00BE5D24" w:rsidRDefault="00E06F93" w:rsidP="002B7C5B">
            <w:pPr>
              <w:ind w:right="179"/>
            </w:pPr>
          </w:p>
        </w:tc>
      </w:tr>
      <w:tr w:rsidR="00E06F93" w:rsidRPr="002D270B" w14:paraId="6F20EA67" w14:textId="77777777" w:rsidTr="002B7C5B">
        <w:tc>
          <w:tcPr>
            <w:tcW w:w="2699" w:type="dxa"/>
          </w:tcPr>
          <w:p w14:paraId="67EC5C66" w14:textId="77777777" w:rsidR="00E06F93" w:rsidRPr="002D270B" w:rsidRDefault="004A7B31" w:rsidP="002B7C5B">
            <w:pPr>
              <w:ind w:right="-397"/>
              <w:rPr>
                <w:b/>
                <w:bCs/>
                <w:sz w:val="22"/>
                <w:szCs w:val="22"/>
              </w:rPr>
            </w:pPr>
            <w:r>
              <w:rPr>
                <w:b/>
                <w:bCs/>
                <w:sz w:val="22"/>
                <w:szCs w:val="22"/>
              </w:rPr>
              <w:t>Request</w:t>
            </w:r>
            <w:r w:rsidR="00E06F93" w:rsidRPr="002D270B">
              <w:rPr>
                <w:b/>
                <w:bCs/>
                <w:sz w:val="22"/>
                <w:szCs w:val="22"/>
              </w:rPr>
              <w:t xml:space="preserve"> information</w:t>
            </w:r>
          </w:p>
        </w:tc>
        <w:tc>
          <w:tcPr>
            <w:tcW w:w="6237" w:type="dxa"/>
          </w:tcPr>
          <w:p w14:paraId="71A1AF56" w14:textId="77777777" w:rsidR="00E06F93" w:rsidRPr="00BE5D24" w:rsidRDefault="004A7B31" w:rsidP="002B7C5B">
            <w:pPr>
              <w:ind w:right="179"/>
            </w:pPr>
            <w:r w:rsidRPr="00BE5D24">
              <w:t>Request</w:t>
            </w:r>
            <w:r w:rsidR="00E06F93" w:rsidRPr="00BE5D24">
              <w:t xml:space="preserve"> any information it requires within its remit, from any employee or member of the Board.</w:t>
            </w:r>
          </w:p>
          <w:p w14:paraId="62D060DD" w14:textId="77777777" w:rsidR="00E06F93" w:rsidRPr="00BE5D24" w:rsidRDefault="00E06F93" w:rsidP="002B7C5B">
            <w:pPr>
              <w:ind w:right="179"/>
            </w:pPr>
          </w:p>
        </w:tc>
      </w:tr>
      <w:tr w:rsidR="00E06F93" w:rsidRPr="002D270B" w14:paraId="52F3BAA3" w14:textId="77777777" w:rsidTr="002B7C5B">
        <w:tc>
          <w:tcPr>
            <w:tcW w:w="2699" w:type="dxa"/>
          </w:tcPr>
          <w:p w14:paraId="5CCD75BD" w14:textId="77777777" w:rsidR="00E06F93" w:rsidRPr="002D270B" w:rsidRDefault="00E06F93" w:rsidP="002B7C5B">
            <w:pPr>
              <w:ind w:right="-397"/>
              <w:rPr>
                <w:b/>
                <w:bCs/>
                <w:sz w:val="22"/>
                <w:szCs w:val="22"/>
              </w:rPr>
            </w:pPr>
            <w:r w:rsidRPr="002D270B">
              <w:rPr>
                <w:b/>
                <w:bCs/>
                <w:sz w:val="22"/>
                <w:szCs w:val="22"/>
              </w:rPr>
              <w:t>Obtain advice</w:t>
            </w:r>
          </w:p>
        </w:tc>
        <w:tc>
          <w:tcPr>
            <w:tcW w:w="6237" w:type="dxa"/>
          </w:tcPr>
          <w:p w14:paraId="512ACB78" w14:textId="76DDFCD5" w:rsidR="00E06F93" w:rsidRPr="00BE5D24" w:rsidRDefault="00E06F93" w:rsidP="002B7C5B">
            <w:pPr>
              <w:ind w:right="179"/>
            </w:pPr>
            <w:r w:rsidRPr="00BE5D24">
              <w:t xml:space="preserve">Obtain independent professional advice and secure the attendance of advisors with relevant expertise to fulfil its functions.  In doing so, the </w:t>
            </w:r>
            <w:r w:rsidR="001A7D34">
              <w:t>Subcommittee</w:t>
            </w:r>
            <w:r w:rsidRPr="00BE5D24">
              <w:t xml:space="preserve"> must follow any procedures put in place by the ICB for obtaining professional advice.</w:t>
            </w:r>
          </w:p>
          <w:p w14:paraId="71CCA570" w14:textId="77777777" w:rsidR="00E06F93" w:rsidRPr="00BE5D24" w:rsidRDefault="00E06F93" w:rsidP="002B7C5B">
            <w:pPr>
              <w:ind w:right="179"/>
              <w:rPr>
                <w:highlight w:val="yellow"/>
              </w:rPr>
            </w:pPr>
          </w:p>
        </w:tc>
      </w:tr>
    </w:tbl>
    <w:p w14:paraId="5B4DD7AA" w14:textId="77777777" w:rsidR="00E06F93" w:rsidRPr="00A502E0" w:rsidRDefault="00E06F93" w:rsidP="00C224B6">
      <w:pPr>
        <w:pStyle w:val="Heading2"/>
        <w:keepNext w:val="0"/>
        <w:keepLines w:val="0"/>
        <w:widowControl w:val="0"/>
        <w:numPr>
          <w:ilvl w:val="1"/>
          <w:numId w:val="0"/>
        </w:numPr>
        <w:spacing w:before="240" w:after="120"/>
        <w:rPr>
          <w:rFonts w:ascii="Arial" w:hAnsi="Arial" w:cs="Arial"/>
          <w:color w:val="auto"/>
        </w:rPr>
      </w:pPr>
      <w:bookmarkStart w:id="6" w:name="_Toc129940493"/>
      <w:r w:rsidRPr="00A502E0">
        <w:rPr>
          <w:rFonts w:ascii="Arial" w:hAnsi="Arial" w:cs="Arial"/>
          <w:color w:val="auto"/>
        </w:rPr>
        <w:t>Accountability</w:t>
      </w:r>
      <w:bookmarkEnd w:id="6"/>
    </w:p>
    <w:p w14:paraId="545788F8" w14:textId="77777777" w:rsidR="00E06F93" w:rsidRPr="00BE5D24" w:rsidRDefault="00E06F93" w:rsidP="00E06F93">
      <w:pPr>
        <w:pStyle w:val="Indentedparagraph"/>
        <w:rPr>
          <w:rFonts w:cs="Arial"/>
          <w:sz w:val="24"/>
          <w:szCs w:val="24"/>
        </w:rPr>
      </w:pPr>
      <w:r w:rsidRPr="00BE5D24">
        <w:rPr>
          <w:rFonts w:cs="Arial"/>
          <w:sz w:val="24"/>
          <w:szCs w:val="24"/>
        </w:rPr>
        <w:t xml:space="preserve">The </w:t>
      </w:r>
      <w:r w:rsidR="006C6D81" w:rsidRPr="00BE5D24">
        <w:rPr>
          <w:rFonts w:cs="Arial"/>
          <w:sz w:val="24"/>
          <w:szCs w:val="24"/>
        </w:rPr>
        <w:t>subcommittee</w:t>
      </w:r>
      <w:r w:rsidRPr="00BE5D24">
        <w:rPr>
          <w:rFonts w:cs="Arial"/>
          <w:sz w:val="24"/>
          <w:szCs w:val="24"/>
        </w:rPr>
        <w:t xml:space="preserve"> is accountable to its parent committee</w:t>
      </w:r>
      <w:r w:rsidR="006C6D81" w:rsidRPr="00BE5D24">
        <w:rPr>
          <w:rFonts w:cs="Arial"/>
          <w:sz w:val="24"/>
          <w:szCs w:val="24"/>
        </w:rPr>
        <w:t xml:space="preserve"> (Quality and Safety Committee)</w:t>
      </w:r>
    </w:p>
    <w:p w14:paraId="3D2E87BB" w14:textId="77777777" w:rsidR="00E06F93" w:rsidRPr="002D270B" w:rsidRDefault="00E06F93" w:rsidP="00E06F93">
      <w:pPr>
        <w:pStyle w:val="NormalWeb"/>
        <w:rPr>
          <w:rFonts w:ascii="Arial" w:hAnsi="Arial" w:cs="Arial"/>
          <w:sz w:val="22"/>
          <w:szCs w:val="22"/>
        </w:rPr>
      </w:pPr>
      <w:r>
        <w:rPr>
          <w:rFonts w:ascii="Arial" w:hAnsi="Arial" w:cs="Arial"/>
          <w:sz w:val="22"/>
          <w:szCs w:val="22"/>
        </w:rPr>
        <w:tab/>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92"/>
        <w:gridCol w:w="612"/>
        <w:gridCol w:w="6732"/>
      </w:tblGrid>
      <w:tr w:rsidR="00E06F93" w:rsidRPr="002D270B" w14:paraId="3DFD4A7F" w14:textId="77777777" w:rsidTr="002B7C5B">
        <w:trPr>
          <w:trHeight w:val="536"/>
        </w:trPr>
        <w:tc>
          <w:tcPr>
            <w:tcW w:w="2204" w:type="dxa"/>
            <w:gridSpan w:val="2"/>
            <w:shd w:val="clear" w:color="auto" w:fill="EEECE1" w:themeFill="background2"/>
            <w:vAlign w:val="center"/>
          </w:tcPr>
          <w:p w14:paraId="3D19F184" w14:textId="77777777" w:rsidR="00E06F93" w:rsidRPr="00BE5D24" w:rsidRDefault="00E06F93" w:rsidP="002B7C5B">
            <w:pPr>
              <w:pStyle w:val="ListParagraph"/>
              <w:ind w:left="42"/>
              <w:rPr>
                <w:b/>
                <w:bCs/>
                <w:color w:val="000000" w:themeColor="text1"/>
              </w:rPr>
            </w:pPr>
            <w:r w:rsidRPr="00BE5D24">
              <w:rPr>
                <w:b/>
                <w:bCs/>
                <w:color w:val="000000" w:themeColor="text1"/>
              </w:rPr>
              <w:t>Accountabilities</w:t>
            </w:r>
          </w:p>
        </w:tc>
        <w:tc>
          <w:tcPr>
            <w:tcW w:w="6732" w:type="dxa"/>
            <w:shd w:val="clear" w:color="auto" w:fill="EEECE1" w:themeFill="background2"/>
            <w:vAlign w:val="center"/>
          </w:tcPr>
          <w:p w14:paraId="275333F7" w14:textId="77777777" w:rsidR="00E06F93" w:rsidRPr="00BE5D24" w:rsidRDefault="00E06F93" w:rsidP="002B7C5B">
            <w:pPr>
              <w:pStyle w:val="ListParagraph"/>
              <w:rPr>
                <w:b/>
                <w:bCs/>
                <w:color w:val="000000" w:themeColor="text1"/>
              </w:rPr>
            </w:pPr>
            <w:r w:rsidRPr="00BE5D24">
              <w:rPr>
                <w:b/>
                <w:bCs/>
                <w:color w:val="000000" w:themeColor="text1"/>
              </w:rPr>
              <w:t>Description</w:t>
            </w:r>
          </w:p>
        </w:tc>
      </w:tr>
      <w:tr w:rsidR="00E06F93" w:rsidRPr="002D270B" w14:paraId="62ED44C0" w14:textId="77777777" w:rsidTr="002B7C5B">
        <w:tc>
          <w:tcPr>
            <w:tcW w:w="1592" w:type="dxa"/>
          </w:tcPr>
          <w:p w14:paraId="391FB3B8" w14:textId="77777777" w:rsidR="00E06F93" w:rsidRPr="00BE5D24" w:rsidRDefault="00E06F93" w:rsidP="002B7C5B">
            <w:pPr>
              <w:spacing w:before="120" w:after="120"/>
              <w:rPr>
                <w:b/>
                <w:bCs/>
                <w:color w:val="000000" w:themeColor="text1"/>
              </w:rPr>
            </w:pPr>
            <w:r w:rsidRPr="00BE5D24">
              <w:rPr>
                <w:b/>
                <w:bCs/>
                <w:color w:val="000000" w:themeColor="text1"/>
              </w:rPr>
              <w:t xml:space="preserve">Draft </w:t>
            </w:r>
            <w:r w:rsidR="001F00DC" w:rsidRPr="00BE5D24">
              <w:rPr>
                <w:b/>
                <w:bCs/>
                <w:color w:val="000000" w:themeColor="text1"/>
              </w:rPr>
              <w:t>notes</w:t>
            </w:r>
            <w:r w:rsidRPr="00BE5D24">
              <w:rPr>
                <w:b/>
                <w:bCs/>
                <w:color w:val="000000" w:themeColor="text1"/>
              </w:rPr>
              <w:t xml:space="preserve"> and reports</w:t>
            </w:r>
          </w:p>
        </w:tc>
        <w:tc>
          <w:tcPr>
            <w:tcW w:w="7344" w:type="dxa"/>
            <w:gridSpan w:val="2"/>
          </w:tcPr>
          <w:p w14:paraId="103E5B8F" w14:textId="77777777" w:rsidR="006C6D81" w:rsidRPr="00BE5D24" w:rsidRDefault="006C6D81" w:rsidP="002B7C5B">
            <w:pPr>
              <w:pStyle w:val="Indentedparagraph"/>
              <w:ind w:left="0"/>
              <w:rPr>
                <w:rFonts w:cs="Arial"/>
                <w:sz w:val="24"/>
                <w:szCs w:val="24"/>
              </w:rPr>
            </w:pPr>
            <w:r w:rsidRPr="00BE5D24">
              <w:rPr>
                <w:rFonts w:cs="Arial"/>
                <w:sz w:val="24"/>
                <w:szCs w:val="24"/>
              </w:rPr>
              <w:t>Action notes will be taken at each meeting.</w:t>
            </w:r>
          </w:p>
          <w:p w14:paraId="434B3BE4" w14:textId="5CF30BCF" w:rsidR="001F00DC" w:rsidRPr="00BE5D24" w:rsidRDefault="006C6D81" w:rsidP="002B7C5B">
            <w:pPr>
              <w:pStyle w:val="Indentedparagraph"/>
              <w:ind w:left="0"/>
              <w:rPr>
                <w:rFonts w:cs="Arial"/>
                <w:sz w:val="24"/>
                <w:szCs w:val="24"/>
              </w:rPr>
            </w:pPr>
            <w:r w:rsidRPr="00BE5D24">
              <w:rPr>
                <w:rFonts w:cs="Arial"/>
                <w:sz w:val="24"/>
                <w:szCs w:val="24"/>
              </w:rPr>
              <w:lastRenderedPageBreak/>
              <w:t>T</w:t>
            </w:r>
            <w:r w:rsidR="00E06F93" w:rsidRPr="00BE5D24">
              <w:rPr>
                <w:rFonts w:cs="Arial"/>
                <w:sz w:val="24"/>
                <w:szCs w:val="24"/>
              </w:rPr>
              <w:t xml:space="preserve">he chair of the </w:t>
            </w:r>
            <w:r w:rsidR="001A7D34">
              <w:rPr>
                <w:rFonts w:cs="Arial"/>
                <w:sz w:val="24"/>
                <w:szCs w:val="24"/>
              </w:rPr>
              <w:t>Subcommittee</w:t>
            </w:r>
            <w:r w:rsidR="00E06F93" w:rsidRPr="00BE5D24">
              <w:rPr>
                <w:rFonts w:cs="Arial"/>
                <w:sz w:val="24"/>
                <w:szCs w:val="24"/>
              </w:rPr>
              <w:t xml:space="preserve"> </w:t>
            </w:r>
            <w:r w:rsidRPr="00BE5D24">
              <w:rPr>
                <w:rFonts w:cs="Arial"/>
                <w:sz w:val="24"/>
                <w:szCs w:val="24"/>
              </w:rPr>
              <w:t>will</w:t>
            </w:r>
            <w:r w:rsidR="00E943E2" w:rsidRPr="00BE5D24">
              <w:rPr>
                <w:rFonts w:cs="Arial"/>
                <w:sz w:val="24"/>
                <w:szCs w:val="24"/>
              </w:rPr>
              <w:t xml:space="preserve"> </w:t>
            </w:r>
            <w:r w:rsidR="00E06F93" w:rsidRPr="00BE5D24">
              <w:rPr>
                <w:rFonts w:cs="Arial"/>
                <w:sz w:val="24"/>
                <w:szCs w:val="24"/>
              </w:rPr>
              <w:t>report to</w:t>
            </w:r>
            <w:r w:rsidRPr="00BE5D24">
              <w:rPr>
                <w:rFonts w:cs="Arial"/>
                <w:sz w:val="24"/>
                <w:szCs w:val="24"/>
              </w:rPr>
              <w:t xml:space="preserve"> the Quality and Safety Committee on progress, </w:t>
            </w:r>
            <w:proofErr w:type="gramStart"/>
            <w:r w:rsidRPr="00BE5D24">
              <w:rPr>
                <w:rFonts w:cs="Arial"/>
                <w:sz w:val="24"/>
                <w:szCs w:val="24"/>
              </w:rPr>
              <w:t>assurance</w:t>
            </w:r>
            <w:proofErr w:type="gramEnd"/>
            <w:r w:rsidRPr="00BE5D24">
              <w:rPr>
                <w:rFonts w:cs="Arial"/>
                <w:sz w:val="24"/>
                <w:szCs w:val="24"/>
              </w:rPr>
              <w:t xml:space="preserve"> and any risks.</w:t>
            </w:r>
          </w:p>
          <w:p w14:paraId="3845637C" w14:textId="035FA1B3" w:rsidR="00E06F93" w:rsidRPr="00BE5D24" w:rsidRDefault="00EC6B97" w:rsidP="00EC6B97">
            <w:pPr>
              <w:pStyle w:val="Indentedparagraph"/>
              <w:ind w:left="0"/>
              <w:rPr>
                <w:rFonts w:cs="Arial"/>
                <w:sz w:val="24"/>
                <w:szCs w:val="24"/>
              </w:rPr>
            </w:pPr>
            <w:r w:rsidRPr="00BE5D24">
              <w:rPr>
                <w:rFonts w:cs="Arial"/>
                <w:sz w:val="24"/>
                <w:szCs w:val="24"/>
              </w:rPr>
              <w:t xml:space="preserve">The chair of the </w:t>
            </w:r>
            <w:r w:rsidR="006C6D81" w:rsidRPr="00BE5D24">
              <w:rPr>
                <w:rFonts w:cs="Arial"/>
                <w:sz w:val="24"/>
                <w:szCs w:val="24"/>
              </w:rPr>
              <w:t>subcommittee</w:t>
            </w:r>
            <w:r w:rsidRPr="00BE5D24">
              <w:rPr>
                <w:rFonts w:cs="Arial"/>
                <w:sz w:val="24"/>
                <w:szCs w:val="24"/>
              </w:rPr>
              <w:t xml:space="preserve"> </w:t>
            </w:r>
            <w:r w:rsidR="006C6D81" w:rsidRPr="00BE5D24">
              <w:rPr>
                <w:rFonts w:cs="Arial"/>
                <w:sz w:val="24"/>
                <w:szCs w:val="24"/>
              </w:rPr>
              <w:t>will</w:t>
            </w:r>
            <w:r w:rsidRPr="00BE5D24">
              <w:rPr>
                <w:rFonts w:cs="Arial"/>
                <w:sz w:val="24"/>
                <w:szCs w:val="24"/>
              </w:rPr>
              <w:t xml:space="preserve"> </w:t>
            </w:r>
            <w:r w:rsidR="00E06F93" w:rsidRPr="00BE5D24">
              <w:rPr>
                <w:rFonts w:cs="Arial"/>
                <w:sz w:val="24"/>
                <w:szCs w:val="24"/>
              </w:rPr>
              <w:t>escalat</w:t>
            </w:r>
            <w:r w:rsidRPr="00BE5D24">
              <w:rPr>
                <w:rFonts w:cs="Arial"/>
                <w:sz w:val="24"/>
                <w:szCs w:val="24"/>
              </w:rPr>
              <w:t>e</w:t>
            </w:r>
            <w:r w:rsidR="00E06F93" w:rsidRPr="00BE5D24">
              <w:rPr>
                <w:rFonts w:cs="Arial"/>
                <w:sz w:val="24"/>
                <w:szCs w:val="24"/>
              </w:rPr>
              <w:t xml:space="preserve"> any concerns, </w:t>
            </w:r>
            <w:r w:rsidRPr="00BE5D24">
              <w:rPr>
                <w:rFonts w:cs="Arial"/>
                <w:sz w:val="24"/>
                <w:szCs w:val="24"/>
              </w:rPr>
              <w:t xml:space="preserve">to the </w:t>
            </w:r>
            <w:r w:rsidR="006C6D81" w:rsidRPr="00BE5D24">
              <w:rPr>
                <w:rFonts w:cs="Arial"/>
                <w:sz w:val="24"/>
                <w:szCs w:val="24"/>
              </w:rPr>
              <w:t xml:space="preserve">Quality and Safety Committee </w:t>
            </w:r>
            <w:r w:rsidRPr="00BE5D24">
              <w:rPr>
                <w:rFonts w:cs="Arial"/>
                <w:sz w:val="24"/>
                <w:szCs w:val="24"/>
              </w:rPr>
              <w:t>as they arise</w:t>
            </w:r>
            <w:r w:rsidR="00E06F93" w:rsidRPr="00BE5D24">
              <w:rPr>
                <w:rFonts w:cs="Arial"/>
                <w:sz w:val="24"/>
                <w:szCs w:val="24"/>
              </w:rPr>
              <w:t>.</w:t>
            </w:r>
          </w:p>
          <w:p w14:paraId="590654BA" w14:textId="20D66016" w:rsidR="00EC6B97" w:rsidRPr="00BE5D24" w:rsidRDefault="00EC6B97" w:rsidP="00EC6B97">
            <w:pPr>
              <w:pStyle w:val="Indentedparagraph"/>
              <w:ind w:left="0"/>
              <w:rPr>
                <w:rFonts w:cs="Arial"/>
                <w:sz w:val="24"/>
                <w:szCs w:val="24"/>
              </w:rPr>
            </w:pPr>
            <w:r w:rsidRPr="00BE5D24">
              <w:rPr>
                <w:rFonts w:cs="Arial"/>
                <w:sz w:val="24"/>
                <w:szCs w:val="24"/>
              </w:rPr>
              <w:t xml:space="preserve">The chair of the </w:t>
            </w:r>
            <w:r w:rsidR="006C6D81" w:rsidRPr="00BE5D24">
              <w:rPr>
                <w:rFonts w:cs="Arial"/>
                <w:sz w:val="24"/>
                <w:szCs w:val="24"/>
              </w:rPr>
              <w:t>subcommittee will</w:t>
            </w:r>
            <w:r w:rsidRPr="00BE5D24">
              <w:rPr>
                <w:rFonts w:cs="Arial"/>
                <w:sz w:val="24"/>
                <w:szCs w:val="24"/>
              </w:rPr>
              <w:t xml:space="preserve"> make recommendations to the </w:t>
            </w:r>
            <w:r w:rsidR="006C6D81" w:rsidRPr="00BE5D24">
              <w:rPr>
                <w:rFonts w:cs="Arial"/>
                <w:sz w:val="24"/>
                <w:szCs w:val="24"/>
              </w:rPr>
              <w:t>Quality and Safety Committee</w:t>
            </w:r>
            <w:r w:rsidRPr="00BE5D24">
              <w:rPr>
                <w:rFonts w:cs="Arial"/>
                <w:sz w:val="24"/>
                <w:szCs w:val="24"/>
              </w:rPr>
              <w:t>, or individual with the relevant authority (</w:t>
            </w:r>
            <w:r w:rsidR="006C6D81" w:rsidRPr="00BE5D24">
              <w:rPr>
                <w:rFonts w:cs="Arial"/>
                <w:sz w:val="24"/>
                <w:szCs w:val="24"/>
              </w:rPr>
              <w:t>e.g.,</w:t>
            </w:r>
            <w:r w:rsidRPr="00BE5D24">
              <w:rPr>
                <w:rFonts w:cs="Arial"/>
                <w:sz w:val="24"/>
                <w:szCs w:val="24"/>
              </w:rPr>
              <w:t xml:space="preserve"> executive director) for consideration where the most senior </w:t>
            </w:r>
            <w:r w:rsidR="001A7D34">
              <w:rPr>
                <w:rFonts w:cs="Arial"/>
                <w:sz w:val="24"/>
                <w:szCs w:val="24"/>
              </w:rPr>
              <w:t>Subcommittee</w:t>
            </w:r>
            <w:r w:rsidRPr="00BE5D24">
              <w:rPr>
                <w:rFonts w:cs="Arial"/>
                <w:sz w:val="24"/>
                <w:szCs w:val="24"/>
              </w:rPr>
              <w:t xml:space="preserve"> member present does not have the authority to </w:t>
            </w:r>
            <w:proofErr w:type="gramStart"/>
            <w:r w:rsidRPr="00BE5D24">
              <w:rPr>
                <w:rFonts w:cs="Arial"/>
                <w:sz w:val="24"/>
                <w:szCs w:val="24"/>
              </w:rPr>
              <w:t>make a decision</w:t>
            </w:r>
            <w:proofErr w:type="gramEnd"/>
            <w:r w:rsidRPr="00BE5D24">
              <w:rPr>
                <w:rFonts w:cs="Arial"/>
                <w:sz w:val="24"/>
                <w:szCs w:val="24"/>
              </w:rPr>
              <w:t>.</w:t>
            </w:r>
          </w:p>
        </w:tc>
      </w:tr>
      <w:tr w:rsidR="00E06F93" w:rsidRPr="002D270B" w14:paraId="698B2A85" w14:textId="77777777" w:rsidTr="002B7C5B">
        <w:tc>
          <w:tcPr>
            <w:tcW w:w="1592" w:type="dxa"/>
          </w:tcPr>
          <w:p w14:paraId="43736A24" w14:textId="77777777" w:rsidR="00E06F93" w:rsidRPr="00BE5D24" w:rsidRDefault="00EC6B97" w:rsidP="002B7C5B">
            <w:pPr>
              <w:spacing w:before="120" w:after="120"/>
              <w:rPr>
                <w:b/>
                <w:bCs/>
                <w:color w:val="000000" w:themeColor="text1"/>
              </w:rPr>
            </w:pPr>
            <w:r w:rsidRPr="00BE5D24">
              <w:rPr>
                <w:b/>
                <w:bCs/>
                <w:color w:val="000000" w:themeColor="text1"/>
              </w:rPr>
              <w:lastRenderedPageBreak/>
              <w:t>A</w:t>
            </w:r>
            <w:r w:rsidR="00E06F93" w:rsidRPr="00BE5D24">
              <w:rPr>
                <w:b/>
                <w:bCs/>
                <w:color w:val="000000" w:themeColor="text1"/>
              </w:rPr>
              <w:t>ttendance</w:t>
            </w:r>
          </w:p>
        </w:tc>
        <w:tc>
          <w:tcPr>
            <w:tcW w:w="7344" w:type="dxa"/>
            <w:gridSpan w:val="2"/>
          </w:tcPr>
          <w:p w14:paraId="3DBBD29A" w14:textId="7DAC083E" w:rsidR="00E06F93" w:rsidRPr="00BE5D24" w:rsidRDefault="00E06F93" w:rsidP="002B7C5B">
            <w:pPr>
              <w:spacing w:before="120" w:after="120"/>
              <w:rPr>
                <w:color w:val="000000" w:themeColor="text1"/>
              </w:rPr>
            </w:pPr>
            <w:r w:rsidRPr="00BE5D24">
              <w:rPr>
                <w:color w:val="000000" w:themeColor="text1"/>
              </w:rPr>
              <w:t xml:space="preserve">Members </w:t>
            </w:r>
            <w:r w:rsidR="006C6D81" w:rsidRPr="00BE5D24">
              <w:rPr>
                <w:color w:val="000000" w:themeColor="text1"/>
              </w:rPr>
              <w:t xml:space="preserve">(or their nominated deputy) </w:t>
            </w:r>
            <w:r w:rsidRPr="00BE5D24">
              <w:rPr>
                <w:color w:val="000000" w:themeColor="text1"/>
              </w:rPr>
              <w:t xml:space="preserve">should aim to attend </w:t>
            </w:r>
            <w:r w:rsidR="00EC6B97" w:rsidRPr="00BE5D24">
              <w:rPr>
                <w:color w:val="000000" w:themeColor="text1"/>
              </w:rPr>
              <w:t>all</w:t>
            </w:r>
            <w:r w:rsidRPr="00BE5D24">
              <w:rPr>
                <w:color w:val="000000" w:themeColor="text1"/>
              </w:rPr>
              <w:t xml:space="preserve"> meetings </w:t>
            </w:r>
            <w:r w:rsidR="00EC6B97" w:rsidRPr="00BE5D24">
              <w:rPr>
                <w:color w:val="000000" w:themeColor="text1"/>
              </w:rPr>
              <w:t xml:space="preserve">of the </w:t>
            </w:r>
            <w:r w:rsidR="001A7D34">
              <w:rPr>
                <w:color w:val="000000" w:themeColor="text1"/>
              </w:rPr>
              <w:t>Subcommittee</w:t>
            </w:r>
            <w:r w:rsidR="00EC6B97" w:rsidRPr="00BE5D24">
              <w:rPr>
                <w:color w:val="000000" w:themeColor="text1"/>
              </w:rPr>
              <w:t xml:space="preserve"> </w:t>
            </w:r>
            <w:r w:rsidRPr="00BE5D24">
              <w:rPr>
                <w:color w:val="000000" w:themeColor="text1"/>
              </w:rPr>
              <w:t xml:space="preserve">and </w:t>
            </w:r>
            <w:r w:rsidR="00EC6B97" w:rsidRPr="00BE5D24">
              <w:rPr>
                <w:color w:val="000000" w:themeColor="text1"/>
              </w:rPr>
              <w:t>should</w:t>
            </w:r>
            <w:r w:rsidRPr="00BE5D24">
              <w:rPr>
                <w:color w:val="000000" w:themeColor="text1"/>
              </w:rPr>
              <w:t xml:space="preserve"> attend at least 75% of meetings</w:t>
            </w:r>
            <w:r w:rsidR="00EC6B97" w:rsidRPr="00BE5D24">
              <w:rPr>
                <w:color w:val="000000" w:themeColor="text1"/>
              </w:rPr>
              <w:t xml:space="preserve">. </w:t>
            </w:r>
          </w:p>
        </w:tc>
      </w:tr>
      <w:tr w:rsidR="00E06F93" w:rsidRPr="002D270B" w14:paraId="4861E6A3" w14:textId="77777777" w:rsidTr="002B7C5B">
        <w:tc>
          <w:tcPr>
            <w:tcW w:w="1592" w:type="dxa"/>
          </w:tcPr>
          <w:p w14:paraId="1AEB2296" w14:textId="331EEDE1" w:rsidR="00E06F93" w:rsidRPr="00BE5D24" w:rsidRDefault="00A13223" w:rsidP="002B7C5B">
            <w:pPr>
              <w:spacing w:before="120" w:after="120"/>
              <w:rPr>
                <w:b/>
                <w:bCs/>
                <w:color w:val="000000" w:themeColor="text1"/>
              </w:rPr>
            </w:pPr>
            <w:r>
              <w:rPr>
                <w:b/>
                <w:bCs/>
                <w:color w:val="000000" w:themeColor="text1"/>
              </w:rPr>
              <w:t>Cycle of business</w:t>
            </w:r>
          </w:p>
        </w:tc>
        <w:tc>
          <w:tcPr>
            <w:tcW w:w="7344" w:type="dxa"/>
            <w:gridSpan w:val="2"/>
          </w:tcPr>
          <w:p w14:paraId="499A880B" w14:textId="24A00F83" w:rsidR="00E06F93" w:rsidRPr="00BE5D24" w:rsidRDefault="00E06F93" w:rsidP="002B7C5B">
            <w:pPr>
              <w:spacing w:before="120" w:after="120"/>
              <w:rPr>
                <w:color w:val="000000" w:themeColor="text1"/>
              </w:rPr>
            </w:pPr>
            <w:r w:rsidRPr="00BE5D24">
              <w:rPr>
                <w:color w:val="000000" w:themeColor="text1"/>
              </w:rPr>
              <w:t xml:space="preserve">The </w:t>
            </w:r>
            <w:r w:rsidR="006C6D81" w:rsidRPr="00BE5D24">
              <w:rPr>
                <w:color w:val="000000" w:themeColor="text1"/>
              </w:rPr>
              <w:t>subcommittee</w:t>
            </w:r>
            <w:r w:rsidRPr="00BE5D24">
              <w:rPr>
                <w:color w:val="000000" w:themeColor="text1"/>
              </w:rPr>
              <w:t xml:space="preserve"> </w:t>
            </w:r>
            <w:r w:rsidR="006C6D81" w:rsidRPr="00BE5D24">
              <w:rPr>
                <w:color w:val="000000" w:themeColor="text1"/>
              </w:rPr>
              <w:t>will</w:t>
            </w:r>
            <w:r w:rsidR="00E943E2" w:rsidRPr="00BE5D24">
              <w:rPr>
                <w:color w:val="000000" w:themeColor="text1"/>
              </w:rPr>
              <w:t xml:space="preserve"> </w:t>
            </w:r>
            <w:r w:rsidRPr="00BE5D24">
              <w:rPr>
                <w:color w:val="000000" w:themeColor="text1"/>
              </w:rPr>
              <w:t>produce an annual work plan</w:t>
            </w:r>
            <w:r w:rsidR="00A13223">
              <w:rPr>
                <w:color w:val="000000" w:themeColor="text1"/>
              </w:rPr>
              <w:t xml:space="preserve"> and cycle of business</w:t>
            </w:r>
            <w:r w:rsidRPr="00BE5D24">
              <w:rPr>
                <w:color w:val="000000" w:themeColor="text1"/>
              </w:rPr>
              <w:t xml:space="preserve"> in consultation with </w:t>
            </w:r>
            <w:r w:rsidR="00A13223">
              <w:rPr>
                <w:color w:val="000000" w:themeColor="text1"/>
              </w:rPr>
              <w:t xml:space="preserve">Quality and Safety Committee. </w:t>
            </w:r>
          </w:p>
        </w:tc>
      </w:tr>
      <w:tr w:rsidR="00E06F93" w:rsidRPr="002D270B" w14:paraId="1796F983" w14:textId="77777777" w:rsidTr="002B7C5B">
        <w:tc>
          <w:tcPr>
            <w:tcW w:w="1592" w:type="dxa"/>
          </w:tcPr>
          <w:p w14:paraId="6ED9D07B" w14:textId="2B7FD362" w:rsidR="00E06F93" w:rsidRPr="00BE5D24" w:rsidRDefault="00A13223" w:rsidP="002B7C5B">
            <w:pPr>
              <w:spacing w:before="120" w:after="120"/>
              <w:rPr>
                <w:b/>
                <w:bCs/>
                <w:color w:val="000000" w:themeColor="text1"/>
              </w:rPr>
            </w:pPr>
            <w:r>
              <w:rPr>
                <w:b/>
                <w:bCs/>
                <w:color w:val="000000" w:themeColor="text1"/>
              </w:rPr>
              <w:t xml:space="preserve">Continuous improvement </w:t>
            </w:r>
          </w:p>
        </w:tc>
        <w:tc>
          <w:tcPr>
            <w:tcW w:w="7344" w:type="dxa"/>
            <w:gridSpan w:val="2"/>
          </w:tcPr>
          <w:p w14:paraId="7124F65E" w14:textId="637472BF" w:rsidR="00A13223" w:rsidRDefault="00A13223" w:rsidP="002B7C5B">
            <w:pPr>
              <w:spacing w:before="120" w:after="120"/>
              <w:rPr>
                <w:color w:val="000000" w:themeColor="text1"/>
              </w:rPr>
            </w:pPr>
            <w:r w:rsidRPr="00A13223">
              <w:rPr>
                <w:color w:val="000000" w:themeColor="text1"/>
              </w:rPr>
              <w:t>The subcommittee utilises a continuous improvement approach in its delegation.</w:t>
            </w:r>
          </w:p>
          <w:p w14:paraId="283F1861" w14:textId="6B2E7AAC" w:rsidR="00E06F93" w:rsidRPr="00BE5D24" w:rsidRDefault="00E06F93" w:rsidP="002B7C5B">
            <w:pPr>
              <w:spacing w:before="120" w:after="120"/>
              <w:rPr>
                <w:b/>
                <w:color w:val="000000" w:themeColor="text1"/>
              </w:rPr>
            </w:pPr>
            <w:r w:rsidRPr="00BE5D24">
              <w:rPr>
                <w:color w:val="000000" w:themeColor="text1"/>
              </w:rPr>
              <w:t>Members review the effectiveness of the meeting at each sitting.</w:t>
            </w:r>
          </w:p>
        </w:tc>
      </w:tr>
      <w:tr w:rsidR="00E06F93" w:rsidRPr="002D270B" w14:paraId="619D90B7" w14:textId="77777777" w:rsidTr="002B7C5B">
        <w:tc>
          <w:tcPr>
            <w:tcW w:w="1592" w:type="dxa"/>
          </w:tcPr>
          <w:p w14:paraId="15EED9E1" w14:textId="76045387" w:rsidR="00E06F93" w:rsidRPr="00BE5D24" w:rsidRDefault="00E06F93" w:rsidP="002B7C5B">
            <w:pPr>
              <w:spacing w:before="120"/>
              <w:rPr>
                <w:b/>
                <w:bCs/>
                <w:color w:val="000000" w:themeColor="text1"/>
              </w:rPr>
            </w:pPr>
          </w:p>
        </w:tc>
        <w:tc>
          <w:tcPr>
            <w:tcW w:w="7344" w:type="dxa"/>
            <w:gridSpan w:val="2"/>
          </w:tcPr>
          <w:p w14:paraId="55380827" w14:textId="77777777" w:rsidR="00E06F93" w:rsidRPr="00BE5D24" w:rsidRDefault="00E06F93" w:rsidP="00F8043A">
            <w:pPr>
              <w:spacing w:after="120"/>
              <w:rPr>
                <w:rFonts w:eastAsiaTheme="majorEastAsia"/>
                <w:color w:val="000000" w:themeColor="text1"/>
              </w:rPr>
            </w:pPr>
          </w:p>
        </w:tc>
      </w:tr>
    </w:tbl>
    <w:p w14:paraId="74C5A06F" w14:textId="77777777" w:rsidR="00E06F93" w:rsidRPr="002D270B" w:rsidRDefault="00E06F93" w:rsidP="00E06F93">
      <w:pPr>
        <w:pStyle w:val="NormalWeb"/>
        <w:ind w:left="567"/>
        <w:rPr>
          <w:rFonts w:ascii="Arial" w:hAnsi="Arial" w:cs="Arial"/>
          <w:sz w:val="22"/>
          <w:szCs w:val="22"/>
        </w:rPr>
      </w:pPr>
    </w:p>
    <w:p w14:paraId="5CA8A800" w14:textId="77777777" w:rsidR="00E06F93" w:rsidRPr="002D270B" w:rsidRDefault="006C6D81" w:rsidP="00E06F93">
      <w:pPr>
        <w:pStyle w:val="Heading1"/>
        <w:keepNext w:val="0"/>
        <w:keepLines w:val="0"/>
        <w:widowControl w:val="0"/>
        <w:spacing w:before="0" w:after="120"/>
        <w:ind w:left="567" w:hanging="567"/>
      </w:pPr>
      <w:bookmarkStart w:id="7" w:name="_Toc129940494"/>
      <w:r>
        <w:t>Subcommittee</w:t>
      </w:r>
      <w:r w:rsidR="00E06F93" w:rsidRPr="002D270B">
        <w:t xml:space="preserve"> meetings</w:t>
      </w:r>
      <w:bookmarkEnd w:id="7"/>
    </w:p>
    <w:p w14:paraId="4D41F492" w14:textId="77777777" w:rsidR="00E06F93" w:rsidRPr="00BE5D24" w:rsidRDefault="00E06F93" w:rsidP="00E06F93">
      <w:pPr>
        <w:pStyle w:val="Indentedparagraph"/>
        <w:rPr>
          <w:rFonts w:cs="Arial"/>
          <w:sz w:val="24"/>
          <w:szCs w:val="24"/>
        </w:rPr>
      </w:pPr>
      <w:r w:rsidRPr="00BE5D24">
        <w:rPr>
          <w:rFonts w:cs="Arial"/>
          <w:sz w:val="24"/>
          <w:szCs w:val="24"/>
        </w:rPr>
        <w:t>This section sets out meeting:</w:t>
      </w:r>
    </w:p>
    <w:p w14:paraId="76506671" w14:textId="77777777" w:rsidR="00E06F93" w:rsidRPr="00BE5D24" w:rsidRDefault="00E06F93" w:rsidP="00E06F93">
      <w:pPr>
        <w:pStyle w:val="Bullet"/>
        <w:rPr>
          <w:rFonts w:cs="Arial"/>
          <w:sz w:val="24"/>
          <w:szCs w:val="24"/>
        </w:rPr>
      </w:pPr>
      <w:r w:rsidRPr="00BE5D24">
        <w:rPr>
          <w:rFonts w:cs="Arial"/>
          <w:sz w:val="24"/>
          <w:szCs w:val="24"/>
        </w:rPr>
        <w:t>Composition and quoracy</w:t>
      </w:r>
    </w:p>
    <w:p w14:paraId="0577025A" w14:textId="77777777" w:rsidR="00E06F93" w:rsidRPr="00BE5D24" w:rsidRDefault="00E06F93" w:rsidP="00E06F93">
      <w:pPr>
        <w:pStyle w:val="Bullet"/>
        <w:rPr>
          <w:rFonts w:cs="Arial"/>
          <w:sz w:val="24"/>
          <w:szCs w:val="24"/>
        </w:rPr>
      </w:pPr>
      <w:r w:rsidRPr="00BE5D24">
        <w:rPr>
          <w:rFonts w:cs="Arial"/>
          <w:sz w:val="24"/>
          <w:szCs w:val="24"/>
        </w:rPr>
        <w:t xml:space="preserve">Frequency and formats </w:t>
      </w:r>
    </w:p>
    <w:p w14:paraId="7C706257" w14:textId="1EB4F05C" w:rsidR="00E06F93" w:rsidRPr="00BE5D24" w:rsidRDefault="00E06F93" w:rsidP="00923ABD">
      <w:pPr>
        <w:pStyle w:val="Bullet"/>
        <w:rPr>
          <w:rFonts w:cs="Arial"/>
          <w:sz w:val="24"/>
          <w:szCs w:val="24"/>
        </w:rPr>
      </w:pPr>
      <w:r w:rsidRPr="00BE5D24">
        <w:rPr>
          <w:rFonts w:cs="Arial"/>
          <w:sz w:val="24"/>
          <w:szCs w:val="24"/>
        </w:rPr>
        <w:t>Procedures</w:t>
      </w:r>
    </w:p>
    <w:p w14:paraId="7E79AD8C" w14:textId="77777777" w:rsidR="00E06F93" w:rsidRPr="00A502E0"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8" w:name="_Toc129940495"/>
      <w:r w:rsidRPr="00A502E0">
        <w:rPr>
          <w:rFonts w:ascii="Arial" w:hAnsi="Arial" w:cs="Arial"/>
          <w:color w:val="auto"/>
        </w:rPr>
        <w:t>Composition and quoracy</w:t>
      </w:r>
      <w:bookmarkEnd w:id="8"/>
    </w:p>
    <w:p w14:paraId="337BA322" w14:textId="1E75CBD8" w:rsidR="00E06F93" w:rsidRPr="00BE5D24" w:rsidRDefault="00E06F93" w:rsidP="00923ABD">
      <w:pPr>
        <w:pStyle w:val="Indentedparagraph"/>
        <w:rPr>
          <w:rFonts w:cs="Arial"/>
          <w:sz w:val="24"/>
          <w:szCs w:val="24"/>
        </w:rPr>
      </w:pPr>
      <w:r w:rsidRPr="00BE5D24">
        <w:rPr>
          <w:rFonts w:cs="Arial"/>
          <w:sz w:val="24"/>
          <w:szCs w:val="24"/>
        </w:rPr>
        <w:t>This section sets out the meeting composition and quoracy requirements.</w:t>
      </w:r>
    </w:p>
    <w:tbl>
      <w:tblPr>
        <w:tblStyle w:val="TableGrid"/>
        <w:tblW w:w="8789" w:type="dxa"/>
        <w:tblInd w:w="70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7088"/>
      </w:tblGrid>
      <w:tr w:rsidR="00E06F93" w:rsidRPr="002D270B" w14:paraId="7BD1C10C" w14:textId="77777777" w:rsidTr="008433F6">
        <w:trPr>
          <w:tblHeader/>
        </w:trPr>
        <w:tc>
          <w:tcPr>
            <w:tcW w:w="1701" w:type="dxa"/>
            <w:shd w:val="clear" w:color="auto" w:fill="EEECE1" w:themeFill="background2"/>
            <w:vAlign w:val="center"/>
          </w:tcPr>
          <w:p w14:paraId="292E2AC4" w14:textId="77777777" w:rsidR="00E06F93" w:rsidRPr="00BE5D24" w:rsidRDefault="00E06F93" w:rsidP="002B7C5B">
            <w:pPr>
              <w:spacing w:before="120" w:after="120"/>
              <w:ind w:right="-246"/>
              <w:rPr>
                <w:b/>
                <w:bCs/>
                <w:color w:val="FFFFFF" w:themeColor="background1"/>
              </w:rPr>
            </w:pPr>
            <w:r w:rsidRPr="00BE5D24">
              <w:rPr>
                <w:b/>
                <w:bCs/>
                <w:color w:val="000000" w:themeColor="text1"/>
              </w:rPr>
              <w:t>Composition/ quoracy</w:t>
            </w:r>
          </w:p>
        </w:tc>
        <w:tc>
          <w:tcPr>
            <w:tcW w:w="7088" w:type="dxa"/>
            <w:shd w:val="clear" w:color="auto" w:fill="EEECE1" w:themeFill="background2"/>
            <w:vAlign w:val="center"/>
          </w:tcPr>
          <w:p w14:paraId="6B2B6BC1" w14:textId="77777777" w:rsidR="00E06F93" w:rsidRPr="00BE5D24" w:rsidRDefault="00E06F93" w:rsidP="002B7C5B">
            <w:pPr>
              <w:spacing w:before="120" w:after="120"/>
              <w:ind w:left="315" w:right="-246" w:hanging="315"/>
              <w:rPr>
                <w:b/>
                <w:bCs/>
                <w:color w:val="FFFFFF" w:themeColor="background1"/>
              </w:rPr>
            </w:pPr>
            <w:r w:rsidRPr="00BE5D24">
              <w:rPr>
                <w:b/>
                <w:bCs/>
                <w:color w:val="000000" w:themeColor="text1"/>
              </w:rPr>
              <w:t>Description of expectations</w:t>
            </w:r>
          </w:p>
        </w:tc>
      </w:tr>
      <w:tr w:rsidR="00E06F93" w:rsidRPr="002D270B" w14:paraId="2099440F" w14:textId="77777777" w:rsidTr="008433F6">
        <w:tc>
          <w:tcPr>
            <w:tcW w:w="1701" w:type="dxa"/>
          </w:tcPr>
          <w:p w14:paraId="38E7E5F7" w14:textId="77777777" w:rsidR="00E06F93" w:rsidRPr="00BE5D24" w:rsidRDefault="00E06F93" w:rsidP="002B7C5B">
            <w:pPr>
              <w:spacing w:before="120" w:after="120"/>
              <w:rPr>
                <w:b/>
                <w:bCs/>
                <w:color w:val="000000" w:themeColor="text1"/>
              </w:rPr>
            </w:pPr>
            <w:r w:rsidRPr="00BE5D24">
              <w:rPr>
                <w:b/>
                <w:bCs/>
                <w:color w:val="000000" w:themeColor="text1"/>
              </w:rPr>
              <w:t>Chair</w:t>
            </w:r>
          </w:p>
        </w:tc>
        <w:tc>
          <w:tcPr>
            <w:tcW w:w="7088" w:type="dxa"/>
          </w:tcPr>
          <w:p w14:paraId="336E1145" w14:textId="77777777" w:rsidR="00E06F93" w:rsidRPr="00BE5D24" w:rsidRDefault="00430161" w:rsidP="002B7C5B">
            <w:pPr>
              <w:spacing w:before="120" w:after="120"/>
              <w:rPr>
                <w:color w:val="000000" w:themeColor="text1"/>
              </w:rPr>
            </w:pPr>
            <w:r w:rsidRPr="00BE5D24">
              <w:rPr>
                <w:color w:val="000000" w:themeColor="text1"/>
              </w:rPr>
              <w:t>Deputy Chief Nurse NENC ICB</w:t>
            </w:r>
          </w:p>
        </w:tc>
      </w:tr>
      <w:tr w:rsidR="00E06F93" w:rsidRPr="002D270B" w14:paraId="1EE93B2E" w14:textId="77777777" w:rsidTr="008433F6">
        <w:tc>
          <w:tcPr>
            <w:tcW w:w="1701" w:type="dxa"/>
          </w:tcPr>
          <w:p w14:paraId="32D4AB92" w14:textId="77777777" w:rsidR="00E06F93" w:rsidRPr="00BE5D24" w:rsidRDefault="00E06F93" w:rsidP="002B7C5B">
            <w:pPr>
              <w:spacing w:before="120" w:after="120"/>
              <w:rPr>
                <w:b/>
                <w:bCs/>
                <w:color w:val="000000" w:themeColor="text1"/>
              </w:rPr>
            </w:pPr>
            <w:r w:rsidRPr="00BE5D24">
              <w:rPr>
                <w:b/>
                <w:bCs/>
                <w:color w:val="000000" w:themeColor="text1"/>
              </w:rPr>
              <w:t>Deputy Chair</w:t>
            </w:r>
          </w:p>
        </w:tc>
        <w:tc>
          <w:tcPr>
            <w:tcW w:w="7088" w:type="dxa"/>
          </w:tcPr>
          <w:p w14:paraId="23C6DBC1" w14:textId="09B81DDE" w:rsidR="00E06F93" w:rsidRPr="00BE5D24" w:rsidRDefault="00430161" w:rsidP="002B7C5B">
            <w:pPr>
              <w:spacing w:before="120" w:after="120"/>
              <w:rPr>
                <w:color w:val="000000" w:themeColor="text1"/>
              </w:rPr>
            </w:pPr>
            <w:r w:rsidRPr="00BE5D24">
              <w:rPr>
                <w:color w:val="000000" w:themeColor="text1"/>
              </w:rPr>
              <w:t xml:space="preserve">Subcommittee </w:t>
            </w:r>
            <w:r w:rsidR="00E06F93" w:rsidRPr="00BE5D24">
              <w:rPr>
                <w:color w:val="000000" w:themeColor="text1"/>
              </w:rPr>
              <w:t>members may appoint a vice chair from amongst the members</w:t>
            </w:r>
            <w:r w:rsidR="006C6D81" w:rsidRPr="00BE5D24">
              <w:rPr>
                <w:color w:val="000000" w:themeColor="text1"/>
              </w:rPr>
              <w:t xml:space="preserve"> on a 12 month rotational basis</w:t>
            </w:r>
          </w:p>
        </w:tc>
      </w:tr>
      <w:tr w:rsidR="00E06F93" w:rsidRPr="002D270B" w14:paraId="4E624ED6" w14:textId="77777777" w:rsidTr="008433F6">
        <w:tc>
          <w:tcPr>
            <w:tcW w:w="1701" w:type="dxa"/>
          </w:tcPr>
          <w:p w14:paraId="749012CC" w14:textId="77777777" w:rsidR="00E06F93" w:rsidRPr="00BE5D24" w:rsidRDefault="00E06F93" w:rsidP="002B7C5B">
            <w:pPr>
              <w:spacing w:before="120" w:after="120"/>
              <w:rPr>
                <w:b/>
                <w:bCs/>
                <w:color w:val="000000" w:themeColor="text1"/>
              </w:rPr>
            </w:pPr>
            <w:r w:rsidRPr="00BE5D24">
              <w:rPr>
                <w:b/>
                <w:bCs/>
                <w:color w:val="000000" w:themeColor="text1"/>
              </w:rPr>
              <w:t xml:space="preserve">Absence of Chair or </w:t>
            </w:r>
          </w:p>
          <w:p w14:paraId="562E1A10" w14:textId="0611F04F" w:rsidR="00E06F93" w:rsidRPr="00BE5D24" w:rsidRDefault="00E06F93" w:rsidP="002B7C5B">
            <w:pPr>
              <w:spacing w:before="120" w:after="120"/>
              <w:rPr>
                <w:b/>
                <w:bCs/>
                <w:color w:val="000000" w:themeColor="text1"/>
              </w:rPr>
            </w:pPr>
            <w:r w:rsidRPr="00BE5D24">
              <w:rPr>
                <w:b/>
                <w:bCs/>
                <w:color w:val="000000" w:themeColor="text1"/>
              </w:rPr>
              <w:t>Vice Chair</w:t>
            </w:r>
            <w:r w:rsidR="006C6D81" w:rsidRPr="00BE5D24">
              <w:rPr>
                <w:b/>
                <w:bCs/>
                <w:color w:val="000000" w:themeColor="text1"/>
              </w:rPr>
              <w:t xml:space="preserve">                           </w:t>
            </w:r>
          </w:p>
        </w:tc>
        <w:tc>
          <w:tcPr>
            <w:tcW w:w="7088" w:type="dxa"/>
          </w:tcPr>
          <w:p w14:paraId="41AABEB0" w14:textId="77777777" w:rsidR="00E06F93" w:rsidRPr="00BE5D24" w:rsidRDefault="00E06F93" w:rsidP="002B7C5B">
            <w:pPr>
              <w:pStyle w:val="Tableparagraph0"/>
              <w:rPr>
                <w:b/>
                <w:bCs/>
                <w:sz w:val="24"/>
                <w:szCs w:val="24"/>
              </w:rPr>
            </w:pPr>
            <w:r w:rsidRPr="00BE5D24">
              <w:rPr>
                <w:sz w:val="24"/>
                <w:szCs w:val="24"/>
              </w:rPr>
              <w:t>In the absence of the chair, or vice chair, the remaining members present elects one of their number to Chair the meeting.</w:t>
            </w:r>
          </w:p>
        </w:tc>
      </w:tr>
      <w:tr w:rsidR="00E06F93" w:rsidRPr="002D270B" w14:paraId="6ACA0788" w14:textId="77777777" w:rsidTr="008433F6">
        <w:tc>
          <w:tcPr>
            <w:tcW w:w="1701" w:type="dxa"/>
          </w:tcPr>
          <w:p w14:paraId="2C774CF9" w14:textId="3342D3D1" w:rsidR="00E06F93" w:rsidRPr="00BE5D24" w:rsidRDefault="00E06F93" w:rsidP="002B7C5B">
            <w:pPr>
              <w:spacing w:before="120" w:after="120"/>
              <w:rPr>
                <w:b/>
                <w:bCs/>
                <w:color w:val="000000" w:themeColor="text1"/>
              </w:rPr>
            </w:pPr>
            <w:r w:rsidRPr="00BE5D24">
              <w:rPr>
                <w:b/>
                <w:bCs/>
                <w:color w:val="000000" w:themeColor="text1"/>
              </w:rPr>
              <w:t>Membership</w:t>
            </w:r>
          </w:p>
        </w:tc>
        <w:tc>
          <w:tcPr>
            <w:tcW w:w="7088" w:type="dxa"/>
          </w:tcPr>
          <w:p w14:paraId="77D0AF24" w14:textId="77777777" w:rsidR="00685109" w:rsidRPr="00BE5D24" w:rsidRDefault="001A7FE9" w:rsidP="001A7FE9">
            <w:pPr>
              <w:spacing w:before="120" w:after="120"/>
            </w:pPr>
            <w:r w:rsidRPr="00BE5D24">
              <w:t>The membership will include the following or their deputies as agreed with the Chair:</w:t>
            </w:r>
          </w:p>
          <w:tbl>
            <w:tblPr>
              <w:tblStyle w:val="TableGrid"/>
              <w:tblW w:w="0" w:type="auto"/>
              <w:tblLayout w:type="fixed"/>
              <w:tblLook w:val="04A0" w:firstRow="1" w:lastRow="0" w:firstColumn="1" w:lastColumn="0" w:noHBand="0" w:noVBand="1"/>
            </w:tblPr>
            <w:tblGrid>
              <w:gridCol w:w="2011"/>
              <w:gridCol w:w="2563"/>
              <w:gridCol w:w="2288"/>
            </w:tblGrid>
            <w:tr w:rsidR="00685109" w:rsidRPr="00BE5D24" w14:paraId="6F313B9D" w14:textId="77777777" w:rsidTr="00923ABD">
              <w:tc>
                <w:tcPr>
                  <w:tcW w:w="2011" w:type="dxa"/>
                </w:tcPr>
                <w:p w14:paraId="1BDBEB3F" w14:textId="77777777" w:rsidR="00685109" w:rsidRPr="00BE5D24" w:rsidRDefault="00685109" w:rsidP="001A7FE9">
                  <w:pPr>
                    <w:spacing w:before="120" w:after="120"/>
                    <w:rPr>
                      <w:b/>
                      <w:bCs/>
                    </w:rPr>
                  </w:pPr>
                  <w:r w:rsidRPr="00BE5D24">
                    <w:rPr>
                      <w:b/>
                      <w:bCs/>
                    </w:rPr>
                    <w:t xml:space="preserve">TITLE </w:t>
                  </w:r>
                </w:p>
              </w:tc>
              <w:tc>
                <w:tcPr>
                  <w:tcW w:w="2563" w:type="dxa"/>
                </w:tcPr>
                <w:p w14:paraId="5EDC8A67" w14:textId="77777777" w:rsidR="00685109" w:rsidRPr="00BE5D24" w:rsidRDefault="00685109" w:rsidP="001A7FE9">
                  <w:pPr>
                    <w:spacing w:before="120" w:after="120"/>
                    <w:rPr>
                      <w:b/>
                      <w:bCs/>
                    </w:rPr>
                  </w:pPr>
                  <w:r w:rsidRPr="00BE5D24">
                    <w:rPr>
                      <w:b/>
                      <w:bCs/>
                    </w:rPr>
                    <w:t>NAME</w:t>
                  </w:r>
                </w:p>
              </w:tc>
              <w:tc>
                <w:tcPr>
                  <w:tcW w:w="2288" w:type="dxa"/>
                </w:tcPr>
                <w:p w14:paraId="4DB68C4D" w14:textId="77777777" w:rsidR="00685109" w:rsidRPr="00BE5D24" w:rsidRDefault="00685109" w:rsidP="001A7FE9">
                  <w:pPr>
                    <w:spacing w:before="120" w:after="120"/>
                    <w:rPr>
                      <w:b/>
                      <w:bCs/>
                    </w:rPr>
                  </w:pPr>
                  <w:r w:rsidRPr="00BE5D24">
                    <w:rPr>
                      <w:b/>
                      <w:bCs/>
                    </w:rPr>
                    <w:t>AREA/PLACE</w:t>
                  </w:r>
                </w:p>
              </w:tc>
            </w:tr>
            <w:tr w:rsidR="00685109" w:rsidRPr="00BE5D24" w14:paraId="0393CEA2" w14:textId="77777777" w:rsidTr="00923ABD">
              <w:tc>
                <w:tcPr>
                  <w:tcW w:w="2011" w:type="dxa"/>
                </w:tcPr>
                <w:p w14:paraId="4EC8E77A" w14:textId="77777777" w:rsidR="00685109" w:rsidRPr="006353C8" w:rsidRDefault="00685109" w:rsidP="006353C8">
                  <w:pPr>
                    <w:spacing w:after="120"/>
                    <w:rPr>
                      <w:sz w:val="22"/>
                      <w:szCs w:val="22"/>
                    </w:rPr>
                  </w:pPr>
                  <w:r w:rsidRPr="006353C8">
                    <w:rPr>
                      <w:color w:val="000000" w:themeColor="text1"/>
                      <w:sz w:val="22"/>
                      <w:szCs w:val="22"/>
                    </w:rPr>
                    <w:lastRenderedPageBreak/>
                    <w:t>Deputy Chief Nurse</w:t>
                  </w:r>
                </w:p>
              </w:tc>
              <w:tc>
                <w:tcPr>
                  <w:tcW w:w="2563" w:type="dxa"/>
                </w:tcPr>
                <w:p w14:paraId="0C650D76" w14:textId="540867C5" w:rsidR="00685109" w:rsidRPr="006353C8" w:rsidRDefault="00685109" w:rsidP="006353C8">
                  <w:pPr>
                    <w:spacing w:after="120"/>
                    <w:rPr>
                      <w:sz w:val="22"/>
                      <w:szCs w:val="22"/>
                    </w:rPr>
                  </w:pPr>
                  <w:r w:rsidRPr="006353C8">
                    <w:rPr>
                      <w:sz w:val="22"/>
                      <w:szCs w:val="22"/>
                    </w:rPr>
                    <w:t>Ann Fox</w:t>
                  </w:r>
                  <w:r w:rsidR="00900311" w:rsidRPr="006353C8">
                    <w:rPr>
                      <w:sz w:val="22"/>
                      <w:szCs w:val="22"/>
                    </w:rPr>
                    <w:t xml:space="preserve"> (Chair)</w:t>
                  </w:r>
                </w:p>
              </w:tc>
              <w:tc>
                <w:tcPr>
                  <w:tcW w:w="2288" w:type="dxa"/>
                </w:tcPr>
                <w:p w14:paraId="1BC22F0D" w14:textId="77777777" w:rsidR="00685109" w:rsidRPr="006353C8" w:rsidRDefault="00685109" w:rsidP="006353C8">
                  <w:pPr>
                    <w:spacing w:after="120"/>
                    <w:rPr>
                      <w:sz w:val="22"/>
                      <w:szCs w:val="22"/>
                    </w:rPr>
                  </w:pPr>
                  <w:r w:rsidRPr="006353C8">
                    <w:rPr>
                      <w:sz w:val="22"/>
                      <w:szCs w:val="22"/>
                    </w:rPr>
                    <w:t>NENC ICB</w:t>
                  </w:r>
                </w:p>
              </w:tc>
            </w:tr>
            <w:tr w:rsidR="004C1207" w:rsidRPr="00BE5D24" w14:paraId="50B67056" w14:textId="77777777" w:rsidTr="00923ABD">
              <w:tc>
                <w:tcPr>
                  <w:tcW w:w="2011" w:type="dxa"/>
                </w:tcPr>
                <w:p w14:paraId="78C14373" w14:textId="051DCA92" w:rsidR="004C1207" w:rsidRPr="006353C8" w:rsidRDefault="004C1207" w:rsidP="006353C8">
                  <w:pPr>
                    <w:spacing w:after="120"/>
                    <w:rPr>
                      <w:color w:val="000000" w:themeColor="text1"/>
                      <w:sz w:val="22"/>
                      <w:szCs w:val="22"/>
                    </w:rPr>
                  </w:pPr>
                  <w:r w:rsidRPr="006353C8">
                    <w:rPr>
                      <w:color w:val="000000" w:themeColor="text1"/>
                      <w:sz w:val="22"/>
                      <w:szCs w:val="22"/>
                    </w:rPr>
                    <w:t xml:space="preserve">Regional Lead </w:t>
                  </w:r>
                </w:p>
              </w:tc>
              <w:tc>
                <w:tcPr>
                  <w:tcW w:w="2563" w:type="dxa"/>
                </w:tcPr>
                <w:p w14:paraId="294590A9" w14:textId="616388A9" w:rsidR="004C1207" w:rsidRPr="006353C8" w:rsidRDefault="004D624A" w:rsidP="006353C8">
                  <w:pPr>
                    <w:spacing w:after="120"/>
                    <w:rPr>
                      <w:sz w:val="22"/>
                      <w:szCs w:val="22"/>
                    </w:rPr>
                  </w:pPr>
                  <w:r w:rsidRPr="006353C8">
                    <w:rPr>
                      <w:sz w:val="22"/>
                      <w:szCs w:val="22"/>
                    </w:rPr>
                    <w:t>TBC</w:t>
                  </w:r>
                </w:p>
              </w:tc>
              <w:tc>
                <w:tcPr>
                  <w:tcW w:w="2288" w:type="dxa"/>
                </w:tcPr>
                <w:p w14:paraId="6CCB5CDD" w14:textId="25FDE866" w:rsidR="004C1207" w:rsidRPr="006353C8" w:rsidRDefault="004C1207" w:rsidP="006353C8">
                  <w:pPr>
                    <w:spacing w:after="120"/>
                    <w:rPr>
                      <w:sz w:val="22"/>
                      <w:szCs w:val="22"/>
                    </w:rPr>
                  </w:pPr>
                  <w:r w:rsidRPr="006353C8">
                    <w:rPr>
                      <w:color w:val="000000" w:themeColor="text1"/>
                      <w:sz w:val="22"/>
                      <w:szCs w:val="22"/>
                    </w:rPr>
                    <w:t>National Network Parent Carer Forum</w:t>
                  </w:r>
                </w:p>
              </w:tc>
            </w:tr>
            <w:tr w:rsidR="00685109" w:rsidRPr="00BE5D24" w14:paraId="6B02A1DD" w14:textId="77777777" w:rsidTr="00923ABD">
              <w:tc>
                <w:tcPr>
                  <w:tcW w:w="2011" w:type="dxa"/>
                </w:tcPr>
                <w:p w14:paraId="3AA62719" w14:textId="0C014821" w:rsidR="00923ABD" w:rsidRPr="006353C8" w:rsidRDefault="00685109" w:rsidP="00923ABD">
                  <w:pPr>
                    <w:rPr>
                      <w:sz w:val="22"/>
                      <w:szCs w:val="22"/>
                    </w:rPr>
                  </w:pPr>
                  <w:r w:rsidRPr="006353C8">
                    <w:rPr>
                      <w:sz w:val="22"/>
                      <w:szCs w:val="22"/>
                    </w:rPr>
                    <w:t xml:space="preserve">Director of </w:t>
                  </w:r>
                  <w:r w:rsidR="001A7D34">
                    <w:rPr>
                      <w:sz w:val="22"/>
                      <w:szCs w:val="22"/>
                    </w:rPr>
                    <w:t>Safeguarding</w:t>
                  </w:r>
                </w:p>
                <w:p w14:paraId="670E0356" w14:textId="77777777" w:rsidR="00923ABD" w:rsidRPr="006353C8" w:rsidRDefault="00923ABD" w:rsidP="00923ABD">
                  <w:pPr>
                    <w:rPr>
                      <w:sz w:val="22"/>
                      <w:szCs w:val="22"/>
                    </w:rPr>
                  </w:pPr>
                </w:p>
                <w:p w14:paraId="586AC636" w14:textId="37379E6B" w:rsidR="00685109" w:rsidRPr="006353C8" w:rsidRDefault="00C81F97" w:rsidP="00923ABD">
                  <w:pPr>
                    <w:rPr>
                      <w:sz w:val="22"/>
                      <w:szCs w:val="22"/>
                    </w:rPr>
                  </w:pPr>
                  <w:r w:rsidRPr="00C81F97">
                    <w:rPr>
                      <w:sz w:val="22"/>
                      <w:szCs w:val="22"/>
                    </w:rPr>
                    <w:t xml:space="preserve">Head of Community &amp; </w:t>
                  </w:r>
                  <w:proofErr w:type="spellStart"/>
                  <w:r w:rsidRPr="00C81F97">
                    <w:rPr>
                      <w:sz w:val="22"/>
                      <w:szCs w:val="22"/>
                    </w:rPr>
                    <w:t>CYP</w:t>
                  </w:r>
                  <w:proofErr w:type="spellEnd"/>
                </w:p>
              </w:tc>
              <w:tc>
                <w:tcPr>
                  <w:tcW w:w="2563" w:type="dxa"/>
                </w:tcPr>
                <w:p w14:paraId="323AD163" w14:textId="009EC417" w:rsidR="00685109" w:rsidRPr="006353C8" w:rsidRDefault="00685109" w:rsidP="00685109">
                  <w:pPr>
                    <w:rPr>
                      <w:color w:val="000000" w:themeColor="text1"/>
                      <w:sz w:val="22"/>
                      <w:szCs w:val="22"/>
                    </w:rPr>
                  </w:pPr>
                  <w:r w:rsidRPr="006353C8">
                    <w:rPr>
                      <w:color w:val="000000" w:themeColor="text1"/>
                      <w:sz w:val="22"/>
                      <w:szCs w:val="22"/>
                    </w:rPr>
                    <w:t xml:space="preserve">Louise </w:t>
                  </w:r>
                  <w:proofErr w:type="spellStart"/>
                  <w:r w:rsidRPr="006353C8">
                    <w:rPr>
                      <w:color w:val="000000" w:themeColor="text1"/>
                      <w:sz w:val="22"/>
                      <w:szCs w:val="22"/>
                    </w:rPr>
                    <w:t>Mason-Lodge</w:t>
                  </w:r>
                  <w:proofErr w:type="spellEnd"/>
                </w:p>
                <w:p w14:paraId="2EBA42C5" w14:textId="77777777" w:rsidR="00923ABD" w:rsidRPr="006353C8" w:rsidRDefault="00923ABD" w:rsidP="00685109">
                  <w:pPr>
                    <w:rPr>
                      <w:color w:val="000000" w:themeColor="text1"/>
                      <w:sz w:val="22"/>
                      <w:szCs w:val="22"/>
                    </w:rPr>
                  </w:pPr>
                </w:p>
                <w:p w14:paraId="27F29C72" w14:textId="77777777" w:rsidR="000E4780" w:rsidRDefault="000E4780" w:rsidP="00685109">
                  <w:pPr>
                    <w:rPr>
                      <w:color w:val="000000" w:themeColor="text1"/>
                      <w:sz w:val="22"/>
                      <w:szCs w:val="22"/>
                    </w:rPr>
                  </w:pPr>
                </w:p>
                <w:p w14:paraId="3F9B3D87" w14:textId="77777777" w:rsidR="000E4780" w:rsidRDefault="000E4780" w:rsidP="00685109">
                  <w:pPr>
                    <w:rPr>
                      <w:color w:val="000000" w:themeColor="text1"/>
                      <w:sz w:val="22"/>
                      <w:szCs w:val="22"/>
                    </w:rPr>
                  </w:pPr>
                </w:p>
                <w:p w14:paraId="47A208C9" w14:textId="2168769E" w:rsidR="00900311" w:rsidRPr="006353C8" w:rsidRDefault="00900311" w:rsidP="00685109">
                  <w:pPr>
                    <w:rPr>
                      <w:color w:val="000000" w:themeColor="text1"/>
                      <w:sz w:val="22"/>
                      <w:szCs w:val="22"/>
                    </w:rPr>
                  </w:pPr>
                  <w:r w:rsidRPr="006353C8">
                    <w:rPr>
                      <w:color w:val="000000" w:themeColor="text1"/>
                      <w:sz w:val="22"/>
                      <w:szCs w:val="22"/>
                    </w:rPr>
                    <w:t>Helen Howlett</w:t>
                  </w:r>
                </w:p>
                <w:p w14:paraId="1342E9A6" w14:textId="02347A0C" w:rsidR="00900311" w:rsidRPr="006353C8" w:rsidRDefault="00900311" w:rsidP="00685109">
                  <w:pPr>
                    <w:rPr>
                      <w:color w:val="000000" w:themeColor="text1"/>
                      <w:sz w:val="22"/>
                      <w:szCs w:val="22"/>
                    </w:rPr>
                  </w:pPr>
                </w:p>
              </w:tc>
              <w:tc>
                <w:tcPr>
                  <w:tcW w:w="2288" w:type="dxa"/>
                </w:tcPr>
                <w:p w14:paraId="090A4B97" w14:textId="47D0541F" w:rsidR="00685109" w:rsidRPr="006353C8" w:rsidRDefault="001A7D34" w:rsidP="001A7FE9">
                  <w:pPr>
                    <w:spacing w:before="120" w:after="120"/>
                    <w:rPr>
                      <w:sz w:val="22"/>
                      <w:szCs w:val="22"/>
                    </w:rPr>
                  </w:pPr>
                  <w:r>
                    <w:rPr>
                      <w:color w:val="000000" w:themeColor="text1"/>
                      <w:sz w:val="22"/>
                      <w:szCs w:val="22"/>
                    </w:rPr>
                    <w:t xml:space="preserve">ICB </w:t>
                  </w:r>
                  <w:r w:rsidR="00685109" w:rsidRPr="006353C8">
                    <w:rPr>
                      <w:color w:val="000000" w:themeColor="text1"/>
                      <w:sz w:val="22"/>
                      <w:szCs w:val="22"/>
                    </w:rPr>
                    <w:t>North Cumbria</w:t>
                  </w:r>
                </w:p>
              </w:tc>
            </w:tr>
            <w:tr w:rsidR="00685109" w:rsidRPr="00BE5D24" w14:paraId="60EC49A9" w14:textId="77777777" w:rsidTr="00923ABD">
              <w:tc>
                <w:tcPr>
                  <w:tcW w:w="2011" w:type="dxa"/>
                </w:tcPr>
                <w:p w14:paraId="42B01022" w14:textId="640D90CF" w:rsidR="00923ABD" w:rsidRDefault="00685109" w:rsidP="00923ABD">
                  <w:pPr>
                    <w:rPr>
                      <w:sz w:val="22"/>
                      <w:szCs w:val="22"/>
                    </w:rPr>
                  </w:pPr>
                  <w:r w:rsidRPr="006353C8">
                    <w:rPr>
                      <w:sz w:val="22"/>
                      <w:szCs w:val="22"/>
                    </w:rPr>
                    <w:t>Director of Nursing</w:t>
                  </w:r>
                  <w:r w:rsidR="001A7D34">
                    <w:rPr>
                      <w:sz w:val="22"/>
                      <w:szCs w:val="22"/>
                    </w:rPr>
                    <w:t xml:space="preserve"> </w:t>
                  </w:r>
                  <w:r w:rsidR="00C81F97">
                    <w:rPr>
                      <w:sz w:val="22"/>
                      <w:szCs w:val="22"/>
                    </w:rPr>
                    <w:t>–</w:t>
                  </w:r>
                  <w:r w:rsidR="001A7D34">
                    <w:rPr>
                      <w:sz w:val="22"/>
                      <w:szCs w:val="22"/>
                    </w:rPr>
                    <w:t xml:space="preserve"> North</w:t>
                  </w:r>
                </w:p>
                <w:p w14:paraId="4ABB606B" w14:textId="77777777" w:rsidR="00C81F97" w:rsidRPr="006353C8" w:rsidRDefault="00C81F97" w:rsidP="00923ABD">
                  <w:pPr>
                    <w:rPr>
                      <w:sz w:val="22"/>
                      <w:szCs w:val="22"/>
                    </w:rPr>
                  </w:pPr>
                </w:p>
                <w:p w14:paraId="00F7FFF8" w14:textId="2C220B6F" w:rsidR="00C81F97" w:rsidRDefault="00C81F97" w:rsidP="00923ABD">
                  <w:pPr>
                    <w:rPr>
                      <w:sz w:val="22"/>
                      <w:szCs w:val="22"/>
                    </w:rPr>
                  </w:pPr>
                  <w:r w:rsidRPr="00C81F97">
                    <w:rPr>
                      <w:sz w:val="22"/>
                      <w:szCs w:val="22"/>
                    </w:rPr>
                    <w:t>SEND DCO &amp; SEND Strategic Lead</w:t>
                  </w:r>
                </w:p>
                <w:p w14:paraId="4F30D84A" w14:textId="77777777" w:rsidR="00C81F97" w:rsidRPr="006353C8" w:rsidRDefault="00C81F97" w:rsidP="00923ABD">
                  <w:pPr>
                    <w:rPr>
                      <w:sz w:val="22"/>
                      <w:szCs w:val="22"/>
                    </w:rPr>
                  </w:pPr>
                </w:p>
                <w:p w14:paraId="4940E6AA" w14:textId="66D1BACC" w:rsidR="00923ABD" w:rsidRPr="006353C8" w:rsidRDefault="00923ABD" w:rsidP="00923ABD">
                  <w:pPr>
                    <w:rPr>
                      <w:sz w:val="22"/>
                      <w:szCs w:val="22"/>
                    </w:rPr>
                  </w:pPr>
                  <w:r w:rsidRPr="006353C8">
                    <w:rPr>
                      <w:sz w:val="22"/>
                      <w:szCs w:val="22"/>
                    </w:rPr>
                    <w:t xml:space="preserve">SEND </w:t>
                  </w:r>
                  <w:r w:rsidR="00C81F97">
                    <w:rPr>
                      <w:sz w:val="22"/>
                      <w:szCs w:val="22"/>
                    </w:rPr>
                    <w:t>DCO</w:t>
                  </w:r>
                </w:p>
                <w:p w14:paraId="3E686D38" w14:textId="77777777" w:rsidR="00C81F97" w:rsidRDefault="00C81F97" w:rsidP="00923ABD">
                  <w:pPr>
                    <w:rPr>
                      <w:sz w:val="22"/>
                      <w:szCs w:val="22"/>
                    </w:rPr>
                  </w:pPr>
                </w:p>
                <w:p w14:paraId="2917E6BF" w14:textId="2107AC44" w:rsidR="00C81F97" w:rsidRDefault="00C81F97" w:rsidP="00923ABD">
                  <w:pPr>
                    <w:rPr>
                      <w:sz w:val="22"/>
                      <w:szCs w:val="22"/>
                    </w:rPr>
                  </w:pPr>
                  <w:r w:rsidRPr="00C81F97">
                    <w:rPr>
                      <w:sz w:val="22"/>
                      <w:szCs w:val="22"/>
                    </w:rPr>
                    <w:t>SEND DCO</w:t>
                  </w:r>
                </w:p>
                <w:p w14:paraId="375C8D3A" w14:textId="77777777" w:rsidR="00C81F97" w:rsidRPr="006353C8" w:rsidRDefault="00C81F97" w:rsidP="00923ABD">
                  <w:pPr>
                    <w:rPr>
                      <w:sz w:val="22"/>
                      <w:szCs w:val="22"/>
                    </w:rPr>
                  </w:pPr>
                </w:p>
                <w:p w14:paraId="5F089C76" w14:textId="345988FA" w:rsidR="00923ABD" w:rsidRPr="006353C8" w:rsidRDefault="00C81F97" w:rsidP="00923ABD">
                  <w:pPr>
                    <w:rPr>
                      <w:sz w:val="22"/>
                      <w:szCs w:val="22"/>
                    </w:rPr>
                  </w:pPr>
                  <w:r w:rsidRPr="00C81F97">
                    <w:rPr>
                      <w:sz w:val="22"/>
                      <w:szCs w:val="22"/>
                    </w:rPr>
                    <w:t xml:space="preserve">SEND DCO &amp; </w:t>
                  </w:r>
                  <w:proofErr w:type="spellStart"/>
                  <w:r w:rsidRPr="00C81F97">
                    <w:rPr>
                      <w:sz w:val="22"/>
                      <w:szCs w:val="22"/>
                    </w:rPr>
                    <w:t>CYP</w:t>
                  </w:r>
                  <w:proofErr w:type="spellEnd"/>
                  <w:r w:rsidRPr="00C81F97">
                    <w:rPr>
                      <w:sz w:val="22"/>
                      <w:szCs w:val="22"/>
                    </w:rPr>
                    <w:t xml:space="preserve"> Lead</w:t>
                  </w:r>
                </w:p>
              </w:tc>
              <w:tc>
                <w:tcPr>
                  <w:tcW w:w="2563" w:type="dxa"/>
                </w:tcPr>
                <w:p w14:paraId="68673A66" w14:textId="7F065008" w:rsidR="00685109" w:rsidRPr="006353C8" w:rsidRDefault="00685109" w:rsidP="00923ABD">
                  <w:pPr>
                    <w:rPr>
                      <w:sz w:val="22"/>
                      <w:szCs w:val="22"/>
                    </w:rPr>
                  </w:pPr>
                  <w:r w:rsidRPr="006353C8">
                    <w:rPr>
                      <w:sz w:val="22"/>
                      <w:szCs w:val="22"/>
                    </w:rPr>
                    <w:t>Richard Scott</w:t>
                  </w:r>
                </w:p>
                <w:p w14:paraId="6C50D8B7" w14:textId="77777777" w:rsidR="000E4780" w:rsidRDefault="000E4780" w:rsidP="00923ABD">
                  <w:pPr>
                    <w:rPr>
                      <w:color w:val="000000" w:themeColor="text1"/>
                      <w:sz w:val="22"/>
                      <w:szCs w:val="22"/>
                    </w:rPr>
                  </w:pPr>
                </w:p>
                <w:p w14:paraId="027B1CDD" w14:textId="77777777" w:rsidR="00C81F97" w:rsidRDefault="00C81F97" w:rsidP="00923ABD">
                  <w:pPr>
                    <w:rPr>
                      <w:color w:val="000000" w:themeColor="text1"/>
                      <w:sz w:val="22"/>
                      <w:szCs w:val="22"/>
                    </w:rPr>
                  </w:pPr>
                </w:p>
                <w:p w14:paraId="5B384B98" w14:textId="41942B60" w:rsidR="00685109" w:rsidRPr="006353C8" w:rsidRDefault="00900311" w:rsidP="00923ABD">
                  <w:pPr>
                    <w:rPr>
                      <w:color w:val="000000" w:themeColor="text1"/>
                      <w:sz w:val="22"/>
                      <w:szCs w:val="22"/>
                    </w:rPr>
                  </w:pPr>
                  <w:r w:rsidRPr="006353C8">
                    <w:rPr>
                      <w:color w:val="000000" w:themeColor="text1"/>
                      <w:sz w:val="22"/>
                      <w:szCs w:val="22"/>
                    </w:rPr>
                    <w:t>Sam Baron</w:t>
                  </w:r>
                  <w:r w:rsidR="00923ABD" w:rsidRPr="006353C8">
                    <w:rPr>
                      <w:color w:val="000000" w:themeColor="text1"/>
                      <w:sz w:val="22"/>
                      <w:szCs w:val="22"/>
                    </w:rPr>
                    <w:t xml:space="preserve"> (Vice Chair)</w:t>
                  </w:r>
                </w:p>
                <w:p w14:paraId="184A4131" w14:textId="77777777" w:rsidR="00923ABD" w:rsidRPr="006353C8" w:rsidRDefault="00923ABD" w:rsidP="00923ABD">
                  <w:pPr>
                    <w:rPr>
                      <w:color w:val="000000" w:themeColor="text1"/>
                      <w:sz w:val="22"/>
                      <w:szCs w:val="22"/>
                    </w:rPr>
                  </w:pPr>
                </w:p>
                <w:p w14:paraId="004FB877" w14:textId="77777777" w:rsidR="00C81F97" w:rsidRDefault="00C81F97" w:rsidP="00923ABD">
                  <w:pPr>
                    <w:rPr>
                      <w:color w:val="000000" w:themeColor="text1"/>
                      <w:sz w:val="22"/>
                      <w:szCs w:val="22"/>
                    </w:rPr>
                  </w:pPr>
                </w:p>
                <w:p w14:paraId="6457FDDF" w14:textId="77777777" w:rsidR="00C81F97" w:rsidRDefault="00C81F97" w:rsidP="00923ABD">
                  <w:pPr>
                    <w:rPr>
                      <w:color w:val="000000" w:themeColor="text1"/>
                      <w:sz w:val="22"/>
                      <w:szCs w:val="22"/>
                    </w:rPr>
                  </w:pPr>
                </w:p>
                <w:p w14:paraId="19B8FFAE" w14:textId="32594F23" w:rsidR="00685109" w:rsidRDefault="00C81F97" w:rsidP="00923ABD">
                  <w:pPr>
                    <w:rPr>
                      <w:color w:val="000000" w:themeColor="text1"/>
                      <w:sz w:val="22"/>
                      <w:szCs w:val="22"/>
                    </w:rPr>
                  </w:pPr>
                  <w:r>
                    <w:rPr>
                      <w:color w:val="000000" w:themeColor="text1"/>
                      <w:sz w:val="22"/>
                      <w:szCs w:val="22"/>
                    </w:rPr>
                    <w:t>TBC</w:t>
                  </w:r>
                </w:p>
                <w:p w14:paraId="471611B5" w14:textId="77777777" w:rsidR="00C81F97" w:rsidRPr="006353C8" w:rsidRDefault="00C81F97" w:rsidP="00923ABD">
                  <w:pPr>
                    <w:rPr>
                      <w:color w:val="000000" w:themeColor="text1"/>
                      <w:sz w:val="22"/>
                      <w:szCs w:val="22"/>
                    </w:rPr>
                  </w:pPr>
                </w:p>
                <w:p w14:paraId="69357A8B" w14:textId="60440327" w:rsidR="00685109" w:rsidRDefault="00900311" w:rsidP="00923ABD">
                  <w:pPr>
                    <w:rPr>
                      <w:color w:val="000000" w:themeColor="text1"/>
                      <w:sz w:val="22"/>
                      <w:szCs w:val="22"/>
                    </w:rPr>
                  </w:pPr>
                  <w:r w:rsidRPr="006353C8">
                    <w:rPr>
                      <w:color w:val="000000" w:themeColor="text1"/>
                      <w:sz w:val="22"/>
                      <w:szCs w:val="22"/>
                    </w:rPr>
                    <w:t>Dawn Robson</w:t>
                  </w:r>
                </w:p>
                <w:p w14:paraId="73B640E8" w14:textId="77777777" w:rsidR="00C81F97" w:rsidRPr="006353C8" w:rsidRDefault="00C81F97" w:rsidP="00923ABD">
                  <w:pPr>
                    <w:rPr>
                      <w:color w:val="000000" w:themeColor="text1"/>
                      <w:sz w:val="22"/>
                      <w:szCs w:val="22"/>
                    </w:rPr>
                  </w:pPr>
                </w:p>
                <w:p w14:paraId="43AB1983" w14:textId="6E5AEC91" w:rsidR="00685109" w:rsidRPr="006353C8" w:rsidRDefault="00900311" w:rsidP="00923ABD">
                  <w:pPr>
                    <w:rPr>
                      <w:color w:val="000000" w:themeColor="text1"/>
                      <w:sz w:val="22"/>
                      <w:szCs w:val="22"/>
                    </w:rPr>
                  </w:pPr>
                  <w:r w:rsidRPr="006353C8">
                    <w:rPr>
                      <w:color w:val="000000" w:themeColor="text1"/>
                      <w:sz w:val="22"/>
                      <w:szCs w:val="22"/>
                    </w:rPr>
                    <w:t>Jenny Ellis</w:t>
                  </w:r>
                </w:p>
              </w:tc>
              <w:tc>
                <w:tcPr>
                  <w:tcW w:w="2288" w:type="dxa"/>
                </w:tcPr>
                <w:p w14:paraId="73F3BEB3" w14:textId="7936F262" w:rsidR="00685109" w:rsidRPr="006353C8" w:rsidRDefault="00685109" w:rsidP="00923ABD">
                  <w:pPr>
                    <w:rPr>
                      <w:sz w:val="22"/>
                      <w:szCs w:val="22"/>
                    </w:rPr>
                  </w:pPr>
                  <w:r w:rsidRPr="006353C8">
                    <w:rPr>
                      <w:sz w:val="22"/>
                      <w:szCs w:val="22"/>
                    </w:rPr>
                    <w:t xml:space="preserve">North </w:t>
                  </w:r>
                  <w:proofErr w:type="spellStart"/>
                  <w:r w:rsidR="00C81F97">
                    <w:rPr>
                      <w:sz w:val="22"/>
                      <w:szCs w:val="22"/>
                    </w:rPr>
                    <w:t>ICP</w:t>
                  </w:r>
                  <w:proofErr w:type="spellEnd"/>
                </w:p>
                <w:p w14:paraId="590F9F14" w14:textId="77777777" w:rsidR="000E4780" w:rsidRDefault="000E4780" w:rsidP="00923ABD">
                  <w:pPr>
                    <w:rPr>
                      <w:color w:val="000000" w:themeColor="text1"/>
                      <w:sz w:val="22"/>
                      <w:szCs w:val="22"/>
                    </w:rPr>
                  </w:pPr>
                </w:p>
                <w:p w14:paraId="03776484" w14:textId="77777777" w:rsidR="00C81F97" w:rsidRDefault="00C81F97" w:rsidP="00923ABD">
                  <w:pPr>
                    <w:rPr>
                      <w:color w:val="000000" w:themeColor="text1"/>
                      <w:sz w:val="22"/>
                      <w:szCs w:val="22"/>
                    </w:rPr>
                  </w:pPr>
                </w:p>
                <w:p w14:paraId="5A84C170" w14:textId="7496D253" w:rsidR="00923ABD" w:rsidRPr="006353C8" w:rsidRDefault="00923ABD" w:rsidP="00923ABD">
                  <w:pPr>
                    <w:rPr>
                      <w:color w:val="000000" w:themeColor="text1"/>
                      <w:sz w:val="22"/>
                      <w:szCs w:val="22"/>
                    </w:rPr>
                  </w:pPr>
                  <w:r w:rsidRPr="006353C8">
                    <w:rPr>
                      <w:color w:val="000000" w:themeColor="text1"/>
                      <w:sz w:val="22"/>
                      <w:szCs w:val="22"/>
                    </w:rPr>
                    <w:t>Northumberland</w:t>
                  </w:r>
                </w:p>
                <w:p w14:paraId="3C441DD6" w14:textId="77777777" w:rsidR="00923ABD" w:rsidRPr="006353C8" w:rsidRDefault="00923ABD" w:rsidP="00923ABD">
                  <w:pPr>
                    <w:rPr>
                      <w:color w:val="000000" w:themeColor="text1"/>
                      <w:sz w:val="22"/>
                      <w:szCs w:val="22"/>
                    </w:rPr>
                  </w:pPr>
                </w:p>
                <w:p w14:paraId="5BE233D4" w14:textId="77777777" w:rsidR="00C81F97" w:rsidRDefault="00C81F97" w:rsidP="00923ABD">
                  <w:pPr>
                    <w:rPr>
                      <w:color w:val="000000" w:themeColor="text1"/>
                      <w:sz w:val="22"/>
                      <w:szCs w:val="22"/>
                    </w:rPr>
                  </w:pPr>
                </w:p>
                <w:p w14:paraId="5BA22DFA" w14:textId="77777777" w:rsidR="00C81F97" w:rsidRDefault="00C81F97" w:rsidP="00923ABD">
                  <w:pPr>
                    <w:rPr>
                      <w:color w:val="000000" w:themeColor="text1"/>
                      <w:sz w:val="22"/>
                      <w:szCs w:val="22"/>
                    </w:rPr>
                  </w:pPr>
                </w:p>
                <w:p w14:paraId="441CD2A5" w14:textId="0D644CC7" w:rsidR="00923ABD" w:rsidRDefault="00923ABD" w:rsidP="00923ABD">
                  <w:pPr>
                    <w:rPr>
                      <w:color w:val="000000" w:themeColor="text1"/>
                      <w:sz w:val="22"/>
                      <w:szCs w:val="22"/>
                    </w:rPr>
                  </w:pPr>
                  <w:r w:rsidRPr="006353C8">
                    <w:rPr>
                      <w:color w:val="000000" w:themeColor="text1"/>
                      <w:sz w:val="22"/>
                      <w:szCs w:val="22"/>
                    </w:rPr>
                    <w:t>North Tyneside</w:t>
                  </w:r>
                </w:p>
                <w:p w14:paraId="33D54BFE" w14:textId="77777777" w:rsidR="00C81F97" w:rsidRPr="006353C8" w:rsidRDefault="00C81F97" w:rsidP="00923ABD">
                  <w:pPr>
                    <w:rPr>
                      <w:color w:val="000000" w:themeColor="text1"/>
                      <w:sz w:val="22"/>
                      <w:szCs w:val="22"/>
                    </w:rPr>
                  </w:pPr>
                </w:p>
                <w:p w14:paraId="7369FC8F" w14:textId="77777777" w:rsidR="00923ABD" w:rsidRDefault="00923ABD" w:rsidP="00923ABD">
                  <w:pPr>
                    <w:rPr>
                      <w:color w:val="000000" w:themeColor="text1"/>
                      <w:sz w:val="22"/>
                      <w:szCs w:val="22"/>
                    </w:rPr>
                  </w:pPr>
                  <w:r w:rsidRPr="006353C8">
                    <w:rPr>
                      <w:color w:val="000000" w:themeColor="text1"/>
                      <w:sz w:val="22"/>
                      <w:szCs w:val="22"/>
                    </w:rPr>
                    <w:t>Gateshead</w:t>
                  </w:r>
                </w:p>
                <w:p w14:paraId="39B8FD11" w14:textId="77777777" w:rsidR="00C81F97" w:rsidRPr="006353C8" w:rsidRDefault="00C81F97" w:rsidP="00923ABD">
                  <w:pPr>
                    <w:rPr>
                      <w:color w:val="000000" w:themeColor="text1"/>
                      <w:sz w:val="22"/>
                      <w:szCs w:val="22"/>
                    </w:rPr>
                  </w:pPr>
                </w:p>
                <w:p w14:paraId="15FE8977" w14:textId="7DB2B2E9" w:rsidR="00923ABD" w:rsidRPr="006353C8" w:rsidRDefault="00923ABD" w:rsidP="00923ABD">
                  <w:pPr>
                    <w:rPr>
                      <w:sz w:val="22"/>
                      <w:szCs w:val="22"/>
                    </w:rPr>
                  </w:pPr>
                  <w:r w:rsidRPr="006353C8">
                    <w:rPr>
                      <w:color w:val="000000" w:themeColor="text1"/>
                      <w:sz w:val="22"/>
                      <w:szCs w:val="22"/>
                    </w:rPr>
                    <w:t>Newcastle</w:t>
                  </w:r>
                </w:p>
              </w:tc>
            </w:tr>
            <w:tr w:rsidR="00685109" w:rsidRPr="00BE5D24" w14:paraId="3B7EEE68" w14:textId="77777777" w:rsidTr="00923ABD">
              <w:tc>
                <w:tcPr>
                  <w:tcW w:w="2011" w:type="dxa"/>
                </w:tcPr>
                <w:p w14:paraId="784669C2" w14:textId="35090541" w:rsidR="00685109" w:rsidRDefault="00685109" w:rsidP="00923ABD">
                  <w:pPr>
                    <w:rPr>
                      <w:sz w:val="22"/>
                      <w:szCs w:val="22"/>
                    </w:rPr>
                  </w:pPr>
                  <w:r w:rsidRPr="006353C8">
                    <w:rPr>
                      <w:sz w:val="22"/>
                      <w:szCs w:val="22"/>
                    </w:rPr>
                    <w:t xml:space="preserve">Director of Nursing </w:t>
                  </w:r>
                  <w:r w:rsidR="00C81F97">
                    <w:rPr>
                      <w:sz w:val="22"/>
                      <w:szCs w:val="22"/>
                    </w:rPr>
                    <w:t>– South</w:t>
                  </w:r>
                </w:p>
                <w:p w14:paraId="2C587078" w14:textId="77777777" w:rsidR="00C81F97" w:rsidRPr="006353C8" w:rsidRDefault="00C81F97" w:rsidP="00923ABD">
                  <w:pPr>
                    <w:rPr>
                      <w:sz w:val="22"/>
                      <w:szCs w:val="22"/>
                    </w:rPr>
                  </w:pPr>
                </w:p>
                <w:p w14:paraId="2EFBC8A0" w14:textId="77777777" w:rsidR="00C81F97" w:rsidRDefault="00C81F97" w:rsidP="00923ABD">
                  <w:pPr>
                    <w:rPr>
                      <w:sz w:val="22"/>
                      <w:szCs w:val="22"/>
                    </w:rPr>
                  </w:pPr>
                  <w:r w:rsidRPr="00C81F97">
                    <w:rPr>
                      <w:sz w:val="22"/>
                      <w:szCs w:val="22"/>
                    </w:rPr>
                    <w:t xml:space="preserve">Head of Community &amp; </w:t>
                  </w:r>
                  <w:proofErr w:type="spellStart"/>
                  <w:r w:rsidRPr="00C81F97">
                    <w:rPr>
                      <w:sz w:val="22"/>
                      <w:szCs w:val="22"/>
                    </w:rPr>
                    <w:t>CYP</w:t>
                  </w:r>
                  <w:proofErr w:type="spellEnd"/>
                </w:p>
                <w:p w14:paraId="68905E3A" w14:textId="77777777" w:rsidR="00C81F97" w:rsidRDefault="00C81F97" w:rsidP="00923ABD">
                  <w:pPr>
                    <w:rPr>
                      <w:sz w:val="22"/>
                      <w:szCs w:val="22"/>
                    </w:rPr>
                  </w:pPr>
                </w:p>
                <w:p w14:paraId="02E8A710" w14:textId="52367C25" w:rsidR="00923ABD" w:rsidRPr="006353C8" w:rsidRDefault="00923ABD" w:rsidP="00923ABD">
                  <w:pPr>
                    <w:rPr>
                      <w:sz w:val="22"/>
                      <w:szCs w:val="22"/>
                    </w:rPr>
                  </w:pPr>
                  <w:r w:rsidRPr="006353C8">
                    <w:rPr>
                      <w:sz w:val="22"/>
                      <w:szCs w:val="22"/>
                    </w:rPr>
                    <w:t xml:space="preserve">SEND </w:t>
                  </w:r>
                  <w:r w:rsidR="004308FD">
                    <w:rPr>
                      <w:sz w:val="22"/>
                      <w:szCs w:val="22"/>
                    </w:rPr>
                    <w:t>DCO</w:t>
                  </w:r>
                </w:p>
                <w:p w14:paraId="3553EF90" w14:textId="701A4319" w:rsidR="00923ABD" w:rsidRPr="006353C8" w:rsidRDefault="00923ABD" w:rsidP="00923ABD">
                  <w:pPr>
                    <w:rPr>
                      <w:sz w:val="22"/>
                      <w:szCs w:val="22"/>
                    </w:rPr>
                  </w:pPr>
                </w:p>
                <w:p w14:paraId="63D2B168" w14:textId="3C7B097D" w:rsidR="00923ABD" w:rsidRPr="006353C8" w:rsidRDefault="00C81F97" w:rsidP="00923ABD">
                  <w:pPr>
                    <w:rPr>
                      <w:sz w:val="22"/>
                      <w:szCs w:val="22"/>
                    </w:rPr>
                  </w:pPr>
                  <w:r w:rsidRPr="00C81F97">
                    <w:rPr>
                      <w:sz w:val="22"/>
                      <w:szCs w:val="22"/>
                    </w:rPr>
                    <w:t xml:space="preserve">Strategic Head/Senior Portfolio lead - </w:t>
                  </w:r>
                  <w:proofErr w:type="spellStart"/>
                  <w:r w:rsidRPr="00C81F97">
                    <w:rPr>
                      <w:sz w:val="22"/>
                      <w:szCs w:val="22"/>
                    </w:rPr>
                    <w:t>CYP</w:t>
                  </w:r>
                  <w:proofErr w:type="spellEnd"/>
                </w:p>
              </w:tc>
              <w:tc>
                <w:tcPr>
                  <w:tcW w:w="2563" w:type="dxa"/>
                </w:tcPr>
                <w:p w14:paraId="24ECDAE5" w14:textId="6BF80F61" w:rsidR="00685109" w:rsidRPr="006353C8" w:rsidRDefault="00685109" w:rsidP="00923ABD">
                  <w:pPr>
                    <w:rPr>
                      <w:sz w:val="22"/>
                      <w:szCs w:val="22"/>
                    </w:rPr>
                  </w:pPr>
                  <w:r w:rsidRPr="006353C8">
                    <w:rPr>
                      <w:sz w:val="22"/>
                      <w:szCs w:val="22"/>
                    </w:rPr>
                    <w:t>Jeanette Scott</w:t>
                  </w:r>
                </w:p>
                <w:p w14:paraId="648C5CFE" w14:textId="77777777" w:rsidR="000E4780" w:rsidRDefault="000E4780" w:rsidP="00923ABD">
                  <w:pPr>
                    <w:rPr>
                      <w:color w:val="000000" w:themeColor="text1"/>
                      <w:sz w:val="22"/>
                      <w:szCs w:val="22"/>
                    </w:rPr>
                  </w:pPr>
                </w:p>
                <w:p w14:paraId="55ADEE5D" w14:textId="77777777" w:rsidR="00C81F97" w:rsidRDefault="00C81F97" w:rsidP="00923ABD">
                  <w:pPr>
                    <w:rPr>
                      <w:color w:val="000000" w:themeColor="text1"/>
                      <w:sz w:val="22"/>
                      <w:szCs w:val="22"/>
                    </w:rPr>
                  </w:pPr>
                </w:p>
                <w:p w14:paraId="2D963D30" w14:textId="5193B86F" w:rsidR="00685109" w:rsidRPr="006353C8" w:rsidRDefault="004308FD" w:rsidP="00923ABD">
                  <w:pPr>
                    <w:rPr>
                      <w:color w:val="000000" w:themeColor="text1"/>
                      <w:sz w:val="22"/>
                      <w:szCs w:val="22"/>
                    </w:rPr>
                  </w:pPr>
                  <w:r>
                    <w:rPr>
                      <w:color w:val="000000" w:themeColor="text1"/>
                      <w:sz w:val="22"/>
                      <w:szCs w:val="22"/>
                    </w:rPr>
                    <w:t>Nicola Childs</w:t>
                  </w:r>
                </w:p>
                <w:p w14:paraId="27B083DD" w14:textId="77777777" w:rsidR="00923ABD" w:rsidRPr="006353C8" w:rsidRDefault="00923ABD" w:rsidP="00923ABD">
                  <w:pPr>
                    <w:rPr>
                      <w:color w:val="000000" w:themeColor="text1"/>
                      <w:sz w:val="22"/>
                      <w:szCs w:val="22"/>
                    </w:rPr>
                  </w:pPr>
                </w:p>
                <w:p w14:paraId="71D406AA" w14:textId="77777777" w:rsidR="00C81F97" w:rsidRDefault="00C81F97" w:rsidP="00923ABD">
                  <w:pPr>
                    <w:rPr>
                      <w:color w:val="000000" w:themeColor="text1"/>
                      <w:sz w:val="22"/>
                      <w:szCs w:val="22"/>
                    </w:rPr>
                  </w:pPr>
                </w:p>
                <w:p w14:paraId="0BC9CB01" w14:textId="77777777" w:rsidR="00C81F97" w:rsidRDefault="00C81F97" w:rsidP="00923ABD">
                  <w:pPr>
                    <w:rPr>
                      <w:color w:val="000000" w:themeColor="text1"/>
                      <w:sz w:val="22"/>
                      <w:szCs w:val="22"/>
                    </w:rPr>
                  </w:pPr>
                </w:p>
                <w:p w14:paraId="77B6248A" w14:textId="22CC5A90" w:rsidR="00685109" w:rsidRPr="006353C8" w:rsidRDefault="004308FD" w:rsidP="00923ABD">
                  <w:pPr>
                    <w:rPr>
                      <w:color w:val="000000" w:themeColor="text1"/>
                      <w:sz w:val="22"/>
                      <w:szCs w:val="22"/>
                    </w:rPr>
                  </w:pPr>
                  <w:r>
                    <w:rPr>
                      <w:color w:val="000000" w:themeColor="text1"/>
                      <w:sz w:val="22"/>
                      <w:szCs w:val="22"/>
                    </w:rPr>
                    <w:t>TBC</w:t>
                  </w:r>
                </w:p>
                <w:p w14:paraId="39305EE2" w14:textId="77777777" w:rsidR="00923ABD" w:rsidRPr="006353C8" w:rsidRDefault="00923ABD" w:rsidP="00923ABD">
                  <w:pPr>
                    <w:rPr>
                      <w:color w:val="000000" w:themeColor="text1"/>
                      <w:sz w:val="22"/>
                      <w:szCs w:val="22"/>
                    </w:rPr>
                  </w:pPr>
                </w:p>
                <w:p w14:paraId="21A4B4A0" w14:textId="7A76C354" w:rsidR="00685109" w:rsidRPr="006353C8" w:rsidRDefault="00900311" w:rsidP="00923ABD">
                  <w:pPr>
                    <w:rPr>
                      <w:color w:val="000000" w:themeColor="text1"/>
                      <w:sz w:val="22"/>
                      <w:szCs w:val="22"/>
                    </w:rPr>
                  </w:pPr>
                  <w:r w:rsidRPr="006353C8">
                    <w:rPr>
                      <w:color w:val="000000" w:themeColor="text1"/>
                      <w:sz w:val="22"/>
                      <w:szCs w:val="22"/>
                    </w:rPr>
                    <w:t>Kathleen Berry</w:t>
                  </w:r>
                </w:p>
              </w:tc>
              <w:tc>
                <w:tcPr>
                  <w:tcW w:w="2288" w:type="dxa"/>
                </w:tcPr>
                <w:p w14:paraId="5F92FCE5" w14:textId="656DBCED" w:rsidR="00685109" w:rsidRPr="006353C8" w:rsidRDefault="00C81F97" w:rsidP="00923ABD">
                  <w:pPr>
                    <w:rPr>
                      <w:sz w:val="22"/>
                      <w:szCs w:val="22"/>
                    </w:rPr>
                  </w:pPr>
                  <w:r>
                    <w:rPr>
                      <w:sz w:val="22"/>
                      <w:szCs w:val="22"/>
                    </w:rPr>
                    <w:t>South</w:t>
                  </w:r>
                  <w:r w:rsidR="00685109" w:rsidRPr="006353C8">
                    <w:rPr>
                      <w:sz w:val="22"/>
                      <w:szCs w:val="22"/>
                    </w:rPr>
                    <w:t xml:space="preserve"> </w:t>
                  </w:r>
                  <w:proofErr w:type="spellStart"/>
                  <w:r w:rsidR="00685109" w:rsidRPr="006353C8">
                    <w:rPr>
                      <w:sz w:val="22"/>
                      <w:szCs w:val="22"/>
                    </w:rPr>
                    <w:t>ICP</w:t>
                  </w:r>
                  <w:proofErr w:type="spellEnd"/>
                </w:p>
                <w:p w14:paraId="41A025E1" w14:textId="77777777" w:rsidR="000E4780" w:rsidRDefault="000E4780" w:rsidP="00923ABD">
                  <w:pPr>
                    <w:rPr>
                      <w:color w:val="000000" w:themeColor="text1"/>
                      <w:sz w:val="22"/>
                      <w:szCs w:val="22"/>
                    </w:rPr>
                  </w:pPr>
                </w:p>
                <w:p w14:paraId="2CED7AF4" w14:textId="77777777" w:rsidR="00C81F97" w:rsidRDefault="00C81F97" w:rsidP="00923ABD">
                  <w:pPr>
                    <w:rPr>
                      <w:color w:val="000000" w:themeColor="text1"/>
                      <w:sz w:val="22"/>
                      <w:szCs w:val="22"/>
                    </w:rPr>
                  </w:pPr>
                </w:p>
                <w:p w14:paraId="249FA913" w14:textId="60BD755F" w:rsidR="00923ABD" w:rsidRPr="006353C8" w:rsidRDefault="00C81F97" w:rsidP="00923ABD">
                  <w:pPr>
                    <w:rPr>
                      <w:color w:val="000000" w:themeColor="text1"/>
                      <w:sz w:val="22"/>
                      <w:szCs w:val="22"/>
                    </w:rPr>
                  </w:pPr>
                  <w:r>
                    <w:rPr>
                      <w:color w:val="000000" w:themeColor="text1"/>
                      <w:sz w:val="22"/>
                      <w:szCs w:val="22"/>
                    </w:rPr>
                    <w:t xml:space="preserve">South Tyneside, </w:t>
                  </w:r>
                  <w:r w:rsidR="00923ABD" w:rsidRPr="006353C8">
                    <w:rPr>
                      <w:color w:val="000000" w:themeColor="text1"/>
                      <w:sz w:val="22"/>
                      <w:szCs w:val="22"/>
                    </w:rPr>
                    <w:t>Sunderland</w:t>
                  </w:r>
                  <w:r>
                    <w:rPr>
                      <w:color w:val="000000" w:themeColor="text1"/>
                      <w:sz w:val="22"/>
                      <w:szCs w:val="22"/>
                    </w:rPr>
                    <w:t xml:space="preserve"> &amp; ATB</w:t>
                  </w:r>
                </w:p>
                <w:p w14:paraId="760C4E6A" w14:textId="77777777" w:rsidR="00923ABD" w:rsidRPr="006353C8" w:rsidRDefault="00923ABD" w:rsidP="00923ABD">
                  <w:pPr>
                    <w:rPr>
                      <w:color w:val="000000" w:themeColor="text1"/>
                      <w:sz w:val="22"/>
                      <w:szCs w:val="22"/>
                    </w:rPr>
                  </w:pPr>
                </w:p>
                <w:p w14:paraId="54788CB6" w14:textId="77777777" w:rsidR="00C81F97" w:rsidRDefault="00C81F97" w:rsidP="00923ABD">
                  <w:pPr>
                    <w:rPr>
                      <w:color w:val="000000" w:themeColor="text1"/>
                      <w:sz w:val="22"/>
                      <w:szCs w:val="22"/>
                    </w:rPr>
                  </w:pPr>
                </w:p>
                <w:p w14:paraId="0EF86AD3" w14:textId="2FBB13A3" w:rsidR="00923ABD" w:rsidRPr="006353C8" w:rsidRDefault="00923ABD" w:rsidP="00923ABD">
                  <w:pPr>
                    <w:rPr>
                      <w:color w:val="000000" w:themeColor="text1"/>
                      <w:sz w:val="22"/>
                      <w:szCs w:val="22"/>
                    </w:rPr>
                  </w:pPr>
                  <w:r w:rsidRPr="006353C8">
                    <w:rPr>
                      <w:color w:val="000000" w:themeColor="text1"/>
                      <w:sz w:val="22"/>
                      <w:szCs w:val="22"/>
                    </w:rPr>
                    <w:t>South Tyneside</w:t>
                  </w:r>
                </w:p>
                <w:p w14:paraId="337786A0" w14:textId="77777777" w:rsidR="00923ABD" w:rsidRPr="006353C8" w:rsidRDefault="00923ABD" w:rsidP="00923ABD">
                  <w:pPr>
                    <w:rPr>
                      <w:color w:val="000000" w:themeColor="text1"/>
                      <w:sz w:val="22"/>
                      <w:szCs w:val="22"/>
                    </w:rPr>
                  </w:pPr>
                </w:p>
                <w:p w14:paraId="46B22695" w14:textId="3F5DF6B0" w:rsidR="00923ABD" w:rsidRPr="006353C8" w:rsidRDefault="00923ABD" w:rsidP="00923ABD">
                  <w:pPr>
                    <w:rPr>
                      <w:sz w:val="22"/>
                      <w:szCs w:val="22"/>
                    </w:rPr>
                  </w:pPr>
                  <w:r w:rsidRPr="006353C8">
                    <w:rPr>
                      <w:color w:val="000000" w:themeColor="text1"/>
                      <w:sz w:val="22"/>
                      <w:szCs w:val="22"/>
                    </w:rPr>
                    <w:t>County Durham</w:t>
                  </w:r>
                </w:p>
              </w:tc>
            </w:tr>
            <w:tr w:rsidR="00685109" w:rsidRPr="00BE5D24" w14:paraId="55A88661" w14:textId="77777777" w:rsidTr="00923ABD">
              <w:tc>
                <w:tcPr>
                  <w:tcW w:w="2011" w:type="dxa"/>
                </w:tcPr>
                <w:p w14:paraId="6E61EF33" w14:textId="53D33175" w:rsidR="000B11E5" w:rsidRPr="006353C8" w:rsidRDefault="000B11E5" w:rsidP="000B11E5">
                  <w:pPr>
                    <w:rPr>
                      <w:sz w:val="22"/>
                      <w:szCs w:val="22"/>
                    </w:rPr>
                  </w:pPr>
                  <w:r w:rsidRPr="006353C8">
                    <w:rPr>
                      <w:sz w:val="22"/>
                      <w:szCs w:val="22"/>
                    </w:rPr>
                    <w:t xml:space="preserve">Director of </w:t>
                  </w:r>
                  <w:r w:rsidR="004308FD">
                    <w:rPr>
                      <w:sz w:val="22"/>
                      <w:szCs w:val="22"/>
                    </w:rPr>
                    <w:t>Delivery</w:t>
                  </w:r>
                  <w:r w:rsidRPr="006353C8">
                    <w:rPr>
                      <w:sz w:val="22"/>
                      <w:szCs w:val="22"/>
                    </w:rPr>
                    <w:t xml:space="preserve"> – </w:t>
                  </w:r>
                  <w:r w:rsidR="004308FD">
                    <w:rPr>
                      <w:sz w:val="22"/>
                      <w:szCs w:val="22"/>
                    </w:rPr>
                    <w:t>Tees Valley</w:t>
                  </w:r>
                </w:p>
                <w:p w14:paraId="3E2257F6" w14:textId="77777777" w:rsidR="000B11E5" w:rsidRPr="006353C8" w:rsidRDefault="000B11E5" w:rsidP="000B11E5">
                  <w:pPr>
                    <w:rPr>
                      <w:sz w:val="22"/>
                      <w:szCs w:val="22"/>
                    </w:rPr>
                  </w:pPr>
                </w:p>
                <w:p w14:paraId="46954984" w14:textId="02F7433A" w:rsidR="000B11E5" w:rsidRPr="006353C8" w:rsidRDefault="004308FD" w:rsidP="000B11E5">
                  <w:pPr>
                    <w:rPr>
                      <w:sz w:val="22"/>
                      <w:szCs w:val="22"/>
                    </w:rPr>
                  </w:pPr>
                  <w:r w:rsidRPr="004308FD">
                    <w:rPr>
                      <w:sz w:val="22"/>
                      <w:szCs w:val="22"/>
                    </w:rPr>
                    <w:t>Strategic Head of Commissioning</w:t>
                  </w:r>
                  <w:r>
                    <w:rPr>
                      <w:sz w:val="22"/>
                      <w:szCs w:val="22"/>
                    </w:rPr>
                    <w:t xml:space="preserve"> </w:t>
                  </w:r>
                  <w:r w:rsidR="000B11E5" w:rsidRPr="006353C8">
                    <w:rPr>
                      <w:sz w:val="22"/>
                      <w:szCs w:val="22"/>
                    </w:rPr>
                    <w:t>– Tees Valley</w:t>
                  </w:r>
                </w:p>
                <w:p w14:paraId="68321BED" w14:textId="77777777" w:rsidR="000B11E5" w:rsidRPr="006353C8" w:rsidRDefault="000B11E5" w:rsidP="000B11E5">
                  <w:pPr>
                    <w:rPr>
                      <w:sz w:val="22"/>
                      <w:szCs w:val="22"/>
                    </w:rPr>
                  </w:pPr>
                </w:p>
                <w:p w14:paraId="65663E2B" w14:textId="6A715F01" w:rsidR="000B11E5" w:rsidRPr="006353C8" w:rsidRDefault="004308FD" w:rsidP="000B11E5">
                  <w:pPr>
                    <w:rPr>
                      <w:sz w:val="22"/>
                      <w:szCs w:val="22"/>
                    </w:rPr>
                  </w:pPr>
                  <w:r>
                    <w:rPr>
                      <w:sz w:val="22"/>
                      <w:szCs w:val="22"/>
                    </w:rPr>
                    <w:t>SEND DCO – Middlesborough &amp; Stockton</w:t>
                  </w:r>
                </w:p>
                <w:p w14:paraId="1E6BE71E" w14:textId="77777777" w:rsidR="000B11E5" w:rsidRPr="006353C8" w:rsidRDefault="000B11E5" w:rsidP="000B11E5">
                  <w:pPr>
                    <w:rPr>
                      <w:sz w:val="22"/>
                      <w:szCs w:val="22"/>
                    </w:rPr>
                  </w:pPr>
                </w:p>
                <w:p w14:paraId="0F8CE22D" w14:textId="0AF4509A" w:rsidR="00685109" w:rsidRPr="006353C8" w:rsidRDefault="004308FD" w:rsidP="000B11E5">
                  <w:pPr>
                    <w:rPr>
                      <w:sz w:val="22"/>
                      <w:szCs w:val="22"/>
                    </w:rPr>
                  </w:pPr>
                  <w:r w:rsidRPr="004308FD">
                    <w:rPr>
                      <w:sz w:val="22"/>
                      <w:szCs w:val="22"/>
                    </w:rPr>
                    <w:t>SEND DCO</w:t>
                  </w:r>
                  <w:r>
                    <w:rPr>
                      <w:sz w:val="22"/>
                      <w:szCs w:val="22"/>
                    </w:rPr>
                    <w:t xml:space="preserve"> - </w:t>
                  </w:r>
                  <w:r w:rsidRPr="004308FD">
                    <w:rPr>
                      <w:sz w:val="22"/>
                      <w:szCs w:val="22"/>
                    </w:rPr>
                    <w:t>Hartlepool, Darlington &amp; Redcar</w:t>
                  </w:r>
                </w:p>
              </w:tc>
              <w:tc>
                <w:tcPr>
                  <w:tcW w:w="2563" w:type="dxa"/>
                </w:tcPr>
                <w:p w14:paraId="6485B7D4" w14:textId="04CE6ADF" w:rsidR="000B11E5" w:rsidRPr="006353C8" w:rsidRDefault="004308FD" w:rsidP="000B11E5">
                  <w:pPr>
                    <w:rPr>
                      <w:sz w:val="22"/>
                      <w:szCs w:val="22"/>
                    </w:rPr>
                  </w:pPr>
                  <w:r>
                    <w:rPr>
                      <w:sz w:val="22"/>
                      <w:szCs w:val="22"/>
                    </w:rPr>
                    <w:t>Karen Hawkins or Martin Short</w:t>
                  </w:r>
                </w:p>
                <w:p w14:paraId="4933899E" w14:textId="73CF4C0C" w:rsidR="000B11E5" w:rsidRPr="006353C8" w:rsidRDefault="000B11E5" w:rsidP="000B11E5">
                  <w:pPr>
                    <w:rPr>
                      <w:sz w:val="22"/>
                      <w:szCs w:val="22"/>
                    </w:rPr>
                  </w:pPr>
                </w:p>
                <w:p w14:paraId="5933468B" w14:textId="77777777" w:rsidR="000B11E5" w:rsidRPr="006353C8" w:rsidRDefault="000B11E5" w:rsidP="000B11E5">
                  <w:pPr>
                    <w:rPr>
                      <w:sz w:val="22"/>
                      <w:szCs w:val="22"/>
                    </w:rPr>
                  </w:pPr>
                </w:p>
                <w:p w14:paraId="1F261BAA" w14:textId="51D1A478" w:rsidR="000B11E5" w:rsidRPr="006353C8" w:rsidRDefault="004308FD" w:rsidP="000B11E5">
                  <w:pPr>
                    <w:rPr>
                      <w:sz w:val="22"/>
                      <w:szCs w:val="22"/>
                    </w:rPr>
                  </w:pPr>
                  <w:r>
                    <w:rPr>
                      <w:sz w:val="22"/>
                      <w:szCs w:val="22"/>
                    </w:rPr>
                    <w:t>Kimm Lawson</w:t>
                  </w:r>
                </w:p>
                <w:p w14:paraId="14000215" w14:textId="77777777" w:rsidR="000B11E5" w:rsidRPr="006353C8" w:rsidRDefault="000B11E5" w:rsidP="000B11E5">
                  <w:pPr>
                    <w:rPr>
                      <w:sz w:val="22"/>
                      <w:szCs w:val="22"/>
                    </w:rPr>
                  </w:pPr>
                </w:p>
                <w:p w14:paraId="5F5C9161" w14:textId="77777777" w:rsidR="000B11E5" w:rsidRPr="006353C8" w:rsidRDefault="000B11E5" w:rsidP="000B11E5">
                  <w:pPr>
                    <w:rPr>
                      <w:sz w:val="22"/>
                      <w:szCs w:val="22"/>
                    </w:rPr>
                  </w:pPr>
                </w:p>
                <w:p w14:paraId="7D422774" w14:textId="77777777" w:rsidR="000B11E5" w:rsidRPr="006353C8" w:rsidRDefault="000B11E5" w:rsidP="000B11E5">
                  <w:pPr>
                    <w:rPr>
                      <w:sz w:val="22"/>
                      <w:szCs w:val="22"/>
                    </w:rPr>
                  </w:pPr>
                </w:p>
                <w:p w14:paraId="6DF07896" w14:textId="6CBCB6D4" w:rsidR="000B11E5" w:rsidRPr="006353C8" w:rsidRDefault="000B11E5" w:rsidP="000B11E5">
                  <w:pPr>
                    <w:rPr>
                      <w:sz w:val="22"/>
                      <w:szCs w:val="22"/>
                    </w:rPr>
                  </w:pPr>
                  <w:r w:rsidRPr="006353C8">
                    <w:rPr>
                      <w:sz w:val="22"/>
                      <w:szCs w:val="22"/>
                    </w:rPr>
                    <w:t xml:space="preserve">Mark Porter </w:t>
                  </w:r>
                </w:p>
                <w:p w14:paraId="3D4EFE9D" w14:textId="77777777" w:rsidR="000B11E5" w:rsidRPr="006353C8" w:rsidRDefault="000B11E5" w:rsidP="000B11E5">
                  <w:pPr>
                    <w:rPr>
                      <w:sz w:val="22"/>
                      <w:szCs w:val="22"/>
                    </w:rPr>
                  </w:pPr>
                </w:p>
                <w:p w14:paraId="1A8AAB13" w14:textId="77777777" w:rsidR="000B11E5" w:rsidRPr="006353C8" w:rsidRDefault="000B11E5" w:rsidP="000B11E5">
                  <w:pPr>
                    <w:rPr>
                      <w:sz w:val="22"/>
                      <w:szCs w:val="22"/>
                    </w:rPr>
                  </w:pPr>
                  <w:r w:rsidRPr="006353C8">
                    <w:rPr>
                      <w:sz w:val="22"/>
                      <w:szCs w:val="22"/>
                    </w:rPr>
                    <w:t xml:space="preserve">OR </w:t>
                  </w:r>
                </w:p>
                <w:p w14:paraId="54D1A9CE" w14:textId="77777777" w:rsidR="000B11E5" w:rsidRPr="006353C8" w:rsidRDefault="000B11E5" w:rsidP="000B11E5">
                  <w:pPr>
                    <w:rPr>
                      <w:sz w:val="22"/>
                      <w:szCs w:val="22"/>
                    </w:rPr>
                  </w:pPr>
                </w:p>
                <w:p w14:paraId="2ACD9C62" w14:textId="0A6C1CA1" w:rsidR="000B11E5" w:rsidRPr="006353C8" w:rsidRDefault="000B11E5" w:rsidP="000B11E5">
                  <w:pPr>
                    <w:rPr>
                      <w:sz w:val="22"/>
                      <w:szCs w:val="22"/>
                    </w:rPr>
                  </w:pPr>
                  <w:r w:rsidRPr="006353C8">
                    <w:rPr>
                      <w:sz w:val="22"/>
                      <w:szCs w:val="22"/>
                    </w:rPr>
                    <w:t xml:space="preserve">Ruth </w:t>
                  </w:r>
                  <w:proofErr w:type="spellStart"/>
                  <w:r w:rsidRPr="006353C8">
                    <w:rPr>
                      <w:sz w:val="22"/>
                      <w:szCs w:val="22"/>
                    </w:rPr>
                    <w:t>Kimmins</w:t>
                  </w:r>
                  <w:proofErr w:type="spellEnd"/>
                </w:p>
              </w:tc>
              <w:tc>
                <w:tcPr>
                  <w:tcW w:w="2288" w:type="dxa"/>
                </w:tcPr>
                <w:p w14:paraId="20B1AEEF" w14:textId="77777777" w:rsidR="00923ABD" w:rsidRPr="006353C8" w:rsidRDefault="00923ABD" w:rsidP="00923ABD">
                  <w:pPr>
                    <w:rPr>
                      <w:sz w:val="22"/>
                      <w:szCs w:val="22"/>
                    </w:rPr>
                  </w:pPr>
                </w:p>
                <w:p w14:paraId="53D9C83C" w14:textId="77777777" w:rsidR="000B11E5" w:rsidRPr="006353C8" w:rsidRDefault="000B11E5" w:rsidP="00923ABD">
                  <w:pPr>
                    <w:rPr>
                      <w:sz w:val="22"/>
                      <w:szCs w:val="22"/>
                    </w:rPr>
                  </w:pPr>
                </w:p>
                <w:p w14:paraId="09E03CA5" w14:textId="77777777" w:rsidR="000B11E5" w:rsidRPr="006353C8" w:rsidRDefault="000B11E5" w:rsidP="00923ABD">
                  <w:pPr>
                    <w:rPr>
                      <w:sz w:val="22"/>
                      <w:szCs w:val="22"/>
                    </w:rPr>
                  </w:pPr>
                </w:p>
                <w:p w14:paraId="17894C2F" w14:textId="77777777" w:rsidR="000B11E5" w:rsidRPr="006353C8" w:rsidRDefault="000B11E5" w:rsidP="00923ABD">
                  <w:pPr>
                    <w:rPr>
                      <w:sz w:val="22"/>
                      <w:szCs w:val="22"/>
                    </w:rPr>
                  </w:pPr>
                </w:p>
                <w:p w14:paraId="6C8A17F6" w14:textId="77777777" w:rsidR="000B11E5" w:rsidRPr="006353C8" w:rsidRDefault="000B11E5" w:rsidP="00923ABD">
                  <w:pPr>
                    <w:rPr>
                      <w:sz w:val="22"/>
                      <w:szCs w:val="22"/>
                    </w:rPr>
                  </w:pPr>
                </w:p>
                <w:p w14:paraId="331F7CB5" w14:textId="77777777" w:rsidR="000B11E5" w:rsidRPr="006353C8" w:rsidRDefault="000B11E5" w:rsidP="00923ABD">
                  <w:pPr>
                    <w:rPr>
                      <w:sz w:val="22"/>
                      <w:szCs w:val="22"/>
                    </w:rPr>
                  </w:pPr>
                </w:p>
                <w:p w14:paraId="2CF532BF" w14:textId="08C61BA7" w:rsidR="00685109" w:rsidRPr="006353C8" w:rsidRDefault="00685109" w:rsidP="00923ABD">
                  <w:pPr>
                    <w:rPr>
                      <w:sz w:val="22"/>
                      <w:szCs w:val="22"/>
                    </w:rPr>
                  </w:pPr>
                  <w:r w:rsidRPr="006353C8">
                    <w:rPr>
                      <w:sz w:val="22"/>
                      <w:szCs w:val="22"/>
                    </w:rPr>
                    <w:t xml:space="preserve">Tees Area </w:t>
                  </w:r>
                  <w:proofErr w:type="spellStart"/>
                  <w:r w:rsidRPr="006353C8">
                    <w:rPr>
                      <w:sz w:val="22"/>
                      <w:szCs w:val="22"/>
                    </w:rPr>
                    <w:t>ICP</w:t>
                  </w:r>
                  <w:proofErr w:type="spellEnd"/>
                </w:p>
              </w:tc>
            </w:tr>
            <w:tr w:rsidR="00685109" w:rsidRPr="00BE5D24" w14:paraId="650A01FC" w14:textId="77777777" w:rsidTr="00923ABD">
              <w:tc>
                <w:tcPr>
                  <w:tcW w:w="2011" w:type="dxa"/>
                </w:tcPr>
                <w:p w14:paraId="3D380B88" w14:textId="5B90D99E" w:rsidR="00685109" w:rsidRPr="006353C8" w:rsidRDefault="00685109" w:rsidP="00923ABD">
                  <w:pPr>
                    <w:rPr>
                      <w:sz w:val="22"/>
                      <w:szCs w:val="22"/>
                    </w:rPr>
                  </w:pPr>
                  <w:r w:rsidRPr="006353C8">
                    <w:rPr>
                      <w:sz w:val="22"/>
                      <w:szCs w:val="22"/>
                    </w:rPr>
                    <w:t>SEND Lead</w:t>
                  </w:r>
                </w:p>
              </w:tc>
              <w:tc>
                <w:tcPr>
                  <w:tcW w:w="2563" w:type="dxa"/>
                </w:tcPr>
                <w:p w14:paraId="2A1F4782" w14:textId="3505C0F1" w:rsidR="00685109" w:rsidRPr="006353C8" w:rsidRDefault="00685109" w:rsidP="00923ABD">
                  <w:pPr>
                    <w:rPr>
                      <w:sz w:val="22"/>
                      <w:szCs w:val="22"/>
                    </w:rPr>
                  </w:pPr>
                  <w:r w:rsidRPr="006353C8">
                    <w:rPr>
                      <w:sz w:val="22"/>
                      <w:szCs w:val="22"/>
                    </w:rPr>
                    <w:t>Chris Brown</w:t>
                  </w:r>
                </w:p>
              </w:tc>
              <w:tc>
                <w:tcPr>
                  <w:tcW w:w="2288" w:type="dxa"/>
                </w:tcPr>
                <w:p w14:paraId="0D071DAC" w14:textId="5F9445BD" w:rsidR="00685109" w:rsidRPr="006353C8" w:rsidRDefault="00685109" w:rsidP="00923ABD">
                  <w:pPr>
                    <w:rPr>
                      <w:sz w:val="22"/>
                      <w:szCs w:val="22"/>
                    </w:rPr>
                  </w:pPr>
                  <w:r w:rsidRPr="006353C8">
                    <w:rPr>
                      <w:color w:val="000000" w:themeColor="text1"/>
                      <w:sz w:val="22"/>
                      <w:szCs w:val="22"/>
                    </w:rPr>
                    <w:t xml:space="preserve">NHSE </w:t>
                  </w:r>
                  <w:proofErr w:type="spellStart"/>
                  <w:r w:rsidRPr="006353C8">
                    <w:rPr>
                      <w:color w:val="000000" w:themeColor="text1"/>
                      <w:sz w:val="22"/>
                      <w:szCs w:val="22"/>
                    </w:rPr>
                    <w:t>NENY</w:t>
                  </w:r>
                  <w:proofErr w:type="spellEnd"/>
                </w:p>
              </w:tc>
            </w:tr>
            <w:tr w:rsidR="00685109" w:rsidRPr="00BE5D24" w14:paraId="3846C3D0" w14:textId="77777777" w:rsidTr="00923ABD">
              <w:tc>
                <w:tcPr>
                  <w:tcW w:w="2011" w:type="dxa"/>
                </w:tcPr>
                <w:p w14:paraId="4BFB0AB8" w14:textId="0ECEF3B7" w:rsidR="00685109" w:rsidRPr="006353C8" w:rsidRDefault="001A7D34" w:rsidP="00923ABD">
                  <w:pPr>
                    <w:rPr>
                      <w:color w:val="000000" w:themeColor="text1"/>
                      <w:sz w:val="22"/>
                      <w:szCs w:val="22"/>
                    </w:rPr>
                  </w:pPr>
                  <w:r w:rsidRPr="001A7D34">
                    <w:rPr>
                      <w:color w:val="000000" w:themeColor="text1"/>
                      <w:sz w:val="22"/>
                      <w:szCs w:val="22"/>
                    </w:rPr>
                    <w:lastRenderedPageBreak/>
                    <w:t>Director of Transformation MH/LD/ND &amp; Wider</w:t>
                  </w:r>
                  <w:r>
                    <w:rPr>
                      <w:color w:val="000000" w:themeColor="text1"/>
                      <w:sz w:val="22"/>
                      <w:szCs w:val="22"/>
                    </w:rPr>
                    <w:t xml:space="preserve"> Determinants</w:t>
                  </w:r>
                </w:p>
              </w:tc>
              <w:tc>
                <w:tcPr>
                  <w:tcW w:w="2563" w:type="dxa"/>
                </w:tcPr>
                <w:p w14:paraId="78D71D71" w14:textId="0515BB15" w:rsidR="00685109" w:rsidRPr="006353C8" w:rsidRDefault="004308FD" w:rsidP="00923ABD">
                  <w:pPr>
                    <w:rPr>
                      <w:sz w:val="22"/>
                      <w:szCs w:val="22"/>
                    </w:rPr>
                  </w:pPr>
                  <w:r>
                    <w:rPr>
                      <w:sz w:val="22"/>
                      <w:szCs w:val="22"/>
                    </w:rPr>
                    <w:t xml:space="preserve">Peter Rooney </w:t>
                  </w:r>
                </w:p>
              </w:tc>
              <w:tc>
                <w:tcPr>
                  <w:tcW w:w="2288" w:type="dxa"/>
                </w:tcPr>
                <w:p w14:paraId="6F9167C4" w14:textId="77777777" w:rsidR="00685109" w:rsidRPr="006353C8" w:rsidRDefault="00685109" w:rsidP="00923ABD">
                  <w:pPr>
                    <w:rPr>
                      <w:sz w:val="22"/>
                      <w:szCs w:val="22"/>
                    </w:rPr>
                  </w:pPr>
                  <w:r w:rsidRPr="006353C8">
                    <w:rPr>
                      <w:sz w:val="22"/>
                      <w:szCs w:val="22"/>
                    </w:rPr>
                    <w:t>NENC ICB</w:t>
                  </w:r>
                </w:p>
              </w:tc>
            </w:tr>
            <w:tr w:rsidR="00685109" w:rsidRPr="00BE5D24" w14:paraId="0A91AD6A" w14:textId="77777777" w:rsidTr="00923ABD">
              <w:tc>
                <w:tcPr>
                  <w:tcW w:w="2011" w:type="dxa"/>
                </w:tcPr>
                <w:p w14:paraId="0DD2D4E9" w14:textId="1F0D2FCF" w:rsidR="00685109" w:rsidRPr="006353C8" w:rsidRDefault="001A7D34" w:rsidP="00923ABD">
                  <w:pPr>
                    <w:rPr>
                      <w:color w:val="000000" w:themeColor="text1"/>
                      <w:sz w:val="22"/>
                      <w:szCs w:val="22"/>
                    </w:rPr>
                  </w:pPr>
                  <w:r w:rsidRPr="001A7D34">
                    <w:rPr>
                      <w:color w:val="000000" w:themeColor="text1"/>
                      <w:sz w:val="22"/>
                      <w:szCs w:val="22"/>
                    </w:rPr>
                    <w:t>Deputy Director of Nursing - CHC</w:t>
                  </w:r>
                </w:p>
              </w:tc>
              <w:tc>
                <w:tcPr>
                  <w:tcW w:w="2563" w:type="dxa"/>
                </w:tcPr>
                <w:p w14:paraId="6C3EBA05" w14:textId="1C8A0D4E" w:rsidR="00685109" w:rsidRPr="006353C8" w:rsidRDefault="004D624A" w:rsidP="00923ABD">
                  <w:pPr>
                    <w:rPr>
                      <w:sz w:val="22"/>
                      <w:szCs w:val="22"/>
                    </w:rPr>
                  </w:pPr>
                  <w:r w:rsidRPr="006353C8">
                    <w:rPr>
                      <w:sz w:val="22"/>
                      <w:szCs w:val="22"/>
                    </w:rPr>
                    <w:t xml:space="preserve">Nicki </w:t>
                  </w:r>
                  <w:proofErr w:type="spellStart"/>
                  <w:r w:rsidRPr="006353C8">
                    <w:rPr>
                      <w:sz w:val="22"/>
                      <w:szCs w:val="22"/>
                    </w:rPr>
                    <w:t>Trewhitt</w:t>
                  </w:r>
                  <w:proofErr w:type="spellEnd"/>
                  <w:r w:rsidRPr="006353C8">
                    <w:rPr>
                      <w:sz w:val="22"/>
                      <w:szCs w:val="22"/>
                    </w:rPr>
                    <w:t xml:space="preserve"> </w:t>
                  </w:r>
                </w:p>
              </w:tc>
              <w:tc>
                <w:tcPr>
                  <w:tcW w:w="2288" w:type="dxa"/>
                </w:tcPr>
                <w:p w14:paraId="3D7347AE" w14:textId="77777777" w:rsidR="00685109" w:rsidRPr="006353C8" w:rsidRDefault="00685109" w:rsidP="00923ABD">
                  <w:pPr>
                    <w:rPr>
                      <w:sz w:val="22"/>
                      <w:szCs w:val="22"/>
                    </w:rPr>
                  </w:pPr>
                  <w:r w:rsidRPr="006353C8">
                    <w:rPr>
                      <w:color w:val="000000" w:themeColor="text1"/>
                      <w:sz w:val="22"/>
                      <w:szCs w:val="22"/>
                    </w:rPr>
                    <w:t>NENC ICB</w:t>
                  </w:r>
                </w:p>
              </w:tc>
            </w:tr>
            <w:tr w:rsidR="00685109" w:rsidRPr="00BE5D24" w14:paraId="754155E9" w14:textId="77777777" w:rsidTr="00923ABD">
              <w:tc>
                <w:tcPr>
                  <w:tcW w:w="2011" w:type="dxa"/>
                </w:tcPr>
                <w:p w14:paraId="11B66EC3" w14:textId="5FCEC974" w:rsidR="00685109" w:rsidRPr="006353C8" w:rsidRDefault="00923ABD" w:rsidP="00923ABD">
                  <w:pPr>
                    <w:rPr>
                      <w:sz w:val="22"/>
                      <w:szCs w:val="22"/>
                    </w:rPr>
                  </w:pPr>
                  <w:r w:rsidRPr="006353C8">
                    <w:rPr>
                      <w:sz w:val="22"/>
                      <w:szCs w:val="22"/>
                    </w:rPr>
                    <w:t>Network Lead</w:t>
                  </w:r>
                </w:p>
              </w:tc>
              <w:tc>
                <w:tcPr>
                  <w:tcW w:w="2563" w:type="dxa"/>
                </w:tcPr>
                <w:p w14:paraId="1EC3EB9C" w14:textId="77777777" w:rsidR="00685109" w:rsidRPr="006353C8" w:rsidRDefault="00685109" w:rsidP="00923ABD">
                  <w:pPr>
                    <w:rPr>
                      <w:sz w:val="22"/>
                      <w:szCs w:val="22"/>
                    </w:rPr>
                  </w:pPr>
                  <w:r w:rsidRPr="006353C8">
                    <w:rPr>
                      <w:sz w:val="22"/>
                      <w:szCs w:val="22"/>
                    </w:rPr>
                    <w:t>TBC</w:t>
                  </w:r>
                </w:p>
              </w:tc>
              <w:tc>
                <w:tcPr>
                  <w:tcW w:w="2288" w:type="dxa"/>
                </w:tcPr>
                <w:p w14:paraId="5D327F0F" w14:textId="77777777" w:rsidR="00685109" w:rsidRPr="006353C8" w:rsidRDefault="00685109" w:rsidP="00923ABD">
                  <w:pPr>
                    <w:rPr>
                      <w:color w:val="000000" w:themeColor="text1"/>
                      <w:sz w:val="22"/>
                      <w:szCs w:val="22"/>
                    </w:rPr>
                  </w:pPr>
                  <w:r w:rsidRPr="006353C8">
                    <w:rPr>
                      <w:color w:val="000000" w:themeColor="text1"/>
                      <w:sz w:val="22"/>
                      <w:szCs w:val="22"/>
                    </w:rPr>
                    <w:t xml:space="preserve">NENC </w:t>
                  </w:r>
                  <w:proofErr w:type="spellStart"/>
                  <w:r w:rsidRPr="006353C8">
                    <w:rPr>
                      <w:color w:val="000000" w:themeColor="text1"/>
                      <w:sz w:val="22"/>
                      <w:szCs w:val="22"/>
                    </w:rPr>
                    <w:t>CYP</w:t>
                  </w:r>
                  <w:proofErr w:type="spellEnd"/>
                  <w:r w:rsidRPr="006353C8">
                    <w:rPr>
                      <w:color w:val="000000" w:themeColor="text1"/>
                      <w:sz w:val="22"/>
                      <w:szCs w:val="22"/>
                    </w:rPr>
                    <w:t xml:space="preserve"> Network </w:t>
                  </w:r>
                </w:p>
              </w:tc>
            </w:tr>
            <w:tr w:rsidR="00685109" w:rsidRPr="00BE5D24" w14:paraId="4ECC2F6A" w14:textId="77777777" w:rsidTr="00923ABD">
              <w:tc>
                <w:tcPr>
                  <w:tcW w:w="2011" w:type="dxa"/>
                </w:tcPr>
                <w:p w14:paraId="71282B49" w14:textId="6E2EBFE5" w:rsidR="00A32A11" w:rsidRPr="006353C8" w:rsidRDefault="001A7D34" w:rsidP="00923ABD">
                  <w:pPr>
                    <w:rPr>
                      <w:color w:val="000000" w:themeColor="text1"/>
                      <w:sz w:val="22"/>
                      <w:szCs w:val="22"/>
                    </w:rPr>
                  </w:pPr>
                  <w:r w:rsidRPr="001A7D34">
                    <w:rPr>
                      <w:color w:val="000000" w:themeColor="text1"/>
                      <w:sz w:val="22"/>
                      <w:szCs w:val="22"/>
                    </w:rPr>
                    <w:t>Deputy Director of Nursing - Safeguarding</w:t>
                  </w:r>
                </w:p>
              </w:tc>
              <w:tc>
                <w:tcPr>
                  <w:tcW w:w="2563" w:type="dxa"/>
                </w:tcPr>
                <w:p w14:paraId="2D118A8E" w14:textId="1EDC4ADA" w:rsidR="00685109" w:rsidRPr="006353C8" w:rsidRDefault="00685109" w:rsidP="001A7FE9">
                  <w:pPr>
                    <w:spacing w:before="120" w:after="120"/>
                    <w:rPr>
                      <w:sz w:val="22"/>
                      <w:szCs w:val="22"/>
                    </w:rPr>
                  </w:pPr>
                  <w:r w:rsidRPr="006353C8">
                    <w:rPr>
                      <w:sz w:val="22"/>
                      <w:szCs w:val="22"/>
                    </w:rPr>
                    <w:t>T</w:t>
                  </w:r>
                  <w:r w:rsidR="004D624A" w:rsidRPr="006353C8">
                    <w:rPr>
                      <w:sz w:val="22"/>
                      <w:szCs w:val="22"/>
                    </w:rPr>
                    <w:t xml:space="preserve">rina </w:t>
                  </w:r>
                  <w:proofErr w:type="spellStart"/>
                  <w:r w:rsidR="004D624A" w:rsidRPr="006353C8">
                    <w:rPr>
                      <w:sz w:val="22"/>
                      <w:szCs w:val="22"/>
                    </w:rPr>
                    <w:t>Holcroft</w:t>
                  </w:r>
                  <w:proofErr w:type="spellEnd"/>
                  <w:r w:rsidR="004D624A" w:rsidRPr="006353C8">
                    <w:rPr>
                      <w:sz w:val="22"/>
                      <w:szCs w:val="22"/>
                    </w:rPr>
                    <w:t xml:space="preserve"> </w:t>
                  </w:r>
                </w:p>
              </w:tc>
              <w:tc>
                <w:tcPr>
                  <w:tcW w:w="2288" w:type="dxa"/>
                </w:tcPr>
                <w:p w14:paraId="14FD26F5" w14:textId="77777777" w:rsidR="00685109" w:rsidRPr="006353C8" w:rsidRDefault="00685109" w:rsidP="001A7FE9">
                  <w:pPr>
                    <w:spacing w:before="120" w:after="120"/>
                    <w:rPr>
                      <w:sz w:val="22"/>
                      <w:szCs w:val="22"/>
                    </w:rPr>
                  </w:pPr>
                  <w:r w:rsidRPr="006353C8">
                    <w:rPr>
                      <w:sz w:val="22"/>
                      <w:szCs w:val="22"/>
                    </w:rPr>
                    <w:t>NENC ICB</w:t>
                  </w:r>
                </w:p>
              </w:tc>
            </w:tr>
            <w:tr w:rsidR="00685109" w:rsidRPr="00BE5D24" w14:paraId="23072B15" w14:textId="77777777" w:rsidTr="00923ABD">
              <w:tc>
                <w:tcPr>
                  <w:tcW w:w="2011" w:type="dxa"/>
                </w:tcPr>
                <w:p w14:paraId="302AF333" w14:textId="77777777" w:rsidR="00685109" w:rsidRPr="006353C8" w:rsidRDefault="00685109" w:rsidP="00685109">
                  <w:pPr>
                    <w:rPr>
                      <w:color w:val="000000" w:themeColor="text1"/>
                      <w:sz w:val="22"/>
                      <w:szCs w:val="22"/>
                    </w:rPr>
                  </w:pPr>
                  <w:r w:rsidRPr="006353C8">
                    <w:rPr>
                      <w:color w:val="000000" w:themeColor="text1"/>
                      <w:sz w:val="22"/>
                      <w:szCs w:val="22"/>
                    </w:rPr>
                    <w:t xml:space="preserve">NENC Director of </w:t>
                  </w:r>
                  <w:proofErr w:type="spellStart"/>
                  <w:r w:rsidRPr="006353C8">
                    <w:rPr>
                      <w:color w:val="000000" w:themeColor="text1"/>
                      <w:sz w:val="22"/>
                      <w:szCs w:val="22"/>
                    </w:rPr>
                    <w:t>AHP's</w:t>
                  </w:r>
                  <w:proofErr w:type="spellEnd"/>
                  <w:r w:rsidRPr="006353C8">
                    <w:rPr>
                      <w:color w:val="000000" w:themeColor="text1"/>
                      <w:sz w:val="22"/>
                      <w:szCs w:val="22"/>
                    </w:rPr>
                    <w:t xml:space="preserve"> </w:t>
                  </w:r>
                </w:p>
                <w:p w14:paraId="7AC0A991" w14:textId="77777777" w:rsidR="00685109" w:rsidRPr="006353C8" w:rsidRDefault="00685109" w:rsidP="00685109">
                  <w:pPr>
                    <w:rPr>
                      <w:color w:val="000000" w:themeColor="text1"/>
                      <w:sz w:val="22"/>
                      <w:szCs w:val="22"/>
                    </w:rPr>
                  </w:pPr>
                </w:p>
              </w:tc>
              <w:tc>
                <w:tcPr>
                  <w:tcW w:w="2563" w:type="dxa"/>
                </w:tcPr>
                <w:p w14:paraId="4C3608CD" w14:textId="77777777" w:rsidR="00685109" w:rsidRPr="006353C8" w:rsidRDefault="00685109" w:rsidP="00685109">
                  <w:pPr>
                    <w:spacing w:before="120" w:after="120"/>
                    <w:rPr>
                      <w:sz w:val="22"/>
                      <w:szCs w:val="22"/>
                    </w:rPr>
                  </w:pPr>
                  <w:r w:rsidRPr="006353C8">
                    <w:rPr>
                      <w:color w:val="000000"/>
                      <w:sz w:val="22"/>
                      <w:szCs w:val="22"/>
                      <w:shd w:val="clear" w:color="auto" w:fill="FFFFFF"/>
                      <w:lang w:eastAsia="en-GB"/>
                    </w:rPr>
                    <w:t xml:space="preserve">Dr Maria </w:t>
                  </w:r>
                  <w:proofErr w:type="spellStart"/>
                  <w:r w:rsidRPr="006353C8">
                    <w:rPr>
                      <w:color w:val="000000"/>
                      <w:sz w:val="22"/>
                      <w:szCs w:val="22"/>
                      <w:shd w:val="clear" w:color="auto" w:fill="FFFFFF"/>
                      <w:lang w:eastAsia="en-GB"/>
                    </w:rPr>
                    <w:t>Avantaggiato</w:t>
                  </w:r>
                  <w:proofErr w:type="spellEnd"/>
                  <w:r w:rsidRPr="006353C8">
                    <w:rPr>
                      <w:color w:val="000000"/>
                      <w:sz w:val="22"/>
                      <w:szCs w:val="22"/>
                      <w:shd w:val="clear" w:color="auto" w:fill="FFFFFF"/>
                      <w:lang w:eastAsia="en-GB"/>
                    </w:rPr>
                    <w:t>-Quinn</w:t>
                  </w:r>
                </w:p>
              </w:tc>
              <w:tc>
                <w:tcPr>
                  <w:tcW w:w="2288" w:type="dxa"/>
                </w:tcPr>
                <w:p w14:paraId="4FFC7451" w14:textId="77777777" w:rsidR="00685109" w:rsidRPr="006353C8" w:rsidRDefault="00685109" w:rsidP="00685109">
                  <w:pPr>
                    <w:spacing w:before="120" w:after="120"/>
                    <w:rPr>
                      <w:sz w:val="22"/>
                      <w:szCs w:val="22"/>
                    </w:rPr>
                  </w:pPr>
                  <w:r w:rsidRPr="006353C8">
                    <w:rPr>
                      <w:sz w:val="22"/>
                      <w:szCs w:val="22"/>
                    </w:rPr>
                    <w:t>NENC ICB</w:t>
                  </w:r>
                </w:p>
              </w:tc>
            </w:tr>
          </w:tbl>
          <w:p w14:paraId="650C8E6E" w14:textId="77777777" w:rsidR="00476BCD" w:rsidRPr="00BE5D24" w:rsidRDefault="00476BCD" w:rsidP="00685109">
            <w:pPr>
              <w:rPr>
                <w:color w:val="000000" w:themeColor="text1"/>
              </w:rPr>
            </w:pPr>
          </w:p>
          <w:p w14:paraId="73EFEDB3" w14:textId="77777777" w:rsidR="001A7FE9" w:rsidRPr="00BE5D24" w:rsidRDefault="001A7FE9" w:rsidP="001A7FE9">
            <w:pPr>
              <w:rPr>
                <w:color w:val="000000" w:themeColor="text1"/>
              </w:rPr>
            </w:pPr>
            <w:r w:rsidRPr="00BE5D24">
              <w:rPr>
                <w:color w:val="000000" w:themeColor="text1"/>
              </w:rPr>
              <w:t>Deputies as agreed by the Chair have the same voting rights as those that they are deputising for.</w:t>
            </w:r>
          </w:p>
          <w:p w14:paraId="567EDC1E" w14:textId="775E8551" w:rsidR="00E06F93" w:rsidRPr="00BE5D24" w:rsidRDefault="00E06F93" w:rsidP="002B7C5B">
            <w:pPr>
              <w:spacing w:before="120" w:after="120"/>
              <w:rPr>
                <w:color w:val="000000" w:themeColor="text1"/>
              </w:rPr>
            </w:pPr>
            <w:r w:rsidRPr="00BE5D24">
              <w:rPr>
                <w:b/>
                <w:bCs/>
                <w:color w:val="000000" w:themeColor="text1"/>
              </w:rPr>
              <w:t>EDI:</w:t>
            </w:r>
            <w:r w:rsidRPr="00BE5D24">
              <w:rPr>
                <w:color w:val="000000" w:themeColor="text1"/>
              </w:rPr>
              <w:t xml:space="preserve"> When determining the membership, consideration will be given to diversity and equality.  </w:t>
            </w:r>
          </w:p>
          <w:p w14:paraId="62BF9528" w14:textId="77777777" w:rsidR="00E06F93" w:rsidRPr="00BE5D24" w:rsidRDefault="00E06F93" w:rsidP="002B7C5B">
            <w:pPr>
              <w:spacing w:before="120" w:after="120"/>
              <w:rPr>
                <w:color w:val="000000" w:themeColor="text1"/>
              </w:rPr>
            </w:pPr>
            <w:r w:rsidRPr="00BE5D24">
              <w:rPr>
                <w:b/>
                <w:bCs/>
                <w:color w:val="000000" w:themeColor="text1"/>
              </w:rPr>
              <w:t>Conflicts</w:t>
            </w:r>
            <w:r w:rsidRPr="00BE5D24">
              <w:rPr>
                <w:color w:val="000000" w:themeColor="text1"/>
              </w:rPr>
              <w:t xml:space="preserve">: Consideration must be given to material conflicts in the appointment of members. </w:t>
            </w:r>
          </w:p>
        </w:tc>
      </w:tr>
      <w:tr w:rsidR="00E06F93" w:rsidRPr="002D270B" w14:paraId="09EEE093" w14:textId="77777777" w:rsidTr="008433F6">
        <w:tc>
          <w:tcPr>
            <w:tcW w:w="1701" w:type="dxa"/>
          </w:tcPr>
          <w:p w14:paraId="638FCABD" w14:textId="77777777" w:rsidR="00E06F93" w:rsidRPr="00BE5D24" w:rsidRDefault="00E06F93" w:rsidP="002B7C5B">
            <w:pPr>
              <w:spacing w:before="120" w:after="120"/>
              <w:rPr>
                <w:b/>
                <w:bCs/>
                <w:color w:val="000000" w:themeColor="text1"/>
              </w:rPr>
            </w:pPr>
            <w:r w:rsidRPr="00BE5D24">
              <w:rPr>
                <w:b/>
                <w:bCs/>
                <w:color w:val="000000" w:themeColor="text1"/>
              </w:rPr>
              <w:lastRenderedPageBreak/>
              <w:t>Attendees and procedure for absence</w:t>
            </w:r>
          </w:p>
        </w:tc>
        <w:tc>
          <w:tcPr>
            <w:tcW w:w="7088" w:type="dxa"/>
          </w:tcPr>
          <w:p w14:paraId="1E61A8E0" w14:textId="77777777" w:rsidR="00E06F93" w:rsidRPr="00BE5D24" w:rsidRDefault="00F8043A" w:rsidP="002B7C5B">
            <w:pPr>
              <w:pStyle w:val="Tableparagraph0"/>
              <w:rPr>
                <w:sz w:val="24"/>
                <w:szCs w:val="24"/>
              </w:rPr>
            </w:pPr>
            <w:r w:rsidRPr="00BE5D24">
              <w:rPr>
                <w:sz w:val="24"/>
                <w:szCs w:val="24"/>
              </w:rPr>
              <w:t>M</w:t>
            </w:r>
            <w:r w:rsidR="00E06F93" w:rsidRPr="00BE5D24">
              <w:rPr>
                <w:sz w:val="24"/>
                <w:szCs w:val="24"/>
              </w:rPr>
              <w:t xml:space="preserve">embers have the right to attend meetings. </w:t>
            </w:r>
          </w:p>
          <w:p w14:paraId="239868A7" w14:textId="77777777" w:rsidR="00E06F93" w:rsidRPr="00BE5D24" w:rsidRDefault="00E06F93" w:rsidP="002B7C5B">
            <w:pPr>
              <w:pStyle w:val="Tablepara"/>
              <w:rPr>
                <w:sz w:val="24"/>
                <w:szCs w:val="24"/>
              </w:rPr>
            </w:pPr>
            <w:r w:rsidRPr="00BE5D24">
              <w:rPr>
                <w:sz w:val="24"/>
                <w:szCs w:val="24"/>
              </w:rPr>
              <w:t>Other attendees: The chair may elect to co-opt additional attendees, where it is in the interests of the activities to do so.</w:t>
            </w:r>
          </w:p>
          <w:p w14:paraId="28F388E4" w14:textId="77777777" w:rsidR="00E06F93" w:rsidRPr="00BE5D24" w:rsidRDefault="00E06F93" w:rsidP="002B7C5B">
            <w:pPr>
              <w:spacing w:before="120" w:after="120"/>
              <w:rPr>
                <w:b/>
                <w:bCs/>
                <w:color w:val="000000" w:themeColor="text1"/>
              </w:rPr>
            </w:pPr>
            <w:r w:rsidRPr="00BE5D24">
              <w:rPr>
                <w:b/>
                <w:bCs/>
                <w:color w:val="000000" w:themeColor="text1"/>
              </w:rPr>
              <w:t>Procedure for absence:</w:t>
            </w:r>
            <w:r w:rsidRPr="00BE5D24">
              <w:rPr>
                <w:rFonts w:eastAsia="Times New Roman"/>
                <w:b/>
                <w:bCs/>
                <w:color w:val="000000" w:themeColor="text1"/>
              </w:rPr>
              <w:t xml:space="preserve"> </w:t>
            </w:r>
          </w:p>
          <w:p w14:paraId="21D74B7A" w14:textId="691AC597" w:rsidR="00E06F93" w:rsidRPr="00BE5D24" w:rsidRDefault="00E06F93" w:rsidP="002B7C5B">
            <w:pPr>
              <w:spacing w:before="120" w:after="120"/>
              <w:rPr>
                <w:color w:val="000000" w:themeColor="text1"/>
              </w:rPr>
            </w:pPr>
            <w:r w:rsidRPr="00BE5D24">
              <w:rPr>
                <w:color w:val="000000" w:themeColor="text1"/>
              </w:rPr>
              <w:t xml:space="preserve">Where a member or any regular attendee of the </w:t>
            </w:r>
            <w:r w:rsidR="001A7D34">
              <w:rPr>
                <w:color w:val="000000" w:themeColor="text1"/>
              </w:rPr>
              <w:t>Subcommittee</w:t>
            </w:r>
            <w:r w:rsidRPr="00BE5D24">
              <w:rPr>
                <w:color w:val="000000" w:themeColor="text1"/>
              </w:rPr>
              <w:t xml:space="preserve"> is unable to attend a meeting, a </w:t>
            </w:r>
            <w:r w:rsidR="00A13223">
              <w:rPr>
                <w:color w:val="000000" w:themeColor="text1"/>
              </w:rPr>
              <w:t>nominated deputy</w:t>
            </w:r>
            <w:r w:rsidRPr="00BE5D24">
              <w:rPr>
                <w:color w:val="000000" w:themeColor="text1"/>
              </w:rPr>
              <w:t xml:space="preserve"> may be agreed with the chair. </w:t>
            </w:r>
          </w:p>
          <w:p w14:paraId="5B774715" w14:textId="77777777" w:rsidR="00E06F93" w:rsidRPr="00BE5D24" w:rsidRDefault="00E06F93" w:rsidP="002B7C5B">
            <w:pPr>
              <w:spacing w:before="120" w:after="120"/>
              <w:rPr>
                <w:color w:val="000000" w:themeColor="text1"/>
              </w:rPr>
            </w:pPr>
            <w:r w:rsidRPr="00BE5D24">
              <w:rPr>
                <w:color w:val="000000" w:themeColor="text1"/>
              </w:rPr>
              <w:t xml:space="preserve">The chair may ask any or all of those who normally attend to withdraw to facilitate open and frank discussion of </w:t>
            </w:r>
            <w:proofErr w:type="gramStart"/>
            <w:r w:rsidRPr="00BE5D24">
              <w:rPr>
                <w:color w:val="000000" w:themeColor="text1"/>
              </w:rPr>
              <w:t>particular matters</w:t>
            </w:r>
            <w:proofErr w:type="gramEnd"/>
            <w:r w:rsidRPr="00BE5D24">
              <w:rPr>
                <w:color w:val="000000" w:themeColor="text1"/>
              </w:rPr>
              <w:t>.</w:t>
            </w:r>
          </w:p>
        </w:tc>
      </w:tr>
      <w:tr w:rsidR="00E06F93" w:rsidRPr="002D270B" w14:paraId="3E161085" w14:textId="77777777" w:rsidTr="008433F6">
        <w:tc>
          <w:tcPr>
            <w:tcW w:w="1701" w:type="dxa"/>
          </w:tcPr>
          <w:p w14:paraId="2C2A291E" w14:textId="77777777" w:rsidR="00E06F93" w:rsidRPr="00BE5D24" w:rsidRDefault="00E06F93" w:rsidP="002B7C5B">
            <w:pPr>
              <w:spacing w:before="120" w:after="120"/>
              <w:rPr>
                <w:b/>
                <w:bCs/>
                <w:color w:val="000000" w:themeColor="text1"/>
              </w:rPr>
            </w:pPr>
            <w:r w:rsidRPr="00BE5D24">
              <w:rPr>
                <w:b/>
                <w:bCs/>
                <w:color w:val="000000" w:themeColor="text1"/>
              </w:rPr>
              <w:t xml:space="preserve">Quoracy </w:t>
            </w:r>
          </w:p>
        </w:tc>
        <w:tc>
          <w:tcPr>
            <w:tcW w:w="7088" w:type="dxa"/>
          </w:tcPr>
          <w:p w14:paraId="63DD5BC2" w14:textId="00519531" w:rsidR="00E06F93" w:rsidRPr="000E4780" w:rsidRDefault="000E4780" w:rsidP="002B7C5B">
            <w:pPr>
              <w:spacing w:before="120" w:after="120"/>
              <w:rPr>
                <w:color w:val="000000" w:themeColor="text1"/>
              </w:rPr>
            </w:pPr>
            <w:r>
              <w:rPr>
                <w:color w:val="000000" w:themeColor="text1"/>
              </w:rPr>
              <w:t xml:space="preserve">The </w:t>
            </w:r>
            <w:r w:rsidR="001A7D34">
              <w:rPr>
                <w:color w:val="000000" w:themeColor="text1"/>
              </w:rPr>
              <w:t>Subcommittee</w:t>
            </w:r>
            <w:r>
              <w:rPr>
                <w:color w:val="000000" w:themeColor="text1"/>
              </w:rPr>
              <w:t xml:space="preserve"> is an assurance forum and will not routinely make decisions within the scope of its terms of reference (i</w:t>
            </w:r>
            <w:r w:rsidRPr="000E4780">
              <w:rPr>
                <w:color w:val="000000" w:themeColor="text1"/>
              </w:rPr>
              <w:t>t is noted that SEND decision making takes place at a local, place-based level</w:t>
            </w:r>
            <w:r>
              <w:rPr>
                <w:color w:val="000000" w:themeColor="text1"/>
              </w:rPr>
              <w:t xml:space="preserve">). </w:t>
            </w:r>
            <w:r w:rsidR="00BF1E4C" w:rsidRPr="00BE5D24">
              <w:rPr>
                <w:color w:val="000000" w:themeColor="text1"/>
              </w:rPr>
              <w:t xml:space="preserve">The chair will decide whether there are enough members of the required disciplines at the meeting to ensure the meeting is meaningful. </w:t>
            </w:r>
          </w:p>
        </w:tc>
      </w:tr>
    </w:tbl>
    <w:p w14:paraId="6F849F7F" w14:textId="77777777" w:rsidR="00E06F93" w:rsidRPr="002D270B" w:rsidRDefault="00E06F93" w:rsidP="002C5375">
      <w:pPr>
        <w:pStyle w:val="Indentedparagraph"/>
        <w:ind w:left="0"/>
        <w:rPr>
          <w:rFonts w:cs="Arial"/>
        </w:rPr>
      </w:pPr>
    </w:p>
    <w:p w14:paraId="4DE7BB87" w14:textId="77777777" w:rsidR="00E06F93" w:rsidRPr="00A502E0"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9" w:name="_Toc129940496"/>
      <w:r w:rsidRPr="00A502E0">
        <w:rPr>
          <w:rFonts w:ascii="Arial" w:hAnsi="Arial" w:cs="Arial"/>
          <w:color w:val="auto"/>
        </w:rPr>
        <w:t>Frequency and formats</w:t>
      </w:r>
      <w:bookmarkEnd w:id="9"/>
    </w:p>
    <w:p w14:paraId="4E121591" w14:textId="125542DB" w:rsidR="00E06F93" w:rsidRPr="00BE5D24" w:rsidRDefault="00E06F93" w:rsidP="00E06F93">
      <w:pPr>
        <w:pStyle w:val="Indentedparagraph"/>
        <w:rPr>
          <w:rFonts w:cs="Arial"/>
          <w:sz w:val="24"/>
          <w:szCs w:val="24"/>
        </w:rPr>
      </w:pPr>
      <w:r w:rsidRPr="00BE5D24">
        <w:rPr>
          <w:rFonts w:cs="Arial"/>
          <w:sz w:val="24"/>
          <w:szCs w:val="24"/>
        </w:rPr>
        <w:t xml:space="preserve">This section on </w:t>
      </w:r>
      <w:r w:rsidR="001A7D34">
        <w:rPr>
          <w:rFonts w:cs="Arial"/>
          <w:sz w:val="24"/>
          <w:szCs w:val="24"/>
        </w:rPr>
        <w:t>Subcommittee</w:t>
      </w:r>
      <w:r w:rsidRPr="00BE5D24">
        <w:rPr>
          <w:rFonts w:cs="Arial"/>
          <w:sz w:val="24"/>
          <w:szCs w:val="24"/>
        </w:rPr>
        <w:t xml:space="preserve"> meetings describes the meeting frequency and formats.</w:t>
      </w:r>
    </w:p>
    <w:p w14:paraId="26D22841" w14:textId="77777777" w:rsidR="00E06F93" w:rsidRPr="00BE5D24" w:rsidRDefault="00E06F93" w:rsidP="00E06F93">
      <w:pPr>
        <w:rPr>
          <w:b/>
          <w:bCs/>
        </w:rPr>
      </w:pPr>
    </w:p>
    <w:p w14:paraId="675F1183" w14:textId="77777777" w:rsidR="00E06F93" w:rsidRPr="00BE5D24" w:rsidRDefault="00E06F93" w:rsidP="00E06F93">
      <w:pPr>
        <w:rPr>
          <w:b/>
          <w:bCs/>
        </w:rPr>
      </w:pPr>
      <w:r w:rsidRPr="00BE5D24">
        <w:rPr>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131"/>
        <w:gridCol w:w="6532"/>
      </w:tblGrid>
      <w:tr w:rsidR="00E06F93" w:rsidRPr="00BE5D24" w14:paraId="22C53327" w14:textId="77777777" w:rsidTr="002B7C5B">
        <w:trPr>
          <w:tblHeader/>
        </w:trPr>
        <w:tc>
          <w:tcPr>
            <w:tcW w:w="1979" w:type="dxa"/>
            <w:gridSpan w:val="2"/>
            <w:shd w:val="clear" w:color="auto" w:fill="EEECE1" w:themeFill="background2"/>
            <w:vAlign w:val="center"/>
          </w:tcPr>
          <w:p w14:paraId="452FCEDE" w14:textId="77777777" w:rsidR="00E06F93" w:rsidRPr="00BE5D24" w:rsidRDefault="00E06F93" w:rsidP="002B7C5B">
            <w:pPr>
              <w:spacing w:before="120" w:after="120"/>
              <w:rPr>
                <w:b/>
                <w:bCs/>
                <w:color w:val="FFFFFF" w:themeColor="background1"/>
              </w:rPr>
            </w:pPr>
            <w:r w:rsidRPr="00BE5D24">
              <w:rPr>
                <w:b/>
                <w:bCs/>
                <w:color w:val="000000" w:themeColor="text1"/>
              </w:rPr>
              <w:lastRenderedPageBreak/>
              <w:t>Frequency/ format</w:t>
            </w:r>
          </w:p>
        </w:tc>
        <w:tc>
          <w:tcPr>
            <w:tcW w:w="6527" w:type="dxa"/>
            <w:shd w:val="clear" w:color="auto" w:fill="EEECE1" w:themeFill="background2"/>
            <w:vAlign w:val="center"/>
          </w:tcPr>
          <w:p w14:paraId="561FF34A" w14:textId="77777777" w:rsidR="00E06F93" w:rsidRPr="00BE5D24" w:rsidRDefault="00E06F93" w:rsidP="002B7C5B">
            <w:pPr>
              <w:spacing w:before="120" w:after="120"/>
              <w:rPr>
                <w:b/>
                <w:bCs/>
                <w:color w:val="FFFFFF" w:themeColor="background1"/>
              </w:rPr>
            </w:pPr>
            <w:r w:rsidRPr="00BE5D24">
              <w:rPr>
                <w:b/>
                <w:bCs/>
                <w:color w:val="000000" w:themeColor="text1"/>
              </w:rPr>
              <w:t xml:space="preserve">Description </w:t>
            </w:r>
          </w:p>
        </w:tc>
      </w:tr>
      <w:tr w:rsidR="00E06F93" w:rsidRPr="00BE5D24" w14:paraId="7EAEEE46" w14:textId="77777777" w:rsidTr="002B7C5B">
        <w:tc>
          <w:tcPr>
            <w:tcW w:w="1848" w:type="dxa"/>
          </w:tcPr>
          <w:p w14:paraId="02482DC6" w14:textId="77777777" w:rsidR="00E06F93" w:rsidRPr="00BE5D24" w:rsidRDefault="00E06F93" w:rsidP="002B7C5B">
            <w:pPr>
              <w:spacing w:before="120" w:after="120"/>
              <w:rPr>
                <w:b/>
                <w:bCs/>
                <w:color w:val="000000" w:themeColor="text1"/>
              </w:rPr>
            </w:pPr>
            <w:r w:rsidRPr="00BE5D24">
              <w:rPr>
                <w:b/>
                <w:bCs/>
                <w:color w:val="000000" w:themeColor="text1"/>
              </w:rPr>
              <w:t>Meeting frequency</w:t>
            </w:r>
          </w:p>
        </w:tc>
        <w:tc>
          <w:tcPr>
            <w:tcW w:w="6663" w:type="dxa"/>
            <w:gridSpan w:val="2"/>
          </w:tcPr>
          <w:p w14:paraId="2610A6CD" w14:textId="524ADF11" w:rsidR="00E06F93" w:rsidRPr="00BE5D24" w:rsidRDefault="00E06F93" w:rsidP="002B7C5B">
            <w:pPr>
              <w:spacing w:before="120"/>
              <w:rPr>
                <w:color w:val="000000" w:themeColor="text1"/>
              </w:rPr>
            </w:pPr>
            <w:r w:rsidRPr="00BE5D24">
              <w:rPr>
                <w:color w:val="000000" w:themeColor="text1"/>
              </w:rPr>
              <w:t xml:space="preserve">The </w:t>
            </w:r>
            <w:r w:rsidR="001A7D34">
              <w:rPr>
                <w:color w:val="000000" w:themeColor="text1"/>
              </w:rPr>
              <w:t>Subcommittee</w:t>
            </w:r>
            <w:r w:rsidRPr="00BE5D24">
              <w:rPr>
                <w:color w:val="000000" w:themeColor="text1"/>
              </w:rPr>
              <w:t xml:space="preserve"> will meet</w:t>
            </w:r>
            <w:r w:rsidR="00430161" w:rsidRPr="00BE5D24">
              <w:rPr>
                <w:color w:val="000000" w:themeColor="text1"/>
              </w:rPr>
              <w:t xml:space="preserve"> monthly</w:t>
            </w:r>
            <w:r w:rsidR="00781B8E" w:rsidRPr="00BE5D24">
              <w:rPr>
                <w:color w:val="000000" w:themeColor="text1"/>
              </w:rPr>
              <w:t xml:space="preserve"> for the first 6 months then bi-monthly</w:t>
            </w:r>
          </w:p>
          <w:p w14:paraId="67DBBDD8" w14:textId="00DEA5F8" w:rsidR="00E06F93" w:rsidRPr="00BE5D24" w:rsidRDefault="00E06F93" w:rsidP="002B7C5B">
            <w:pPr>
              <w:pStyle w:val="Tableparagraph0"/>
              <w:rPr>
                <w:sz w:val="24"/>
                <w:szCs w:val="24"/>
              </w:rPr>
            </w:pPr>
            <w:r w:rsidRPr="00BE5D24">
              <w:rPr>
                <w:sz w:val="24"/>
                <w:szCs w:val="24"/>
              </w:rPr>
              <w:t xml:space="preserve">Additional meetings may be convened on an exceptional basis at the discretion of the </w:t>
            </w:r>
            <w:r w:rsidR="001A7D34">
              <w:rPr>
                <w:sz w:val="24"/>
                <w:szCs w:val="24"/>
              </w:rPr>
              <w:t>Subcommittee</w:t>
            </w:r>
            <w:r w:rsidRPr="00BE5D24">
              <w:rPr>
                <w:sz w:val="24"/>
                <w:szCs w:val="24"/>
              </w:rPr>
              <w:t xml:space="preserve"> chair.</w:t>
            </w:r>
          </w:p>
          <w:p w14:paraId="740F0139" w14:textId="01B3FD4C" w:rsidR="00E06F93" w:rsidRPr="00BE5D24" w:rsidRDefault="00E06F93" w:rsidP="002B7C5B">
            <w:pPr>
              <w:pStyle w:val="Tableparagraph0"/>
              <w:rPr>
                <w:sz w:val="24"/>
                <w:szCs w:val="24"/>
              </w:rPr>
            </w:pPr>
            <w:r w:rsidRPr="00BE5D24">
              <w:rPr>
                <w:sz w:val="24"/>
                <w:szCs w:val="24"/>
              </w:rPr>
              <w:t xml:space="preserve">The </w:t>
            </w:r>
            <w:r w:rsidR="00543243">
              <w:rPr>
                <w:sz w:val="24"/>
                <w:szCs w:val="24"/>
              </w:rPr>
              <w:t>Quality and Safety Committee</w:t>
            </w:r>
            <w:r w:rsidR="004553CE" w:rsidRPr="00BE5D24">
              <w:rPr>
                <w:sz w:val="24"/>
                <w:szCs w:val="24"/>
              </w:rPr>
              <w:t xml:space="preserve"> </w:t>
            </w:r>
            <w:r w:rsidRPr="00BE5D24">
              <w:rPr>
                <w:sz w:val="24"/>
                <w:szCs w:val="24"/>
              </w:rPr>
              <w:t xml:space="preserve">may ask the </w:t>
            </w:r>
            <w:r w:rsidR="001A7D34">
              <w:rPr>
                <w:sz w:val="24"/>
                <w:szCs w:val="24"/>
              </w:rPr>
              <w:t>Subcommittee</w:t>
            </w:r>
            <w:r w:rsidRPr="00BE5D24">
              <w:rPr>
                <w:sz w:val="24"/>
                <w:szCs w:val="24"/>
              </w:rPr>
              <w:t xml:space="preserve"> to convene further meetings to discuss </w:t>
            </w:r>
            <w:proofErr w:type="gramStart"/>
            <w:r w:rsidRPr="00BE5D24">
              <w:rPr>
                <w:sz w:val="24"/>
                <w:szCs w:val="24"/>
              </w:rPr>
              <w:t>particular issues</w:t>
            </w:r>
            <w:proofErr w:type="gramEnd"/>
            <w:r w:rsidRPr="00BE5D24">
              <w:rPr>
                <w:sz w:val="24"/>
                <w:szCs w:val="24"/>
              </w:rPr>
              <w:t xml:space="preserve"> on which they want the </w:t>
            </w:r>
            <w:r w:rsidR="001A7D34">
              <w:rPr>
                <w:sz w:val="24"/>
                <w:szCs w:val="24"/>
              </w:rPr>
              <w:t>Subcommittee</w:t>
            </w:r>
            <w:r w:rsidR="00C01CF0" w:rsidRPr="00BE5D24">
              <w:rPr>
                <w:sz w:val="24"/>
                <w:szCs w:val="24"/>
              </w:rPr>
              <w:t>'s</w:t>
            </w:r>
            <w:r w:rsidRPr="00BE5D24">
              <w:rPr>
                <w:sz w:val="24"/>
                <w:szCs w:val="24"/>
              </w:rPr>
              <w:t xml:space="preserve"> advice. </w:t>
            </w:r>
          </w:p>
        </w:tc>
      </w:tr>
      <w:tr w:rsidR="00E06F93" w:rsidRPr="00BE5D24" w14:paraId="57BC4F2D" w14:textId="77777777" w:rsidTr="002B7C5B">
        <w:tc>
          <w:tcPr>
            <w:tcW w:w="1848" w:type="dxa"/>
          </w:tcPr>
          <w:p w14:paraId="17F7FC54" w14:textId="77777777" w:rsidR="00E06F93" w:rsidRPr="00BE5D24" w:rsidRDefault="00E06F93" w:rsidP="002B7C5B">
            <w:pPr>
              <w:spacing w:before="120" w:after="120"/>
              <w:rPr>
                <w:b/>
                <w:bCs/>
                <w:color w:val="000000" w:themeColor="text1"/>
              </w:rPr>
            </w:pPr>
            <w:r w:rsidRPr="00BE5D24">
              <w:rPr>
                <w:b/>
                <w:bCs/>
                <w:color w:val="000000" w:themeColor="text1"/>
              </w:rPr>
              <w:t>Public vs closed</w:t>
            </w:r>
          </w:p>
        </w:tc>
        <w:tc>
          <w:tcPr>
            <w:tcW w:w="6663" w:type="dxa"/>
            <w:gridSpan w:val="2"/>
          </w:tcPr>
          <w:p w14:paraId="1F97D099" w14:textId="7ECB7AE4" w:rsidR="00C01CF0" w:rsidRPr="00BE5D24" w:rsidRDefault="001A7D34" w:rsidP="00C01CF0">
            <w:pPr>
              <w:spacing w:before="120" w:after="120"/>
              <w:rPr>
                <w:color w:val="000000" w:themeColor="text1"/>
              </w:rPr>
            </w:pPr>
            <w:r>
              <w:rPr>
                <w:color w:val="000000" w:themeColor="text1"/>
              </w:rPr>
              <w:t>Subcommittee</w:t>
            </w:r>
            <w:r w:rsidR="00C01CF0" w:rsidRPr="00BE5D24">
              <w:rPr>
                <w:color w:val="000000" w:themeColor="text1"/>
              </w:rPr>
              <w:t xml:space="preserve"> meetings will be held in private. </w:t>
            </w:r>
          </w:p>
          <w:p w14:paraId="1E2A4C42" w14:textId="77777777" w:rsidR="00E06F93" w:rsidRPr="00BE5D24" w:rsidRDefault="00E06F93" w:rsidP="002B7C5B">
            <w:pPr>
              <w:spacing w:before="120" w:after="120"/>
              <w:rPr>
                <w:color w:val="000000" w:themeColor="text1"/>
              </w:rPr>
            </w:pPr>
          </w:p>
        </w:tc>
      </w:tr>
      <w:tr w:rsidR="00E06F93" w:rsidRPr="00BE5D24" w14:paraId="31F4C7F7" w14:textId="77777777" w:rsidTr="002B7C5B">
        <w:tc>
          <w:tcPr>
            <w:tcW w:w="1848" w:type="dxa"/>
          </w:tcPr>
          <w:p w14:paraId="6E364AF6" w14:textId="77777777" w:rsidR="00E06F93" w:rsidRPr="00BE5D24" w:rsidRDefault="00E06F93" w:rsidP="002B7C5B">
            <w:pPr>
              <w:spacing w:before="120" w:after="120"/>
              <w:rPr>
                <w:b/>
                <w:bCs/>
                <w:color w:val="000000" w:themeColor="text1"/>
              </w:rPr>
            </w:pPr>
            <w:r w:rsidRPr="00BE5D24">
              <w:rPr>
                <w:b/>
                <w:bCs/>
                <w:color w:val="000000" w:themeColor="text1"/>
              </w:rPr>
              <w:t xml:space="preserve">Virtual meetings </w:t>
            </w:r>
          </w:p>
        </w:tc>
        <w:tc>
          <w:tcPr>
            <w:tcW w:w="6663" w:type="dxa"/>
            <w:gridSpan w:val="2"/>
          </w:tcPr>
          <w:p w14:paraId="33E6A280" w14:textId="47A3F672" w:rsidR="00E06F93" w:rsidRPr="00BE5D24" w:rsidRDefault="00C01CF0" w:rsidP="002B7C5B">
            <w:pPr>
              <w:spacing w:before="120" w:after="120"/>
              <w:rPr>
                <w:color w:val="000000" w:themeColor="text1"/>
              </w:rPr>
            </w:pPr>
            <w:r w:rsidRPr="00BE5D24">
              <w:rPr>
                <w:color w:val="000000" w:themeColor="text1"/>
              </w:rPr>
              <w:t>T</w:t>
            </w:r>
            <w:r w:rsidR="00E06F93" w:rsidRPr="00BE5D24">
              <w:rPr>
                <w:color w:val="000000" w:themeColor="text1"/>
              </w:rPr>
              <w:t xml:space="preserve">he </w:t>
            </w:r>
            <w:r w:rsidR="001A7D34">
              <w:rPr>
                <w:color w:val="000000" w:themeColor="text1"/>
              </w:rPr>
              <w:t>Subcommittee</w:t>
            </w:r>
            <w:r w:rsidR="00E06F93" w:rsidRPr="00BE5D24">
              <w:rPr>
                <w:color w:val="000000" w:themeColor="text1"/>
              </w:rPr>
              <w:t xml:space="preserve"> may meet </w:t>
            </w:r>
            <w:r w:rsidRPr="00BE5D24">
              <w:rPr>
                <w:color w:val="000000" w:themeColor="text1"/>
              </w:rPr>
              <w:t>in person or virtually.</w:t>
            </w:r>
          </w:p>
        </w:tc>
      </w:tr>
    </w:tbl>
    <w:p w14:paraId="16A822CE" w14:textId="77777777" w:rsidR="00E06F93" w:rsidRDefault="00E06F93" w:rsidP="00E06F93">
      <w:pPr>
        <w:rPr>
          <w:b/>
          <w:bCs/>
        </w:rPr>
      </w:pPr>
    </w:p>
    <w:p w14:paraId="4B4BE4AB" w14:textId="77777777" w:rsidR="00E06F93" w:rsidRPr="00A502E0"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10" w:name="_Toc129940497"/>
      <w:r w:rsidRPr="00A502E0">
        <w:rPr>
          <w:rFonts w:ascii="Arial" w:hAnsi="Arial" w:cs="Arial"/>
          <w:color w:val="auto"/>
        </w:rPr>
        <w:t>Procedures</w:t>
      </w:r>
      <w:bookmarkEnd w:id="10"/>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E06F93" w:rsidRPr="002D270B" w14:paraId="54CF647B" w14:textId="77777777" w:rsidTr="002B7C5B">
        <w:tc>
          <w:tcPr>
            <w:tcW w:w="1848" w:type="dxa"/>
            <w:shd w:val="clear" w:color="auto" w:fill="EEECE1" w:themeFill="background2"/>
            <w:vAlign w:val="center"/>
          </w:tcPr>
          <w:p w14:paraId="399057ED" w14:textId="77777777" w:rsidR="00E06F93" w:rsidRPr="00BE5D24" w:rsidRDefault="00E06F93" w:rsidP="002B7C5B">
            <w:pPr>
              <w:spacing w:before="120" w:after="120"/>
              <w:rPr>
                <w:b/>
                <w:bCs/>
                <w:color w:val="000000" w:themeColor="text1"/>
              </w:rPr>
            </w:pPr>
            <w:r w:rsidRPr="00BE5D24">
              <w:rPr>
                <w:b/>
                <w:bCs/>
                <w:color w:val="000000" w:themeColor="text1"/>
              </w:rPr>
              <w:t>Procedure</w:t>
            </w:r>
          </w:p>
        </w:tc>
        <w:tc>
          <w:tcPr>
            <w:tcW w:w="6521" w:type="dxa"/>
            <w:shd w:val="clear" w:color="auto" w:fill="EEECE1" w:themeFill="background2"/>
            <w:vAlign w:val="center"/>
          </w:tcPr>
          <w:p w14:paraId="7189F6D6" w14:textId="77777777" w:rsidR="00E06F93" w:rsidRPr="00BE5D24" w:rsidRDefault="00E06F93" w:rsidP="002B7C5B">
            <w:pPr>
              <w:spacing w:before="120" w:after="120"/>
              <w:rPr>
                <w:b/>
                <w:bCs/>
                <w:color w:val="000000" w:themeColor="text1"/>
              </w:rPr>
            </w:pPr>
            <w:r w:rsidRPr="00BE5D24">
              <w:rPr>
                <w:b/>
                <w:bCs/>
                <w:color w:val="000000" w:themeColor="text1"/>
              </w:rPr>
              <w:t xml:space="preserve">Description of rules and expectations: </w:t>
            </w:r>
          </w:p>
        </w:tc>
      </w:tr>
      <w:tr w:rsidR="00E06F93" w:rsidRPr="002D270B" w14:paraId="0B70FA39" w14:textId="77777777" w:rsidTr="002B7C5B">
        <w:tc>
          <w:tcPr>
            <w:tcW w:w="1848" w:type="dxa"/>
          </w:tcPr>
          <w:p w14:paraId="334E9C86" w14:textId="77777777" w:rsidR="00E06F93" w:rsidRPr="00BE5D24" w:rsidRDefault="00E06F93" w:rsidP="002B7C5B">
            <w:pPr>
              <w:spacing w:before="120" w:after="120"/>
              <w:rPr>
                <w:b/>
                <w:bCs/>
                <w:color w:val="000000" w:themeColor="text1"/>
              </w:rPr>
            </w:pPr>
            <w:r w:rsidRPr="00BE5D24">
              <w:rPr>
                <w:b/>
                <w:bCs/>
                <w:color w:val="000000" w:themeColor="text1"/>
              </w:rPr>
              <w:t>Agenda</w:t>
            </w:r>
          </w:p>
        </w:tc>
        <w:tc>
          <w:tcPr>
            <w:tcW w:w="6521" w:type="dxa"/>
          </w:tcPr>
          <w:p w14:paraId="69D79259" w14:textId="77777777" w:rsidR="00E06F93" w:rsidRPr="00BE5D24" w:rsidRDefault="00E06F93" w:rsidP="002B7C5B">
            <w:pPr>
              <w:spacing w:before="120" w:after="120"/>
              <w:rPr>
                <w:color w:val="000000" w:themeColor="text1"/>
              </w:rPr>
            </w:pPr>
            <w:r w:rsidRPr="00BE5D24">
              <w:rPr>
                <w:color w:val="000000" w:themeColor="text1"/>
              </w:rPr>
              <w:t>The chair is responsible for agreeing the agenda and ensuring matters discussed meet the objectives as set out in these terms of re</w:t>
            </w:r>
            <w:r w:rsidR="00C01CF0" w:rsidRPr="00BE5D24">
              <w:rPr>
                <w:color w:val="000000" w:themeColor="text1"/>
              </w:rPr>
              <w:t>fe</w:t>
            </w:r>
            <w:r w:rsidRPr="00BE5D24">
              <w:rPr>
                <w:color w:val="000000" w:themeColor="text1"/>
              </w:rPr>
              <w:t>rence.</w:t>
            </w:r>
          </w:p>
          <w:p w14:paraId="0E166017" w14:textId="77777777" w:rsidR="00E06F93" w:rsidRPr="00BE5D24" w:rsidRDefault="00E06F93" w:rsidP="002B7C5B">
            <w:pPr>
              <w:spacing w:before="120" w:after="120"/>
              <w:rPr>
                <w:b/>
                <w:color w:val="000000" w:themeColor="text1"/>
              </w:rPr>
            </w:pPr>
            <w:r w:rsidRPr="00BE5D24">
              <w:rPr>
                <w:color w:val="000000" w:themeColor="text1"/>
              </w:rPr>
              <w:t xml:space="preserve">Members are expected to identify agenda items for consideration to the chair and </w:t>
            </w:r>
            <w:r w:rsidR="00C01CF0" w:rsidRPr="00BE5D24">
              <w:rPr>
                <w:color w:val="000000" w:themeColor="text1"/>
              </w:rPr>
              <w:t xml:space="preserve">if there are any supporting </w:t>
            </w:r>
            <w:r w:rsidRPr="00BE5D24">
              <w:rPr>
                <w:color w:val="000000" w:themeColor="text1"/>
              </w:rPr>
              <w:t>any meeting papers</w:t>
            </w:r>
            <w:r w:rsidR="00C01CF0" w:rsidRPr="00BE5D24">
              <w:rPr>
                <w:color w:val="000000" w:themeColor="text1"/>
              </w:rPr>
              <w:t>,</w:t>
            </w:r>
            <w:r w:rsidRPr="00BE5D24">
              <w:rPr>
                <w:color w:val="000000" w:themeColor="text1"/>
              </w:rPr>
              <w:t xml:space="preserve"> using the prescribed format at least 5 working days before the meeting.</w:t>
            </w:r>
          </w:p>
        </w:tc>
      </w:tr>
      <w:tr w:rsidR="00E06F93" w:rsidRPr="002D270B" w14:paraId="0AB05E67" w14:textId="77777777" w:rsidTr="002B7C5B">
        <w:tc>
          <w:tcPr>
            <w:tcW w:w="1848" w:type="dxa"/>
          </w:tcPr>
          <w:p w14:paraId="083C021A" w14:textId="77777777" w:rsidR="00E06F93" w:rsidRPr="00BE5D24" w:rsidRDefault="00E06F93" w:rsidP="002B7C5B">
            <w:pPr>
              <w:spacing w:before="120" w:after="120"/>
              <w:rPr>
                <w:b/>
                <w:bCs/>
              </w:rPr>
            </w:pPr>
            <w:r w:rsidRPr="00BE5D24">
              <w:rPr>
                <w:b/>
                <w:bCs/>
              </w:rPr>
              <w:t>Conflicts of interest</w:t>
            </w:r>
          </w:p>
        </w:tc>
        <w:tc>
          <w:tcPr>
            <w:tcW w:w="6521" w:type="dxa"/>
          </w:tcPr>
          <w:p w14:paraId="01294510" w14:textId="77777777" w:rsidR="00E06F93" w:rsidRPr="00BE5D24" w:rsidRDefault="00E06F93" w:rsidP="002B7C5B">
            <w:r w:rsidRPr="00BE5D24">
              <w:rPr>
                <w:b/>
              </w:rPr>
              <w:t>Declarations:</w:t>
            </w:r>
            <w:r w:rsidRPr="00BE5D24">
              <w:t xml:space="preserve"> All members and those in attendance must declare any actual, potential, or perceived conflicts of interest. This is recorded in the </w:t>
            </w:r>
            <w:r w:rsidR="00C01CF0" w:rsidRPr="00BE5D24">
              <w:t>notes</w:t>
            </w:r>
            <w:r w:rsidRPr="00BE5D24">
              <w:t>.</w:t>
            </w:r>
          </w:p>
          <w:p w14:paraId="274B3155" w14:textId="3F8508DC" w:rsidR="00E06F93" w:rsidRPr="00BE5D24" w:rsidRDefault="00E06F93" w:rsidP="002B7C5B">
            <w:pPr>
              <w:spacing w:before="120" w:after="120"/>
            </w:pPr>
            <w:r w:rsidRPr="00BE5D24">
              <w:rPr>
                <w:b/>
              </w:rPr>
              <w:t>Exclusions:</w:t>
            </w:r>
            <w:r w:rsidRPr="00BE5D24">
              <w:t xml:space="preserve"> The </w:t>
            </w:r>
            <w:r w:rsidR="001A7D34">
              <w:t>Subcommittee</w:t>
            </w:r>
            <w:r w:rsidRPr="00BE5D24">
              <w:t xml:space="preserve"> will follow and apply the ICB’s Standards of Business Conduct with regards to the management of conflicts of interest. This means that the chair will consider the exclusion of members and / or attendees if individuals have a relevant material or perceived interest in a matter under consideration.</w:t>
            </w:r>
          </w:p>
        </w:tc>
      </w:tr>
      <w:tr w:rsidR="00E06F93" w:rsidRPr="002D270B" w14:paraId="5F3D2E03" w14:textId="77777777" w:rsidTr="002B7C5B">
        <w:tc>
          <w:tcPr>
            <w:tcW w:w="1848" w:type="dxa"/>
          </w:tcPr>
          <w:p w14:paraId="2B225033" w14:textId="77777777" w:rsidR="00E06F93" w:rsidRPr="00BE5D24" w:rsidRDefault="00E06F93" w:rsidP="002B7C5B">
            <w:pPr>
              <w:spacing w:before="120" w:after="120"/>
              <w:rPr>
                <w:b/>
                <w:bCs/>
              </w:rPr>
            </w:pPr>
            <w:r w:rsidRPr="00BE5D24">
              <w:rPr>
                <w:b/>
                <w:bCs/>
              </w:rPr>
              <w:t>Conduct</w:t>
            </w:r>
          </w:p>
        </w:tc>
        <w:tc>
          <w:tcPr>
            <w:tcW w:w="6521" w:type="dxa"/>
          </w:tcPr>
          <w:p w14:paraId="5E6B8E41" w14:textId="55898703" w:rsidR="00E06F93" w:rsidRPr="00BE5D24" w:rsidRDefault="00E06F93" w:rsidP="002B7C5B">
            <w:pPr>
              <w:spacing w:before="120" w:after="120"/>
              <w:rPr>
                <w:b/>
              </w:rPr>
            </w:pPr>
            <w:r w:rsidRPr="00BE5D24">
              <w:t xml:space="preserve">The </w:t>
            </w:r>
            <w:r w:rsidR="001A7D34">
              <w:t>Subcommittee</w:t>
            </w:r>
            <w:r w:rsidRPr="00BE5D24">
              <w:t xml:space="preserve">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p>
        </w:tc>
      </w:tr>
    </w:tbl>
    <w:p w14:paraId="30096B12" w14:textId="77777777" w:rsidR="00E06F93" w:rsidRDefault="00E06F93" w:rsidP="003F5376">
      <w:pPr>
        <w:rPr>
          <w:b/>
          <w:bCs/>
        </w:rPr>
      </w:pPr>
    </w:p>
    <w:p w14:paraId="745D4D54" w14:textId="77777777" w:rsidR="00E06F93" w:rsidRDefault="00E06F93" w:rsidP="00E06F93">
      <w:pPr>
        <w:ind w:left="567"/>
        <w:rPr>
          <w:b/>
          <w:bCs/>
        </w:rPr>
      </w:pPr>
    </w:p>
    <w:p w14:paraId="3A6C8DC5" w14:textId="77777777" w:rsidR="00E06F93" w:rsidRPr="00C1715E" w:rsidRDefault="00E06F93" w:rsidP="00E06F93">
      <w:pPr>
        <w:pStyle w:val="Heading1"/>
        <w:keepNext w:val="0"/>
        <w:keepLines w:val="0"/>
        <w:widowControl w:val="0"/>
        <w:spacing w:before="0" w:after="120"/>
        <w:ind w:left="567" w:hanging="567"/>
      </w:pPr>
      <w:bookmarkStart w:id="11" w:name="_Toc129940498"/>
      <w:r w:rsidRPr="00C1715E">
        <w:t>Secretariat and administration</w:t>
      </w:r>
      <w:bookmarkEnd w:id="11"/>
      <w:r w:rsidRPr="00C1715E">
        <w:t xml:space="preserve"> </w:t>
      </w:r>
    </w:p>
    <w:p w14:paraId="71879AF3" w14:textId="4DAEF9F5" w:rsidR="00E06F93" w:rsidRPr="00BE5D24" w:rsidRDefault="00C01CF0" w:rsidP="00E06F93">
      <w:pPr>
        <w:pStyle w:val="Indentedparagraph"/>
        <w:rPr>
          <w:rFonts w:cs="Arial"/>
          <w:sz w:val="24"/>
          <w:szCs w:val="24"/>
        </w:rPr>
      </w:pPr>
      <w:r w:rsidRPr="00BE5D24">
        <w:rPr>
          <w:rFonts w:cs="Arial"/>
          <w:sz w:val="24"/>
          <w:szCs w:val="24"/>
        </w:rPr>
        <w:lastRenderedPageBreak/>
        <w:t xml:space="preserve">It is for the </w:t>
      </w:r>
      <w:r w:rsidR="001A7D34">
        <w:rPr>
          <w:rFonts w:cs="Arial"/>
          <w:sz w:val="24"/>
          <w:szCs w:val="24"/>
        </w:rPr>
        <w:t>Subcommittee</w:t>
      </w:r>
      <w:r w:rsidRPr="00BE5D24">
        <w:rPr>
          <w:rFonts w:cs="Arial"/>
          <w:sz w:val="24"/>
          <w:szCs w:val="24"/>
        </w:rPr>
        <w:t xml:space="preserve"> to arrange and agree how the following functions are to be executed from within its membership or from within the resources </w:t>
      </w:r>
      <w:r w:rsidR="006D2833" w:rsidRPr="00BE5D24">
        <w:rPr>
          <w:rFonts w:cs="Arial"/>
          <w:sz w:val="24"/>
          <w:szCs w:val="24"/>
        </w:rPr>
        <w:t xml:space="preserve">available to </w:t>
      </w:r>
      <w:r w:rsidR="001A7D34">
        <w:rPr>
          <w:rFonts w:cs="Arial"/>
          <w:sz w:val="24"/>
          <w:szCs w:val="24"/>
        </w:rPr>
        <w:t>Subcommittee</w:t>
      </w:r>
      <w:r w:rsidR="006D2833" w:rsidRPr="00BE5D24">
        <w:rPr>
          <w:rFonts w:cs="Arial"/>
          <w:sz w:val="24"/>
          <w:szCs w:val="24"/>
        </w:rPr>
        <w:t xml:space="preserve"> members</w:t>
      </w:r>
      <w:r w:rsidRPr="00BE5D24">
        <w:rPr>
          <w:rFonts w:cs="Arial"/>
          <w:sz w:val="24"/>
          <w:szCs w:val="24"/>
        </w:rPr>
        <w:t xml:space="preserve">. </w:t>
      </w:r>
    </w:p>
    <w:p w14:paraId="7A505B0E" w14:textId="77777777" w:rsidR="00E06F93" w:rsidRPr="00BE5D24" w:rsidRDefault="00E06F93" w:rsidP="00E06F93">
      <w:pPr>
        <w:pStyle w:val="Indentedparagrap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BE5D24" w14:paraId="40B90E19" w14:textId="77777777" w:rsidTr="002B7C5B">
        <w:trPr>
          <w:tblHeader/>
        </w:trPr>
        <w:tc>
          <w:tcPr>
            <w:tcW w:w="1848" w:type="dxa"/>
            <w:shd w:val="clear" w:color="auto" w:fill="EEECE1" w:themeFill="background2"/>
          </w:tcPr>
          <w:p w14:paraId="77C20ECF" w14:textId="77777777" w:rsidR="00E06F93" w:rsidRPr="00BE5D24" w:rsidRDefault="00E06F93" w:rsidP="002B7C5B">
            <w:pPr>
              <w:spacing w:before="120" w:after="120"/>
              <w:rPr>
                <w:b/>
                <w:bCs/>
                <w:color w:val="000000" w:themeColor="text1"/>
              </w:rPr>
            </w:pPr>
            <w:r w:rsidRPr="00BE5D24">
              <w:rPr>
                <w:b/>
                <w:bCs/>
                <w:color w:val="000000" w:themeColor="text1"/>
              </w:rPr>
              <w:t>Functions</w:t>
            </w:r>
          </w:p>
        </w:tc>
        <w:tc>
          <w:tcPr>
            <w:tcW w:w="7088" w:type="dxa"/>
            <w:shd w:val="clear" w:color="auto" w:fill="EEECE1" w:themeFill="background2"/>
          </w:tcPr>
          <w:p w14:paraId="6ABF1C99" w14:textId="77777777" w:rsidR="00E06F93" w:rsidRPr="00BE5D24" w:rsidRDefault="00E06F93" w:rsidP="002B7C5B">
            <w:pPr>
              <w:spacing w:before="120" w:after="120"/>
              <w:rPr>
                <w:b/>
                <w:bCs/>
                <w:color w:val="000000" w:themeColor="text1"/>
              </w:rPr>
            </w:pPr>
            <w:r w:rsidRPr="00BE5D24">
              <w:rPr>
                <w:b/>
                <w:bCs/>
                <w:color w:val="000000" w:themeColor="text1"/>
              </w:rPr>
              <w:t>Description</w:t>
            </w:r>
          </w:p>
        </w:tc>
      </w:tr>
      <w:tr w:rsidR="00E06F93" w:rsidRPr="00BE5D24" w14:paraId="6019E4E5" w14:textId="77777777" w:rsidTr="002B7C5B">
        <w:tc>
          <w:tcPr>
            <w:tcW w:w="1848" w:type="dxa"/>
          </w:tcPr>
          <w:p w14:paraId="165E99DE" w14:textId="77777777" w:rsidR="00E06F93" w:rsidRPr="00BE5D24" w:rsidRDefault="00E06F93" w:rsidP="002B7C5B">
            <w:pPr>
              <w:spacing w:before="120" w:after="120"/>
              <w:rPr>
                <w:rFonts w:eastAsia="Times New Roman"/>
                <w:b/>
                <w:bCs/>
                <w:color w:val="000000" w:themeColor="text1"/>
              </w:rPr>
            </w:pPr>
            <w:r w:rsidRPr="00BE5D24">
              <w:rPr>
                <w:b/>
                <w:bCs/>
                <w:color w:val="000000" w:themeColor="text1"/>
              </w:rPr>
              <w:t>Distribute papers</w:t>
            </w:r>
          </w:p>
        </w:tc>
        <w:tc>
          <w:tcPr>
            <w:tcW w:w="7088" w:type="dxa"/>
          </w:tcPr>
          <w:p w14:paraId="4641A9BF" w14:textId="77777777" w:rsidR="00E06F93" w:rsidRPr="00BE5D24" w:rsidRDefault="00E06F93" w:rsidP="002B7C5B">
            <w:pPr>
              <w:spacing w:before="120" w:after="120"/>
              <w:rPr>
                <w:color w:val="000000" w:themeColor="text1"/>
              </w:rPr>
            </w:pPr>
            <w:r w:rsidRPr="00BE5D24">
              <w:rPr>
                <w:color w:val="000000" w:themeColor="text1"/>
              </w:rPr>
              <w:t>Prepare and distribute the agenda and</w:t>
            </w:r>
            <w:r w:rsidR="006D2833" w:rsidRPr="00BE5D24">
              <w:rPr>
                <w:color w:val="000000" w:themeColor="text1"/>
              </w:rPr>
              <w:t xml:space="preserve"> any</w:t>
            </w:r>
            <w:r w:rsidRPr="00BE5D24">
              <w:rPr>
                <w:color w:val="000000" w:themeColor="text1"/>
              </w:rPr>
              <w:t xml:space="preserve"> papers following their agreement by the chair with the support of the relevant executive lead.</w:t>
            </w:r>
          </w:p>
        </w:tc>
      </w:tr>
      <w:tr w:rsidR="00E06F93" w:rsidRPr="00BE5D24" w14:paraId="73A1C4C7" w14:textId="77777777" w:rsidTr="002B7C5B">
        <w:tc>
          <w:tcPr>
            <w:tcW w:w="1848" w:type="dxa"/>
          </w:tcPr>
          <w:p w14:paraId="5C6EFD3B" w14:textId="77777777" w:rsidR="00E06F93" w:rsidRPr="00BE5D24" w:rsidRDefault="00E06F93" w:rsidP="002B7C5B">
            <w:pPr>
              <w:spacing w:before="120" w:after="120"/>
              <w:rPr>
                <w:rFonts w:eastAsia="Times New Roman"/>
                <w:b/>
                <w:bCs/>
                <w:color w:val="000000" w:themeColor="text1"/>
              </w:rPr>
            </w:pPr>
            <w:r w:rsidRPr="00BE5D24">
              <w:rPr>
                <w:b/>
                <w:bCs/>
                <w:color w:val="000000" w:themeColor="text1"/>
              </w:rPr>
              <w:t>Monitor attendance</w:t>
            </w:r>
          </w:p>
        </w:tc>
        <w:tc>
          <w:tcPr>
            <w:tcW w:w="7088" w:type="dxa"/>
          </w:tcPr>
          <w:p w14:paraId="28F5AAAF" w14:textId="77777777" w:rsidR="00E06F93" w:rsidRPr="00BE5D24" w:rsidRDefault="00E06F93" w:rsidP="002B7C5B">
            <w:pPr>
              <w:spacing w:before="120" w:after="120"/>
              <w:rPr>
                <w:rFonts w:eastAsia="Times New Roman"/>
                <w:bCs/>
                <w:color w:val="000000" w:themeColor="text1"/>
              </w:rPr>
            </w:pPr>
            <w:r w:rsidRPr="00BE5D24">
              <w:rPr>
                <w:color w:val="000000" w:themeColor="text1"/>
              </w:rPr>
              <w:t>Monitor the attendance of those invited to each meeting and highlight to the chair those that are not meeting the minimum attendance requirements.</w:t>
            </w:r>
          </w:p>
        </w:tc>
      </w:tr>
      <w:tr w:rsidR="00E06F93" w:rsidRPr="00BE5D24" w14:paraId="37166C52" w14:textId="77777777" w:rsidTr="002B7C5B">
        <w:tc>
          <w:tcPr>
            <w:tcW w:w="1848" w:type="dxa"/>
          </w:tcPr>
          <w:p w14:paraId="2006F1E4" w14:textId="77777777" w:rsidR="00E06F93" w:rsidRPr="00BE5D24" w:rsidRDefault="00E06F93" w:rsidP="002B7C5B">
            <w:pPr>
              <w:spacing w:before="120" w:after="120"/>
              <w:rPr>
                <w:rFonts w:eastAsia="Times New Roman"/>
                <w:b/>
                <w:bCs/>
                <w:color w:val="000000" w:themeColor="text1"/>
              </w:rPr>
            </w:pPr>
            <w:r w:rsidRPr="00BE5D24">
              <w:rPr>
                <w:b/>
                <w:bCs/>
                <w:color w:val="000000" w:themeColor="text1"/>
              </w:rPr>
              <w:t>Maintain records</w:t>
            </w:r>
          </w:p>
        </w:tc>
        <w:tc>
          <w:tcPr>
            <w:tcW w:w="7088" w:type="dxa"/>
          </w:tcPr>
          <w:p w14:paraId="457A8B60" w14:textId="77777777" w:rsidR="006D2833" w:rsidRPr="00BE5D24" w:rsidRDefault="006D2833" w:rsidP="006D2833">
            <w:pPr>
              <w:spacing w:before="120" w:after="120"/>
              <w:rPr>
                <w:color w:val="000000" w:themeColor="text1"/>
              </w:rPr>
            </w:pPr>
            <w:r w:rsidRPr="00BE5D24">
              <w:rPr>
                <w:color w:val="000000" w:themeColor="text1"/>
              </w:rPr>
              <w:t xml:space="preserve">Maintain a record of member contact details. </w:t>
            </w:r>
          </w:p>
          <w:p w14:paraId="0941A9A9" w14:textId="77777777" w:rsidR="00E06F93" w:rsidRPr="00BE5D24" w:rsidRDefault="006D2833" w:rsidP="006D2833">
            <w:pPr>
              <w:spacing w:before="120" w:after="120"/>
              <w:rPr>
                <w:rFonts w:eastAsia="Times New Roman"/>
                <w:bCs/>
                <w:color w:val="000000" w:themeColor="text1"/>
              </w:rPr>
            </w:pPr>
            <w:r w:rsidRPr="00BE5D24">
              <w:rPr>
                <w:color w:val="000000" w:themeColor="text1"/>
              </w:rPr>
              <w:t>Maintain a record of conflicts of interest.</w:t>
            </w:r>
          </w:p>
        </w:tc>
      </w:tr>
      <w:tr w:rsidR="00E06F93" w:rsidRPr="00BE5D24" w14:paraId="5E7A703F" w14:textId="77777777" w:rsidTr="002B7C5B">
        <w:tc>
          <w:tcPr>
            <w:tcW w:w="1848" w:type="dxa"/>
          </w:tcPr>
          <w:p w14:paraId="72465AE8" w14:textId="77777777" w:rsidR="00E06F93" w:rsidRPr="00BE5D24" w:rsidRDefault="006D2833" w:rsidP="002B7C5B">
            <w:pPr>
              <w:spacing w:before="120" w:after="120"/>
              <w:rPr>
                <w:rFonts w:eastAsia="Times New Roman"/>
                <w:b/>
                <w:bCs/>
                <w:color w:val="000000" w:themeColor="text1"/>
              </w:rPr>
            </w:pPr>
            <w:r w:rsidRPr="00BE5D24">
              <w:rPr>
                <w:b/>
                <w:bCs/>
                <w:color w:val="000000" w:themeColor="text1"/>
              </w:rPr>
              <w:t>Note</w:t>
            </w:r>
            <w:r w:rsidR="008907D4" w:rsidRPr="00BE5D24">
              <w:rPr>
                <w:b/>
                <w:bCs/>
                <w:color w:val="000000" w:themeColor="text1"/>
              </w:rPr>
              <w:t xml:space="preserve"> </w:t>
            </w:r>
            <w:r w:rsidR="00E06F93" w:rsidRPr="00BE5D24">
              <w:rPr>
                <w:b/>
                <w:bCs/>
                <w:color w:val="000000" w:themeColor="text1"/>
              </w:rPr>
              <w:t>Taking</w:t>
            </w:r>
          </w:p>
        </w:tc>
        <w:tc>
          <w:tcPr>
            <w:tcW w:w="7088" w:type="dxa"/>
          </w:tcPr>
          <w:p w14:paraId="101A5D50" w14:textId="77777777" w:rsidR="00E06F93" w:rsidRPr="00BE5D24" w:rsidRDefault="00E943E2" w:rsidP="002B7C5B">
            <w:pPr>
              <w:spacing w:before="120" w:after="120"/>
              <w:rPr>
                <w:rFonts w:eastAsia="Times New Roman"/>
                <w:bCs/>
                <w:color w:val="000000" w:themeColor="text1"/>
              </w:rPr>
            </w:pPr>
            <w:r w:rsidRPr="00BE5D24">
              <w:rPr>
                <w:color w:val="000000" w:themeColor="text1"/>
              </w:rPr>
              <w:t xml:space="preserve">It is suggested that </w:t>
            </w:r>
            <w:r w:rsidR="00E06F93" w:rsidRPr="00BE5D24">
              <w:rPr>
                <w:color w:val="000000" w:themeColor="text1"/>
              </w:rPr>
              <w:t xml:space="preserve">good quality </w:t>
            </w:r>
            <w:r w:rsidR="006D2833" w:rsidRPr="00BE5D24">
              <w:rPr>
                <w:color w:val="000000" w:themeColor="text1"/>
              </w:rPr>
              <w:t>notes</w:t>
            </w:r>
            <w:r w:rsidR="00E06F93" w:rsidRPr="00BE5D24">
              <w:rPr>
                <w:color w:val="000000" w:themeColor="text1"/>
              </w:rPr>
              <w:t xml:space="preserve"> </w:t>
            </w:r>
            <w:r w:rsidRPr="00BE5D24">
              <w:rPr>
                <w:color w:val="000000" w:themeColor="text1"/>
              </w:rPr>
              <w:t xml:space="preserve">are taken </w:t>
            </w:r>
            <w:r w:rsidR="00E06F93" w:rsidRPr="00BE5D24">
              <w:rPr>
                <w:color w:val="000000" w:themeColor="text1"/>
              </w:rPr>
              <w:t>and agree</w:t>
            </w:r>
            <w:r w:rsidRPr="00BE5D24">
              <w:rPr>
                <w:color w:val="000000" w:themeColor="text1"/>
              </w:rPr>
              <w:t>d</w:t>
            </w:r>
            <w:r w:rsidR="00E06F93" w:rsidRPr="00BE5D24">
              <w:rPr>
                <w:color w:val="000000" w:themeColor="text1"/>
              </w:rPr>
              <w:t xml:space="preserve"> with the chair</w:t>
            </w:r>
            <w:r w:rsidRPr="00BE5D24">
              <w:rPr>
                <w:color w:val="000000" w:themeColor="text1"/>
              </w:rPr>
              <w:t>, and if required k</w:t>
            </w:r>
            <w:r w:rsidR="00E06F93" w:rsidRPr="00BE5D24">
              <w:rPr>
                <w:color w:val="000000" w:themeColor="text1"/>
              </w:rPr>
              <w:t xml:space="preserve">eep a </w:t>
            </w:r>
            <w:r w:rsidR="006D2833" w:rsidRPr="00BE5D24">
              <w:rPr>
                <w:color w:val="000000" w:themeColor="text1"/>
              </w:rPr>
              <w:t xml:space="preserve">bulleted </w:t>
            </w:r>
            <w:r w:rsidR="00E06F93" w:rsidRPr="00BE5D24">
              <w:rPr>
                <w:color w:val="000000" w:themeColor="text1"/>
              </w:rPr>
              <w:t>record of matters arising, action points and issues to be carried forward.</w:t>
            </w:r>
          </w:p>
        </w:tc>
      </w:tr>
      <w:tr w:rsidR="00E06F93" w:rsidRPr="00BE5D24" w14:paraId="398FBC9B" w14:textId="77777777" w:rsidTr="002B7C5B">
        <w:tc>
          <w:tcPr>
            <w:tcW w:w="1848" w:type="dxa"/>
          </w:tcPr>
          <w:p w14:paraId="1A3104D8" w14:textId="77777777" w:rsidR="00E06F93" w:rsidRPr="00BE5D24" w:rsidRDefault="00E06F93" w:rsidP="002B7C5B">
            <w:pPr>
              <w:spacing w:before="120" w:after="120"/>
              <w:rPr>
                <w:b/>
                <w:bCs/>
                <w:color w:val="000000" w:themeColor="text1"/>
              </w:rPr>
            </w:pPr>
            <w:r w:rsidRPr="00BE5D24">
              <w:rPr>
                <w:b/>
                <w:bCs/>
                <w:color w:val="000000" w:themeColor="text1"/>
              </w:rPr>
              <w:t>Support for Chair &amp; Committee</w:t>
            </w:r>
          </w:p>
        </w:tc>
        <w:tc>
          <w:tcPr>
            <w:tcW w:w="7088" w:type="dxa"/>
          </w:tcPr>
          <w:p w14:paraId="659391C8" w14:textId="15D454BE" w:rsidR="00E06F93" w:rsidRPr="00BE5D24" w:rsidRDefault="00E943E2" w:rsidP="002B7C5B">
            <w:pPr>
              <w:spacing w:before="120" w:after="120"/>
              <w:rPr>
                <w:color w:val="000000" w:themeColor="text1"/>
              </w:rPr>
            </w:pPr>
            <w:r w:rsidRPr="00BE5D24">
              <w:rPr>
                <w:color w:val="000000" w:themeColor="text1"/>
              </w:rPr>
              <w:t xml:space="preserve">If requested by the committee or </w:t>
            </w:r>
            <w:r w:rsidR="001A7D34">
              <w:rPr>
                <w:color w:val="000000" w:themeColor="text1"/>
              </w:rPr>
              <w:t>Subcommittee</w:t>
            </w:r>
            <w:r w:rsidRPr="00BE5D24">
              <w:rPr>
                <w:color w:val="000000" w:themeColor="text1"/>
              </w:rPr>
              <w:t>, s</w:t>
            </w:r>
            <w:r w:rsidR="00E06F93" w:rsidRPr="00BE5D24">
              <w:rPr>
                <w:color w:val="000000" w:themeColor="text1"/>
              </w:rPr>
              <w:t xml:space="preserve">upport the chair in preparing and delivering reports </w:t>
            </w:r>
          </w:p>
          <w:p w14:paraId="694C9226" w14:textId="77777777" w:rsidR="00E06F93" w:rsidRPr="00BE5D24" w:rsidRDefault="00E06F93" w:rsidP="002B7C5B">
            <w:pPr>
              <w:spacing w:before="120" w:after="120"/>
              <w:rPr>
                <w:color w:val="000000" w:themeColor="text1"/>
              </w:rPr>
            </w:pPr>
            <w:r w:rsidRPr="00BE5D24">
              <w:rPr>
                <w:color w:val="000000" w:themeColor="text1"/>
              </w:rPr>
              <w:t>Take forward action points between meetings and monitor progress against those actions.</w:t>
            </w:r>
          </w:p>
        </w:tc>
      </w:tr>
      <w:tr w:rsidR="00E06F93" w:rsidRPr="002D270B" w14:paraId="68E5F942" w14:textId="77777777" w:rsidTr="002B7C5B">
        <w:tc>
          <w:tcPr>
            <w:tcW w:w="1848" w:type="dxa"/>
          </w:tcPr>
          <w:p w14:paraId="5A43695D" w14:textId="77777777" w:rsidR="00E06F93" w:rsidRPr="00BE5D24" w:rsidRDefault="00E06F93" w:rsidP="002B7C5B">
            <w:pPr>
              <w:spacing w:before="120" w:after="120"/>
              <w:rPr>
                <w:b/>
                <w:bCs/>
              </w:rPr>
            </w:pPr>
            <w:r w:rsidRPr="00BE5D24">
              <w:rPr>
                <w:b/>
                <w:bCs/>
              </w:rPr>
              <w:t>Governance advice</w:t>
            </w:r>
          </w:p>
        </w:tc>
        <w:tc>
          <w:tcPr>
            <w:tcW w:w="7088" w:type="dxa"/>
          </w:tcPr>
          <w:p w14:paraId="672DF391" w14:textId="77777777" w:rsidR="00E06F93" w:rsidRPr="00BE5D24" w:rsidRDefault="006D2833" w:rsidP="002B7C5B">
            <w:pPr>
              <w:spacing w:before="120" w:after="120"/>
              <w:ind w:right="-112"/>
            </w:pPr>
            <w:r w:rsidRPr="00BE5D24">
              <w:t>Governance advice may be obtained from the Director of Corporate Governance and Involvement or one of his/her governance leads.</w:t>
            </w:r>
          </w:p>
        </w:tc>
      </w:tr>
    </w:tbl>
    <w:p w14:paraId="62AE6F65" w14:textId="58F44EC8" w:rsidR="006353C8" w:rsidRDefault="006353C8" w:rsidP="00E06F93">
      <w:pPr>
        <w:rPr>
          <w:b/>
          <w:bCs/>
        </w:rPr>
      </w:pPr>
    </w:p>
    <w:p w14:paraId="440C921C" w14:textId="77777777" w:rsidR="00E06F93" w:rsidRDefault="00E06F93" w:rsidP="00E06F93">
      <w:pPr>
        <w:rPr>
          <w:b/>
          <w:bCs/>
        </w:rPr>
      </w:pPr>
    </w:p>
    <w:p w14:paraId="314E05AE" w14:textId="77777777" w:rsidR="00E06F93" w:rsidRPr="00A502E0" w:rsidRDefault="00E06F93" w:rsidP="00E06F93">
      <w:pPr>
        <w:pStyle w:val="Heading1"/>
        <w:keepNext w:val="0"/>
        <w:keepLines w:val="0"/>
        <w:widowControl w:val="0"/>
        <w:spacing w:before="0" w:after="120"/>
        <w:ind w:left="567" w:hanging="567"/>
        <w:rPr>
          <w:sz w:val="24"/>
          <w:szCs w:val="24"/>
        </w:rPr>
      </w:pPr>
      <w:bookmarkStart w:id="12" w:name="_Toc129940499"/>
      <w:r w:rsidRPr="00A502E0">
        <w:rPr>
          <w:sz w:val="24"/>
          <w:szCs w:val="24"/>
        </w:rPr>
        <w:t>Appendix 1: Approval History</w:t>
      </w:r>
      <w:bookmarkEnd w:id="12"/>
    </w:p>
    <w:p w14:paraId="193C9EF5" w14:textId="77777777" w:rsidR="00E06F93" w:rsidRPr="002D270B" w:rsidRDefault="00E06F93" w:rsidP="00E06F93"/>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843"/>
        <w:gridCol w:w="2126"/>
        <w:gridCol w:w="1134"/>
        <w:gridCol w:w="426"/>
        <w:gridCol w:w="2835"/>
      </w:tblGrid>
      <w:tr w:rsidR="00E06F93" w:rsidRPr="00BE5D24" w14:paraId="0F49A77E" w14:textId="77777777" w:rsidTr="004308FD">
        <w:trPr>
          <w:trHeight w:val="463"/>
        </w:trPr>
        <w:tc>
          <w:tcPr>
            <w:tcW w:w="1134" w:type="dxa"/>
            <w:shd w:val="clear" w:color="auto" w:fill="EEECE1" w:themeFill="background2"/>
            <w:vAlign w:val="center"/>
          </w:tcPr>
          <w:p w14:paraId="45AAE011" w14:textId="77777777" w:rsidR="00E06F93" w:rsidRPr="00BE5D24" w:rsidRDefault="00E06F93" w:rsidP="002B7C5B">
            <w:pPr>
              <w:spacing w:before="120" w:after="120"/>
              <w:rPr>
                <w:b/>
                <w:bCs/>
                <w:color w:val="000000" w:themeColor="text1"/>
              </w:rPr>
            </w:pPr>
            <w:r w:rsidRPr="00BE5D24">
              <w:rPr>
                <w:b/>
                <w:bCs/>
                <w:color w:val="000000" w:themeColor="text1"/>
              </w:rPr>
              <w:t>Version</w:t>
            </w:r>
          </w:p>
        </w:tc>
        <w:tc>
          <w:tcPr>
            <w:tcW w:w="1843" w:type="dxa"/>
            <w:shd w:val="clear" w:color="auto" w:fill="EEECE1" w:themeFill="background2"/>
            <w:vAlign w:val="center"/>
          </w:tcPr>
          <w:p w14:paraId="4762B575" w14:textId="77777777" w:rsidR="00E06F93" w:rsidRPr="00BE5D24" w:rsidRDefault="00E06F93" w:rsidP="002B7C5B">
            <w:pPr>
              <w:spacing w:before="120" w:after="120"/>
              <w:rPr>
                <w:b/>
                <w:bCs/>
                <w:color w:val="000000" w:themeColor="text1"/>
              </w:rPr>
            </w:pPr>
            <w:r w:rsidRPr="00BE5D24">
              <w:rPr>
                <w:b/>
                <w:bCs/>
                <w:color w:val="000000" w:themeColor="text1"/>
              </w:rPr>
              <w:t>Date</w:t>
            </w:r>
          </w:p>
        </w:tc>
        <w:tc>
          <w:tcPr>
            <w:tcW w:w="2126" w:type="dxa"/>
            <w:shd w:val="clear" w:color="auto" w:fill="EEECE1" w:themeFill="background2"/>
            <w:vAlign w:val="center"/>
          </w:tcPr>
          <w:p w14:paraId="30D815B5" w14:textId="77777777" w:rsidR="00E06F93" w:rsidRPr="00BE5D24" w:rsidRDefault="00E06F93" w:rsidP="002B7C5B">
            <w:pPr>
              <w:spacing w:before="120" w:after="120"/>
              <w:rPr>
                <w:b/>
                <w:bCs/>
                <w:color w:val="000000" w:themeColor="text1"/>
              </w:rPr>
            </w:pPr>
            <w:r w:rsidRPr="00BE5D24">
              <w:rPr>
                <w:b/>
                <w:bCs/>
                <w:color w:val="000000" w:themeColor="text1"/>
              </w:rPr>
              <w:t>Approved by</w:t>
            </w:r>
          </w:p>
        </w:tc>
        <w:tc>
          <w:tcPr>
            <w:tcW w:w="1134" w:type="dxa"/>
            <w:shd w:val="clear" w:color="auto" w:fill="EEECE1" w:themeFill="background2"/>
          </w:tcPr>
          <w:p w14:paraId="6CC5902D" w14:textId="77777777" w:rsidR="00E06F93" w:rsidRPr="00BE5D24" w:rsidRDefault="00E06F93" w:rsidP="002B7C5B">
            <w:pPr>
              <w:spacing w:before="120" w:after="120"/>
              <w:rPr>
                <w:b/>
                <w:bCs/>
                <w:color w:val="000000" w:themeColor="text1"/>
              </w:rPr>
            </w:pPr>
          </w:p>
        </w:tc>
        <w:tc>
          <w:tcPr>
            <w:tcW w:w="3261" w:type="dxa"/>
            <w:gridSpan w:val="2"/>
            <w:shd w:val="clear" w:color="auto" w:fill="EEECE1" w:themeFill="background2"/>
          </w:tcPr>
          <w:p w14:paraId="7238FCDD" w14:textId="77777777" w:rsidR="00E06F93" w:rsidRPr="00BE5D24" w:rsidRDefault="00E06F93" w:rsidP="002B7C5B">
            <w:pPr>
              <w:spacing w:before="120" w:after="120"/>
              <w:ind w:right="-2374"/>
              <w:rPr>
                <w:b/>
                <w:bCs/>
                <w:color w:val="000000" w:themeColor="text1"/>
              </w:rPr>
            </w:pPr>
            <w:r w:rsidRPr="00BE5D24">
              <w:rPr>
                <w:b/>
                <w:bCs/>
                <w:color w:val="000000" w:themeColor="text1"/>
              </w:rPr>
              <w:t xml:space="preserve">       Status</w:t>
            </w:r>
          </w:p>
        </w:tc>
      </w:tr>
      <w:tr w:rsidR="00E06F93" w:rsidRPr="00BE5D24" w14:paraId="40A37B42" w14:textId="77777777" w:rsidTr="004308FD">
        <w:trPr>
          <w:trHeight w:val="594"/>
        </w:trPr>
        <w:tc>
          <w:tcPr>
            <w:tcW w:w="1134" w:type="dxa"/>
          </w:tcPr>
          <w:p w14:paraId="17AB5455" w14:textId="77777777" w:rsidR="00E06F93" w:rsidRPr="00BE5D24" w:rsidRDefault="00E06F93" w:rsidP="002B7C5B">
            <w:pPr>
              <w:spacing w:before="120" w:after="120"/>
              <w:rPr>
                <w:color w:val="000000" w:themeColor="text1"/>
              </w:rPr>
            </w:pPr>
            <w:proofErr w:type="spellStart"/>
            <w:r w:rsidRPr="00BE5D24">
              <w:rPr>
                <w:color w:val="000000" w:themeColor="text1"/>
              </w:rPr>
              <w:t>V1.0</w:t>
            </w:r>
            <w:proofErr w:type="spellEnd"/>
          </w:p>
        </w:tc>
        <w:tc>
          <w:tcPr>
            <w:tcW w:w="1843" w:type="dxa"/>
          </w:tcPr>
          <w:p w14:paraId="22CF0644" w14:textId="6B95B22B" w:rsidR="00E06F93" w:rsidRPr="00BE5D24" w:rsidRDefault="003D76E2" w:rsidP="002B7C5B">
            <w:pPr>
              <w:spacing w:before="120" w:after="120"/>
              <w:rPr>
                <w:color w:val="000000" w:themeColor="text1"/>
              </w:rPr>
            </w:pPr>
            <w:r>
              <w:rPr>
                <w:color w:val="000000" w:themeColor="text1"/>
              </w:rPr>
              <w:t>July 2023</w:t>
            </w:r>
          </w:p>
        </w:tc>
        <w:tc>
          <w:tcPr>
            <w:tcW w:w="2126" w:type="dxa"/>
          </w:tcPr>
          <w:p w14:paraId="7B3019D1" w14:textId="3C719973" w:rsidR="00E06F93" w:rsidRPr="00BE5D24" w:rsidRDefault="003D76E2" w:rsidP="002B7C5B">
            <w:pPr>
              <w:spacing w:before="120" w:after="120"/>
              <w:rPr>
                <w:color w:val="000000" w:themeColor="text1"/>
              </w:rPr>
            </w:pPr>
            <w:r>
              <w:rPr>
                <w:color w:val="000000" w:themeColor="text1"/>
              </w:rPr>
              <w:t>Quality and Safety Committee</w:t>
            </w:r>
          </w:p>
        </w:tc>
        <w:tc>
          <w:tcPr>
            <w:tcW w:w="1560" w:type="dxa"/>
            <w:gridSpan w:val="2"/>
          </w:tcPr>
          <w:p w14:paraId="7F5B7330" w14:textId="77777777" w:rsidR="00E06F93" w:rsidRPr="00BE5D24" w:rsidRDefault="00E06F93" w:rsidP="002B7C5B">
            <w:pPr>
              <w:spacing w:before="120" w:after="120"/>
              <w:rPr>
                <w:color w:val="000000" w:themeColor="text1"/>
              </w:rPr>
            </w:pPr>
          </w:p>
        </w:tc>
        <w:tc>
          <w:tcPr>
            <w:tcW w:w="2835" w:type="dxa"/>
          </w:tcPr>
          <w:p w14:paraId="725EF9D6" w14:textId="77777777" w:rsidR="00E06F93" w:rsidRPr="00BE5D24" w:rsidRDefault="00E06F93" w:rsidP="002B7C5B">
            <w:pPr>
              <w:spacing w:before="120" w:after="120"/>
              <w:rPr>
                <w:color w:val="000000" w:themeColor="text1"/>
              </w:rPr>
            </w:pPr>
            <w:r w:rsidRPr="00BE5D24">
              <w:rPr>
                <w:color w:val="000000" w:themeColor="text1"/>
              </w:rPr>
              <w:t xml:space="preserve">First Issue </w:t>
            </w:r>
          </w:p>
        </w:tc>
      </w:tr>
      <w:tr w:rsidR="00E06F93" w:rsidRPr="00BE5D24" w14:paraId="14EB00B1" w14:textId="77777777" w:rsidTr="004308FD">
        <w:trPr>
          <w:trHeight w:val="594"/>
        </w:trPr>
        <w:tc>
          <w:tcPr>
            <w:tcW w:w="1134" w:type="dxa"/>
          </w:tcPr>
          <w:p w14:paraId="5ABC57D6" w14:textId="30F052FA" w:rsidR="00E06F93" w:rsidRPr="00BE5D24" w:rsidRDefault="00956FCB" w:rsidP="002B7C5B">
            <w:pPr>
              <w:spacing w:before="120" w:after="120"/>
              <w:rPr>
                <w:color w:val="000000" w:themeColor="text1"/>
              </w:rPr>
            </w:pPr>
            <w:proofErr w:type="spellStart"/>
            <w:r>
              <w:rPr>
                <w:color w:val="000000" w:themeColor="text1"/>
              </w:rPr>
              <w:t>V2.0</w:t>
            </w:r>
            <w:proofErr w:type="spellEnd"/>
          </w:p>
        </w:tc>
        <w:tc>
          <w:tcPr>
            <w:tcW w:w="1843" w:type="dxa"/>
          </w:tcPr>
          <w:p w14:paraId="068283D0" w14:textId="4222C02E" w:rsidR="00E06F93" w:rsidRPr="00BE5D24" w:rsidRDefault="004308FD" w:rsidP="002B7C5B">
            <w:pPr>
              <w:spacing w:before="120" w:after="120"/>
              <w:rPr>
                <w:color w:val="000000" w:themeColor="text1"/>
              </w:rPr>
            </w:pPr>
            <w:r>
              <w:rPr>
                <w:color w:val="000000" w:themeColor="text1"/>
              </w:rPr>
              <w:t xml:space="preserve">14 </w:t>
            </w:r>
            <w:r w:rsidR="00956FCB">
              <w:rPr>
                <w:color w:val="000000" w:themeColor="text1"/>
              </w:rPr>
              <w:t>March 2024</w:t>
            </w:r>
          </w:p>
        </w:tc>
        <w:tc>
          <w:tcPr>
            <w:tcW w:w="2126" w:type="dxa"/>
          </w:tcPr>
          <w:p w14:paraId="58077896" w14:textId="3A572109" w:rsidR="00E06F93" w:rsidRPr="00BE5D24" w:rsidRDefault="00956FCB" w:rsidP="002B7C5B">
            <w:pPr>
              <w:spacing w:before="120" w:after="120"/>
              <w:rPr>
                <w:color w:val="000000" w:themeColor="text1"/>
              </w:rPr>
            </w:pPr>
            <w:r>
              <w:rPr>
                <w:color w:val="000000" w:themeColor="text1"/>
              </w:rPr>
              <w:t>Quality and Safety Committee</w:t>
            </w:r>
          </w:p>
        </w:tc>
        <w:tc>
          <w:tcPr>
            <w:tcW w:w="1560" w:type="dxa"/>
            <w:gridSpan w:val="2"/>
          </w:tcPr>
          <w:p w14:paraId="31A9EAE9" w14:textId="77777777" w:rsidR="00E06F93" w:rsidRPr="00BE5D24" w:rsidRDefault="00E06F93" w:rsidP="002B7C5B">
            <w:pPr>
              <w:spacing w:before="120" w:after="120"/>
              <w:ind w:left="294" w:hanging="294"/>
              <w:rPr>
                <w:color w:val="000000" w:themeColor="text1"/>
              </w:rPr>
            </w:pPr>
          </w:p>
        </w:tc>
        <w:tc>
          <w:tcPr>
            <w:tcW w:w="2835" w:type="dxa"/>
          </w:tcPr>
          <w:p w14:paraId="5EA5AD02" w14:textId="0BA8CAFA" w:rsidR="00E06F93" w:rsidRPr="00BE5D24" w:rsidRDefault="00956FCB" w:rsidP="00956FCB">
            <w:pPr>
              <w:tabs>
                <w:tab w:val="left" w:pos="1032"/>
              </w:tabs>
              <w:spacing w:before="120" w:after="120"/>
              <w:rPr>
                <w:color w:val="000000" w:themeColor="text1"/>
              </w:rPr>
            </w:pPr>
            <w:r>
              <w:rPr>
                <w:color w:val="000000" w:themeColor="text1"/>
              </w:rPr>
              <w:t>Second issue</w:t>
            </w:r>
          </w:p>
        </w:tc>
      </w:tr>
      <w:tr w:rsidR="00E06F93" w:rsidRPr="00BE5D24" w14:paraId="2EFDCF8A" w14:textId="77777777" w:rsidTr="004308FD">
        <w:trPr>
          <w:trHeight w:val="594"/>
        </w:trPr>
        <w:tc>
          <w:tcPr>
            <w:tcW w:w="1134" w:type="dxa"/>
          </w:tcPr>
          <w:p w14:paraId="16864D69" w14:textId="77777777" w:rsidR="00E06F93" w:rsidRPr="00BE5D24" w:rsidRDefault="00E06F93" w:rsidP="002B7C5B">
            <w:pPr>
              <w:spacing w:before="120" w:after="120"/>
              <w:rPr>
                <w:color w:val="000000" w:themeColor="text1"/>
              </w:rPr>
            </w:pPr>
          </w:p>
        </w:tc>
        <w:tc>
          <w:tcPr>
            <w:tcW w:w="1843" w:type="dxa"/>
          </w:tcPr>
          <w:p w14:paraId="39547715" w14:textId="77777777" w:rsidR="00E06F93" w:rsidRPr="00BE5D24" w:rsidRDefault="00E06F93" w:rsidP="002B7C5B">
            <w:pPr>
              <w:spacing w:before="120" w:after="120"/>
              <w:rPr>
                <w:color w:val="000000" w:themeColor="text1"/>
              </w:rPr>
            </w:pPr>
          </w:p>
        </w:tc>
        <w:tc>
          <w:tcPr>
            <w:tcW w:w="2126" w:type="dxa"/>
          </w:tcPr>
          <w:p w14:paraId="78693478" w14:textId="77777777" w:rsidR="00E06F93" w:rsidRPr="00BE5D24" w:rsidRDefault="00E06F93" w:rsidP="002B7C5B">
            <w:pPr>
              <w:spacing w:before="120" w:after="120"/>
              <w:rPr>
                <w:color w:val="000000" w:themeColor="text1"/>
              </w:rPr>
            </w:pPr>
          </w:p>
        </w:tc>
        <w:tc>
          <w:tcPr>
            <w:tcW w:w="1560" w:type="dxa"/>
            <w:gridSpan w:val="2"/>
          </w:tcPr>
          <w:p w14:paraId="770EE99C" w14:textId="77777777" w:rsidR="00E06F93" w:rsidRPr="00BE5D24" w:rsidRDefault="00E06F93" w:rsidP="002B7C5B">
            <w:pPr>
              <w:spacing w:before="120" w:after="120"/>
              <w:rPr>
                <w:color w:val="000000" w:themeColor="text1"/>
              </w:rPr>
            </w:pPr>
          </w:p>
        </w:tc>
        <w:tc>
          <w:tcPr>
            <w:tcW w:w="2835" w:type="dxa"/>
          </w:tcPr>
          <w:p w14:paraId="1224F5FE" w14:textId="77777777" w:rsidR="00E06F93" w:rsidRPr="00BE5D24" w:rsidRDefault="00E06F93" w:rsidP="002B7C5B">
            <w:pPr>
              <w:spacing w:before="120" w:after="120"/>
              <w:rPr>
                <w:color w:val="000000" w:themeColor="text1"/>
              </w:rPr>
            </w:pPr>
          </w:p>
        </w:tc>
      </w:tr>
    </w:tbl>
    <w:p w14:paraId="5A0FB8CC" w14:textId="77777777" w:rsidR="00E06F93" w:rsidRPr="00BE5D24" w:rsidRDefault="00E06F93" w:rsidP="00E06F93"/>
    <w:p w14:paraId="283157E2" w14:textId="77777777" w:rsidR="00E06F93" w:rsidRPr="00BE5D24" w:rsidRDefault="00E06F93" w:rsidP="00E06F93">
      <w:pPr>
        <w:pStyle w:val="Heading1"/>
        <w:keepNext w:val="0"/>
        <w:keepLines w:val="0"/>
        <w:widowControl w:val="0"/>
        <w:spacing w:before="0" w:after="120"/>
        <w:ind w:left="567" w:hanging="567"/>
        <w:rPr>
          <w:sz w:val="24"/>
          <w:szCs w:val="24"/>
        </w:rPr>
      </w:pPr>
      <w:bookmarkStart w:id="13" w:name="_Toc129940500"/>
      <w:r w:rsidRPr="00BE5D24">
        <w:rPr>
          <w:sz w:val="24"/>
          <w:szCs w:val="24"/>
        </w:rPr>
        <w:t>Appendix 2: Review History</w:t>
      </w:r>
      <w:bookmarkEnd w:id="13"/>
    </w:p>
    <w:p w14:paraId="0805308D" w14:textId="77777777" w:rsidR="00E06F93" w:rsidRPr="00BE5D24" w:rsidRDefault="00E06F93" w:rsidP="00E06F93"/>
    <w:tbl>
      <w:tblPr>
        <w:tblStyle w:val="TableGrid"/>
        <w:tblW w:w="992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276"/>
        <w:gridCol w:w="2268"/>
        <w:gridCol w:w="1418"/>
        <w:gridCol w:w="3827"/>
      </w:tblGrid>
      <w:tr w:rsidR="00E06F93" w:rsidRPr="00BE5D24" w14:paraId="543BF807" w14:textId="77777777" w:rsidTr="004308FD">
        <w:trPr>
          <w:trHeight w:val="463"/>
        </w:trPr>
        <w:tc>
          <w:tcPr>
            <w:tcW w:w="1134" w:type="dxa"/>
            <w:shd w:val="clear" w:color="auto" w:fill="EEECE1" w:themeFill="background2"/>
            <w:vAlign w:val="center"/>
          </w:tcPr>
          <w:p w14:paraId="4A245495" w14:textId="77777777" w:rsidR="00E06F93" w:rsidRPr="00BE5D24" w:rsidRDefault="00E06F93" w:rsidP="002B7C5B">
            <w:pPr>
              <w:spacing w:before="120" w:after="120"/>
              <w:rPr>
                <w:b/>
                <w:bCs/>
                <w:color w:val="000000" w:themeColor="text1"/>
              </w:rPr>
            </w:pPr>
            <w:r w:rsidRPr="00BE5D24">
              <w:rPr>
                <w:b/>
                <w:bCs/>
                <w:color w:val="000000" w:themeColor="text1"/>
              </w:rPr>
              <w:lastRenderedPageBreak/>
              <w:t>Version</w:t>
            </w:r>
          </w:p>
        </w:tc>
        <w:tc>
          <w:tcPr>
            <w:tcW w:w="1276" w:type="dxa"/>
            <w:shd w:val="clear" w:color="auto" w:fill="EEECE1" w:themeFill="background2"/>
            <w:vAlign w:val="center"/>
          </w:tcPr>
          <w:p w14:paraId="6ECDBD48" w14:textId="77777777" w:rsidR="00E06F93" w:rsidRPr="00BE5D24" w:rsidRDefault="00E06F93" w:rsidP="002B7C5B">
            <w:pPr>
              <w:spacing w:before="120" w:after="120"/>
              <w:rPr>
                <w:b/>
                <w:bCs/>
                <w:color w:val="000000" w:themeColor="text1"/>
              </w:rPr>
            </w:pPr>
            <w:r w:rsidRPr="00BE5D24">
              <w:rPr>
                <w:b/>
                <w:bCs/>
                <w:color w:val="000000" w:themeColor="text1"/>
              </w:rPr>
              <w:t>Date</w:t>
            </w:r>
          </w:p>
        </w:tc>
        <w:tc>
          <w:tcPr>
            <w:tcW w:w="2268" w:type="dxa"/>
            <w:shd w:val="clear" w:color="auto" w:fill="EEECE1" w:themeFill="background2"/>
            <w:vAlign w:val="center"/>
          </w:tcPr>
          <w:p w14:paraId="65E3553C" w14:textId="77777777" w:rsidR="00E06F93" w:rsidRPr="00BE5D24" w:rsidRDefault="00E06F93" w:rsidP="002B7C5B">
            <w:pPr>
              <w:spacing w:before="120" w:after="120"/>
              <w:rPr>
                <w:b/>
                <w:bCs/>
                <w:color w:val="000000" w:themeColor="text1"/>
              </w:rPr>
            </w:pPr>
            <w:r w:rsidRPr="00BE5D24">
              <w:rPr>
                <w:b/>
                <w:bCs/>
                <w:color w:val="000000" w:themeColor="text1"/>
              </w:rPr>
              <w:t>Reviewed by</w:t>
            </w:r>
          </w:p>
        </w:tc>
        <w:tc>
          <w:tcPr>
            <w:tcW w:w="1418" w:type="dxa"/>
            <w:shd w:val="clear" w:color="auto" w:fill="EEECE1" w:themeFill="background2"/>
          </w:tcPr>
          <w:p w14:paraId="5D49D628" w14:textId="77777777" w:rsidR="00E06F93" w:rsidRPr="00BE5D24" w:rsidRDefault="00E06F93" w:rsidP="002B7C5B">
            <w:pPr>
              <w:spacing w:before="120" w:after="120"/>
              <w:rPr>
                <w:b/>
                <w:bCs/>
                <w:color w:val="000000" w:themeColor="text1"/>
              </w:rPr>
            </w:pPr>
            <w:r w:rsidRPr="00BE5D24">
              <w:rPr>
                <w:b/>
                <w:bCs/>
                <w:color w:val="000000" w:themeColor="text1"/>
              </w:rPr>
              <w:t>Changes Required Y/N?</w:t>
            </w:r>
          </w:p>
        </w:tc>
        <w:tc>
          <w:tcPr>
            <w:tcW w:w="3827" w:type="dxa"/>
            <w:shd w:val="clear" w:color="auto" w:fill="EEECE1" w:themeFill="background2"/>
          </w:tcPr>
          <w:p w14:paraId="74A9A3EE" w14:textId="77777777" w:rsidR="00E06F93" w:rsidRPr="00BE5D24" w:rsidRDefault="00E06F93" w:rsidP="002B7C5B">
            <w:pPr>
              <w:spacing w:before="120" w:after="120"/>
              <w:ind w:right="-2374"/>
              <w:rPr>
                <w:b/>
                <w:bCs/>
                <w:color w:val="000000" w:themeColor="text1"/>
              </w:rPr>
            </w:pPr>
            <w:r w:rsidRPr="00BE5D24">
              <w:rPr>
                <w:b/>
                <w:bCs/>
                <w:color w:val="000000" w:themeColor="text1"/>
              </w:rPr>
              <w:t>Summary of changes</w:t>
            </w:r>
          </w:p>
          <w:p w14:paraId="2B02D4C7" w14:textId="77777777" w:rsidR="00E06F93" w:rsidRPr="00BE5D24" w:rsidRDefault="00E06F93" w:rsidP="002B7C5B">
            <w:pPr>
              <w:spacing w:before="120" w:after="120"/>
              <w:ind w:right="-2374"/>
              <w:rPr>
                <w:b/>
                <w:bCs/>
                <w:color w:val="000000" w:themeColor="text1"/>
              </w:rPr>
            </w:pPr>
            <w:r w:rsidRPr="00BE5D24">
              <w:rPr>
                <w:b/>
                <w:bCs/>
                <w:color w:val="000000" w:themeColor="text1"/>
              </w:rPr>
              <w:t>(</w:t>
            </w:r>
            <w:proofErr w:type="gramStart"/>
            <w:r w:rsidRPr="00BE5D24">
              <w:rPr>
                <w:b/>
                <w:bCs/>
                <w:color w:val="000000" w:themeColor="text1"/>
              </w:rPr>
              <w:t>once</w:t>
            </w:r>
            <w:proofErr w:type="gramEnd"/>
            <w:r w:rsidRPr="00BE5D24">
              <w:rPr>
                <w:b/>
                <w:bCs/>
                <w:color w:val="000000" w:themeColor="text1"/>
              </w:rPr>
              <w:t xml:space="preserve"> changes are approved</w:t>
            </w:r>
          </w:p>
          <w:p w14:paraId="26A99EC0" w14:textId="77777777" w:rsidR="00E06F93" w:rsidRPr="00BE5D24" w:rsidRDefault="00E06F93" w:rsidP="002B7C5B">
            <w:pPr>
              <w:spacing w:before="120" w:after="120"/>
              <w:ind w:right="-2374"/>
              <w:rPr>
                <w:b/>
                <w:bCs/>
                <w:color w:val="000000" w:themeColor="text1"/>
              </w:rPr>
            </w:pPr>
            <w:r w:rsidRPr="00BE5D24">
              <w:rPr>
                <w:b/>
                <w:bCs/>
                <w:color w:val="000000" w:themeColor="text1"/>
              </w:rPr>
              <w:t xml:space="preserve"> Appendix 1 should be updated)</w:t>
            </w:r>
          </w:p>
        </w:tc>
      </w:tr>
      <w:tr w:rsidR="00E06F93" w:rsidRPr="00BE5D24" w14:paraId="4E47D1ED" w14:textId="77777777" w:rsidTr="004308FD">
        <w:trPr>
          <w:trHeight w:val="594"/>
        </w:trPr>
        <w:tc>
          <w:tcPr>
            <w:tcW w:w="1134" w:type="dxa"/>
          </w:tcPr>
          <w:p w14:paraId="1BA6FAF0" w14:textId="77777777" w:rsidR="00E06F93" w:rsidRPr="00BE5D24" w:rsidRDefault="00E06F93" w:rsidP="002B7C5B">
            <w:pPr>
              <w:spacing w:before="120" w:after="120"/>
              <w:rPr>
                <w:color w:val="000000" w:themeColor="text1"/>
              </w:rPr>
            </w:pPr>
            <w:proofErr w:type="spellStart"/>
            <w:r w:rsidRPr="00BE5D24">
              <w:rPr>
                <w:color w:val="000000" w:themeColor="text1"/>
              </w:rPr>
              <w:t>V1.0</w:t>
            </w:r>
            <w:proofErr w:type="spellEnd"/>
          </w:p>
        </w:tc>
        <w:tc>
          <w:tcPr>
            <w:tcW w:w="1276" w:type="dxa"/>
          </w:tcPr>
          <w:p w14:paraId="6FF58D38" w14:textId="29BFC812" w:rsidR="00E06F93" w:rsidRPr="00BE5D24" w:rsidRDefault="003D76E2" w:rsidP="002B7C5B">
            <w:pPr>
              <w:spacing w:before="120" w:after="120"/>
              <w:rPr>
                <w:color w:val="000000" w:themeColor="text1"/>
              </w:rPr>
            </w:pPr>
            <w:r>
              <w:rPr>
                <w:color w:val="000000" w:themeColor="text1"/>
              </w:rPr>
              <w:t>July 2023</w:t>
            </w:r>
          </w:p>
        </w:tc>
        <w:tc>
          <w:tcPr>
            <w:tcW w:w="2268" w:type="dxa"/>
          </w:tcPr>
          <w:p w14:paraId="3A379AD9" w14:textId="082A8B5C" w:rsidR="00E06F93" w:rsidRPr="00BE5D24" w:rsidRDefault="003D76E2" w:rsidP="002B7C5B">
            <w:pPr>
              <w:spacing w:before="120" w:after="120"/>
              <w:rPr>
                <w:color w:val="000000" w:themeColor="text1"/>
              </w:rPr>
            </w:pPr>
            <w:r>
              <w:rPr>
                <w:color w:val="000000" w:themeColor="text1"/>
              </w:rPr>
              <w:t>Quality and Safety Committee</w:t>
            </w:r>
          </w:p>
        </w:tc>
        <w:tc>
          <w:tcPr>
            <w:tcW w:w="1418" w:type="dxa"/>
          </w:tcPr>
          <w:p w14:paraId="023C5A44" w14:textId="77777777" w:rsidR="00E06F93" w:rsidRPr="00BE5D24" w:rsidRDefault="00E06F93" w:rsidP="002B7C5B">
            <w:pPr>
              <w:spacing w:before="120" w:after="120"/>
              <w:rPr>
                <w:color w:val="000000" w:themeColor="text1"/>
              </w:rPr>
            </w:pPr>
            <w:r w:rsidRPr="00BE5D24">
              <w:rPr>
                <w:color w:val="000000" w:themeColor="text1"/>
              </w:rPr>
              <w:t>N</w:t>
            </w:r>
          </w:p>
        </w:tc>
        <w:tc>
          <w:tcPr>
            <w:tcW w:w="3827" w:type="dxa"/>
          </w:tcPr>
          <w:p w14:paraId="605F979A" w14:textId="57F0CEB0" w:rsidR="00E06F93" w:rsidRPr="00BE5D24" w:rsidRDefault="003D76E2" w:rsidP="002B7C5B">
            <w:pPr>
              <w:spacing w:before="120" w:after="120"/>
              <w:rPr>
                <w:color w:val="000000" w:themeColor="text1"/>
              </w:rPr>
            </w:pPr>
            <w:r>
              <w:rPr>
                <w:color w:val="000000" w:themeColor="text1"/>
              </w:rPr>
              <w:t>First issue</w:t>
            </w:r>
          </w:p>
        </w:tc>
      </w:tr>
      <w:tr w:rsidR="00E06F93" w:rsidRPr="002D270B" w14:paraId="1AEBC300" w14:textId="77777777" w:rsidTr="004308FD">
        <w:trPr>
          <w:trHeight w:val="594"/>
        </w:trPr>
        <w:tc>
          <w:tcPr>
            <w:tcW w:w="1134" w:type="dxa"/>
          </w:tcPr>
          <w:p w14:paraId="344D5FEB" w14:textId="1C7B3738" w:rsidR="00E06F93" w:rsidRPr="004308FD" w:rsidRDefault="0071080E" w:rsidP="002B7C5B">
            <w:pPr>
              <w:spacing w:before="120" w:after="120"/>
              <w:rPr>
                <w:color w:val="000000" w:themeColor="text1"/>
                <w:szCs w:val="28"/>
              </w:rPr>
            </w:pPr>
            <w:proofErr w:type="spellStart"/>
            <w:r w:rsidRPr="004308FD">
              <w:rPr>
                <w:color w:val="000000" w:themeColor="text1"/>
                <w:szCs w:val="28"/>
              </w:rPr>
              <w:t>V2.0</w:t>
            </w:r>
            <w:proofErr w:type="spellEnd"/>
          </w:p>
        </w:tc>
        <w:tc>
          <w:tcPr>
            <w:tcW w:w="1276" w:type="dxa"/>
          </w:tcPr>
          <w:p w14:paraId="176586A7" w14:textId="036B0AEC" w:rsidR="00E06F93" w:rsidRPr="004308FD" w:rsidRDefault="00CD7052" w:rsidP="002B7C5B">
            <w:pPr>
              <w:spacing w:before="120" w:after="120"/>
              <w:rPr>
                <w:color w:val="000000" w:themeColor="text1"/>
                <w:szCs w:val="28"/>
              </w:rPr>
            </w:pPr>
            <w:r w:rsidRPr="004308FD">
              <w:rPr>
                <w:color w:val="000000" w:themeColor="text1"/>
                <w:szCs w:val="28"/>
              </w:rPr>
              <w:t>March 2024</w:t>
            </w:r>
          </w:p>
        </w:tc>
        <w:tc>
          <w:tcPr>
            <w:tcW w:w="2268" w:type="dxa"/>
          </w:tcPr>
          <w:p w14:paraId="2CEB64B3" w14:textId="23434FEF" w:rsidR="00E06F93" w:rsidRPr="004308FD" w:rsidRDefault="0071080E" w:rsidP="002B7C5B">
            <w:pPr>
              <w:spacing w:before="120" w:after="120"/>
              <w:rPr>
                <w:color w:val="000000" w:themeColor="text1"/>
                <w:szCs w:val="28"/>
              </w:rPr>
            </w:pPr>
            <w:r w:rsidRPr="004308FD">
              <w:rPr>
                <w:color w:val="000000" w:themeColor="text1"/>
                <w:szCs w:val="28"/>
              </w:rPr>
              <w:t>Quality and Safety Committee</w:t>
            </w:r>
          </w:p>
        </w:tc>
        <w:tc>
          <w:tcPr>
            <w:tcW w:w="1418" w:type="dxa"/>
          </w:tcPr>
          <w:p w14:paraId="5D82EB10" w14:textId="429D3BF0" w:rsidR="00E06F93" w:rsidRPr="004308FD" w:rsidRDefault="0071080E" w:rsidP="002B7C5B">
            <w:pPr>
              <w:spacing w:before="120" w:after="120"/>
              <w:ind w:left="294" w:hanging="294"/>
              <w:rPr>
                <w:color w:val="000000" w:themeColor="text1"/>
                <w:szCs w:val="28"/>
              </w:rPr>
            </w:pPr>
            <w:r w:rsidRPr="004308FD">
              <w:rPr>
                <w:color w:val="000000" w:themeColor="text1"/>
                <w:szCs w:val="28"/>
              </w:rPr>
              <w:t>Y</w:t>
            </w:r>
          </w:p>
        </w:tc>
        <w:tc>
          <w:tcPr>
            <w:tcW w:w="3827" w:type="dxa"/>
          </w:tcPr>
          <w:p w14:paraId="02809BF5" w14:textId="4CCA69DD" w:rsidR="00E06F93" w:rsidRPr="004308FD" w:rsidRDefault="0071080E" w:rsidP="002B7C5B">
            <w:pPr>
              <w:spacing w:before="120" w:after="120"/>
              <w:rPr>
                <w:color w:val="000000" w:themeColor="text1"/>
                <w:szCs w:val="28"/>
              </w:rPr>
            </w:pPr>
            <w:r w:rsidRPr="004308FD">
              <w:rPr>
                <w:color w:val="000000" w:themeColor="text1"/>
                <w:szCs w:val="28"/>
              </w:rPr>
              <w:t xml:space="preserve">Minor changes to reflect template SOP for establishing </w:t>
            </w:r>
            <w:r w:rsidR="001A7D34" w:rsidRPr="004308FD">
              <w:rPr>
                <w:color w:val="000000" w:themeColor="text1"/>
                <w:szCs w:val="28"/>
              </w:rPr>
              <w:t>Subcommittee</w:t>
            </w:r>
            <w:r w:rsidRPr="004308FD">
              <w:rPr>
                <w:color w:val="000000" w:themeColor="text1"/>
                <w:szCs w:val="28"/>
              </w:rPr>
              <w:t xml:space="preserve">s (SOP updated in Jan 2024). </w:t>
            </w:r>
          </w:p>
        </w:tc>
      </w:tr>
      <w:tr w:rsidR="00E06F93" w:rsidRPr="002D270B" w14:paraId="132D8317" w14:textId="77777777" w:rsidTr="004308FD">
        <w:trPr>
          <w:trHeight w:val="594"/>
        </w:trPr>
        <w:tc>
          <w:tcPr>
            <w:tcW w:w="1134" w:type="dxa"/>
          </w:tcPr>
          <w:p w14:paraId="61A484EF" w14:textId="77777777" w:rsidR="00E06F93" w:rsidRPr="002D270B" w:rsidRDefault="00E06F93" w:rsidP="002B7C5B">
            <w:pPr>
              <w:spacing w:before="120" w:after="120"/>
              <w:rPr>
                <w:color w:val="000000" w:themeColor="text1"/>
                <w:sz w:val="22"/>
              </w:rPr>
            </w:pPr>
          </w:p>
        </w:tc>
        <w:tc>
          <w:tcPr>
            <w:tcW w:w="1276" w:type="dxa"/>
          </w:tcPr>
          <w:p w14:paraId="7F8C9C90" w14:textId="77777777" w:rsidR="00E06F93" w:rsidRPr="002D270B" w:rsidRDefault="00E06F93" w:rsidP="002B7C5B">
            <w:pPr>
              <w:spacing w:before="120" w:after="120"/>
              <w:rPr>
                <w:color w:val="000000" w:themeColor="text1"/>
                <w:sz w:val="22"/>
              </w:rPr>
            </w:pPr>
          </w:p>
        </w:tc>
        <w:tc>
          <w:tcPr>
            <w:tcW w:w="2268" w:type="dxa"/>
          </w:tcPr>
          <w:p w14:paraId="505F350D" w14:textId="77777777" w:rsidR="00E06F93" w:rsidRPr="002D270B" w:rsidRDefault="00E06F93" w:rsidP="002B7C5B">
            <w:pPr>
              <w:spacing w:before="120" w:after="120"/>
              <w:rPr>
                <w:color w:val="000000" w:themeColor="text1"/>
                <w:sz w:val="22"/>
              </w:rPr>
            </w:pPr>
          </w:p>
        </w:tc>
        <w:tc>
          <w:tcPr>
            <w:tcW w:w="1418" w:type="dxa"/>
          </w:tcPr>
          <w:p w14:paraId="6F830D8F" w14:textId="77777777" w:rsidR="00E06F93" w:rsidRPr="002D270B" w:rsidRDefault="00E06F93" w:rsidP="002B7C5B">
            <w:pPr>
              <w:spacing w:before="120" w:after="120"/>
              <w:rPr>
                <w:color w:val="000000" w:themeColor="text1"/>
                <w:sz w:val="22"/>
              </w:rPr>
            </w:pPr>
          </w:p>
        </w:tc>
        <w:tc>
          <w:tcPr>
            <w:tcW w:w="3827" w:type="dxa"/>
          </w:tcPr>
          <w:p w14:paraId="11AC1EFD" w14:textId="77777777" w:rsidR="00E06F93" w:rsidRPr="002D270B" w:rsidRDefault="00E06F93" w:rsidP="002B7C5B">
            <w:pPr>
              <w:spacing w:before="120" w:after="120"/>
              <w:rPr>
                <w:color w:val="000000" w:themeColor="text1"/>
                <w:sz w:val="22"/>
              </w:rPr>
            </w:pPr>
          </w:p>
        </w:tc>
      </w:tr>
    </w:tbl>
    <w:p w14:paraId="77A8F1DE" w14:textId="77777777" w:rsidR="004308FD" w:rsidRDefault="004308FD" w:rsidP="00E06F93">
      <w:pPr>
        <w:rPr>
          <w:b/>
          <w:bCs/>
          <w:color w:val="000000" w:themeColor="text1"/>
        </w:rPr>
      </w:pPr>
    </w:p>
    <w:p w14:paraId="261DE3B9" w14:textId="124B8E90" w:rsidR="00E06F93" w:rsidRPr="00BE5D24" w:rsidRDefault="00E06F93" w:rsidP="00E06F93">
      <w:pPr>
        <w:rPr>
          <w:color w:val="000000" w:themeColor="text1"/>
        </w:rPr>
      </w:pPr>
      <w:r w:rsidRPr="00BE5D24">
        <w:rPr>
          <w:b/>
          <w:bCs/>
          <w:color w:val="000000" w:themeColor="text1"/>
        </w:rPr>
        <w:t>Review date:</w:t>
      </w:r>
      <w:r w:rsidRPr="00BE5D24">
        <w:rPr>
          <w:color w:val="000000" w:themeColor="text1"/>
        </w:rPr>
        <w:t xml:space="preserve"> </w:t>
      </w:r>
      <w:r w:rsidR="00CD7052">
        <w:rPr>
          <w:color w:val="000000" w:themeColor="text1"/>
        </w:rPr>
        <w:t>March</w:t>
      </w:r>
      <w:r w:rsidR="00781B8E" w:rsidRPr="00BE5D24">
        <w:rPr>
          <w:color w:val="000000" w:themeColor="text1"/>
        </w:rPr>
        <w:t xml:space="preserve"> 202</w:t>
      </w:r>
      <w:r w:rsidR="00CD7052">
        <w:rPr>
          <w:color w:val="000000" w:themeColor="text1"/>
        </w:rPr>
        <w:t>5</w:t>
      </w:r>
    </w:p>
    <w:p w14:paraId="63B60A0B" w14:textId="0225D1E9" w:rsidR="00E06F93" w:rsidRPr="00BE5D24" w:rsidRDefault="00E06F93" w:rsidP="00E06F93">
      <w:pPr>
        <w:rPr>
          <w:color w:val="000000" w:themeColor="text1"/>
        </w:rPr>
      </w:pPr>
      <w:r w:rsidRPr="00BE5D24">
        <w:rPr>
          <w:b/>
          <w:bCs/>
          <w:color w:val="000000" w:themeColor="text1"/>
        </w:rPr>
        <w:t>Contact:</w:t>
      </w:r>
      <w:r w:rsidRPr="00BE5D24">
        <w:rPr>
          <w:color w:val="000000" w:themeColor="text1"/>
        </w:rPr>
        <w:t xml:space="preserve"> </w:t>
      </w:r>
      <w:r w:rsidR="004308FD">
        <w:rPr>
          <w:color w:val="000000" w:themeColor="text1"/>
        </w:rPr>
        <w:t xml:space="preserve">ICB Corporate Governance Team </w:t>
      </w:r>
    </w:p>
    <w:p w14:paraId="59AC4008" w14:textId="77777777" w:rsidR="00E06F93" w:rsidRPr="00BE5D24" w:rsidRDefault="00E06F93" w:rsidP="00E06F93">
      <w:pPr>
        <w:rPr>
          <w:color w:val="000000" w:themeColor="text1"/>
        </w:rPr>
      </w:pPr>
    </w:p>
    <w:p w14:paraId="40214C4C" w14:textId="77777777" w:rsidR="00E06F93" w:rsidRPr="00BE5D24" w:rsidRDefault="00E06F93" w:rsidP="00E06F93">
      <w:pPr>
        <w:rPr>
          <w:color w:val="000000" w:themeColor="text1"/>
        </w:rPr>
      </w:pPr>
      <w:r w:rsidRPr="00BE5D24">
        <w:rPr>
          <w:b/>
          <w:bCs/>
        </w:rPr>
        <w:t>Document control</w:t>
      </w:r>
    </w:p>
    <w:p w14:paraId="5878CDD5" w14:textId="5D067D51" w:rsidR="00E06F93" w:rsidRPr="00BE5D24" w:rsidRDefault="00E06F93" w:rsidP="00E06F93">
      <w:r w:rsidRPr="00BE5D24">
        <w:t xml:space="preserve">The controlled copy of this document is maintained by the </w:t>
      </w:r>
      <w:r w:rsidR="001A7D34">
        <w:t>Subcommittee</w:t>
      </w:r>
      <w:r w:rsidR="006D2833" w:rsidRPr="00BE5D24">
        <w:t>'s lead officer.</w:t>
      </w:r>
    </w:p>
    <w:p w14:paraId="2D7D567F" w14:textId="77777777" w:rsidR="00E06F93" w:rsidRPr="00BE5D24" w:rsidRDefault="00E06F93" w:rsidP="00E06F93"/>
    <w:p w14:paraId="61D9550A" w14:textId="77777777" w:rsidR="00A32A11" w:rsidRDefault="00A32A11" w:rsidP="0078355E">
      <w:pPr>
        <w:spacing w:after="200" w:line="276" w:lineRule="auto"/>
      </w:pPr>
    </w:p>
    <w:p w14:paraId="47EF2C14" w14:textId="77777777" w:rsidR="00A32A11" w:rsidRDefault="00A32A11" w:rsidP="0078355E">
      <w:pPr>
        <w:spacing w:after="200" w:line="276" w:lineRule="auto"/>
      </w:pPr>
    </w:p>
    <w:p w14:paraId="2D5F5232" w14:textId="77777777" w:rsidR="00A32A11" w:rsidRDefault="00A32A11" w:rsidP="0078355E">
      <w:pPr>
        <w:spacing w:after="200" w:line="276" w:lineRule="auto"/>
      </w:pPr>
    </w:p>
    <w:p w14:paraId="22A34064" w14:textId="77777777" w:rsidR="00A32A11" w:rsidRDefault="00A32A11" w:rsidP="0078355E">
      <w:pPr>
        <w:spacing w:after="200" w:line="276" w:lineRule="auto"/>
      </w:pPr>
    </w:p>
    <w:p w14:paraId="27E8EA55" w14:textId="77777777" w:rsidR="006353C8" w:rsidRDefault="006353C8" w:rsidP="0078355E">
      <w:pPr>
        <w:spacing w:after="200" w:line="276" w:lineRule="auto"/>
      </w:pPr>
    </w:p>
    <w:p w14:paraId="1EE3ED55" w14:textId="77777777" w:rsidR="006353C8" w:rsidRDefault="006353C8" w:rsidP="0078355E">
      <w:pPr>
        <w:spacing w:after="200" w:line="276" w:lineRule="auto"/>
      </w:pPr>
    </w:p>
    <w:p w14:paraId="13A13CD6" w14:textId="77777777" w:rsidR="006353C8" w:rsidRDefault="006353C8" w:rsidP="0078355E">
      <w:pPr>
        <w:spacing w:after="200" w:line="276" w:lineRule="auto"/>
      </w:pPr>
    </w:p>
    <w:p w14:paraId="59BC7D83" w14:textId="4C3622F5" w:rsidR="006353C8" w:rsidRDefault="006353C8" w:rsidP="0078355E">
      <w:pPr>
        <w:spacing w:after="200" w:line="276" w:lineRule="auto"/>
      </w:pPr>
    </w:p>
    <w:p w14:paraId="53E7F5DB" w14:textId="77777777" w:rsidR="003D76E2" w:rsidRDefault="003D76E2" w:rsidP="0078355E">
      <w:pPr>
        <w:spacing w:after="200" w:line="276" w:lineRule="auto"/>
      </w:pPr>
    </w:p>
    <w:p w14:paraId="2781AC7F" w14:textId="77777777" w:rsidR="006353C8" w:rsidRDefault="006353C8" w:rsidP="0078355E">
      <w:pPr>
        <w:spacing w:after="200" w:line="276" w:lineRule="auto"/>
      </w:pPr>
    </w:p>
    <w:p w14:paraId="460A50B7" w14:textId="77777777" w:rsidR="006353C8" w:rsidRDefault="006353C8" w:rsidP="0078355E">
      <w:pPr>
        <w:spacing w:after="200" w:line="276" w:lineRule="auto"/>
      </w:pPr>
    </w:p>
    <w:p w14:paraId="404142B3" w14:textId="77777777" w:rsidR="006353C8" w:rsidRDefault="006353C8" w:rsidP="0078355E">
      <w:pPr>
        <w:spacing w:after="200" w:line="276" w:lineRule="auto"/>
      </w:pPr>
    </w:p>
    <w:p w14:paraId="3B8F1EE4" w14:textId="77777777" w:rsidR="006353C8" w:rsidRDefault="006353C8" w:rsidP="0078355E">
      <w:pPr>
        <w:spacing w:after="200" w:line="276" w:lineRule="auto"/>
      </w:pPr>
    </w:p>
    <w:p w14:paraId="177C5C8A" w14:textId="22A8AA04" w:rsidR="004951A7" w:rsidRDefault="004951A7" w:rsidP="0078355E">
      <w:pPr>
        <w:spacing w:after="200" w:line="276" w:lineRule="auto"/>
      </w:pPr>
      <w:r>
        <w:t>Appendix 1</w:t>
      </w:r>
    </w:p>
    <w:p w14:paraId="18F6CDC3" w14:textId="77777777" w:rsidR="004951A7" w:rsidRDefault="00C45E12" w:rsidP="0078355E">
      <w:pPr>
        <w:spacing w:after="200" w:line="276" w:lineRule="auto"/>
      </w:pPr>
      <w:r>
        <w:rPr>
          <w:noProof/>
        </w:rPr>
        <w:lastRenderedPageBreak/>
        <w:drawing>
          <wp:inline distT="0" distB="0" distL="0" distR="0" wp14:anchorId="17C11085" wp14:editId="64A37337">
            <wp:extent cx="5731510" cy="3223895"/>
            <wp:effectExtent l="0" t="0" r="254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5731510" cy="3223895"/>
                    </a:xfrm>
                    <a:prstGeom prst="rect">
                      <a:avLst/>
                    </a:prstGeom>
                  </pic:spPr>
                </pic:pic>
              </a:graphicData>
            </a:graphic>
          </wp:inline>
        </w:drawing>
      </w:r>
    </w:p>
    <w:p w14:paraId="4F406B16" w14:textId="77777777" w:rsidR="004951A7" w:rsidRPr="0078355E" w:rsidRDefault="004951A7" w:rsidP="0078355E">
      <w:pPr>
        <w:spacing w:after="200" w:line="276" w:lineRule="auto"/>
      </w:pPr>
    </w:p>
    <w:sectPr w:rsidR="004951A7" w:rsidRPr="0078355E" w:rsidSect="002C5375">
      <w:footerReference w:type="default" r:id="rId20"/>
      <w:pgSz w:w="11906" w:h="16838"/>
      <w:pgMar w:top="709" w:right="1440" w:bottom="1276"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6342" w14:textId="77777777" w:rsidR="00336120" w:rsidRDefault="00336120" w:rsidP="00491684">
      <w:r>
        <w:separator/>
      </w:r>
    </w:p>
  </w:endnote>
  <w:endnote w:type="continuationSeparator" w:id="0">
    <w:p w14:paraId="787C2649" w14:textId="77777777" w:rsidR="00336120" w:rsidRDefault="00336120" w:rsidP="00491684">
      <w:r>
        <w:continuationSeparator/>
      </w:r>
    </w:p>
  </w:endnote>
  <w:endnote w:type="continuationNotice" w:id="1">
    <w:p w14:paraId="1A84423B" w14:textId="77777777" w:rsidR="00336120" w:rsidRDefault="00336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7C9B" w14:textId="77777777" w:rsidR="00B4466C" w:rsidRDefault="00B4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6B1C" w14:textId="3D3C68A2" w:rsidR="00976AD6" w:rsidRDefault="00976AD6" w:rsidP="00976AD6">
    <w:pPr>
      <w:pStyle w:val="Footer"/>
    </w:pPr>
  </w:p>
  <w:p w14:paraId="0F5E5691" w14:textId="5E0711FB" w:rsidR="00E44B96" w:rsidRDefault="00E44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EE41" w14:textId="77777777" w:rsidR="00B4466C" w:rsidRDefault="00B446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837546"/>
      <w:docPartObj>
        <w:docPartGallery w:val="Page Numbers (Bottom of Page)"/>
        <w:docPartUnique/>
      </w:docPartObj>
    </w:sdtPr>
    <w:sdtEndPr/>
    <w:sdtContent>
      <w:sdt>
        <w:sdtPr>
          <w:id w:val="-1769616900"/>
          <w:docPartObj>
            <w:docPartGallery w:val="Page Numbers (Top of Page)"/>
            <w:docPartUnique/>
          </w:docPartObj>
        </w:sdtPr>
        <w:sdtEndPr/>
        <w:sdtContent>
          <w:p w14:paraId="6BC07DF2" w14:textId="555D0B93" w:rsidR="00976AD6" w:rsidRDefault="00976AD6">
            <w:pPr>
              <w:pStyle w:val="Footer"/>
              <w:jc w:val="right"/>
            </w:pPr>
            <w:r w:rsidRPr="00C224B6">
              <w:rPr>
                <w:sz w:val="20"/>
                <w:szCs w:val="20"/>
              </w:rPr>
              <w:t xml:space="preserve">Page </w:t>
            </w:r>
            <w:r w:rsidRPr="00C224B6">
              <w:rPr>
                <w:b/>
                <w:bCs/>
                <w:sz w:val="20"/>
                <w:szCs w:val="20"/>
              </w:rPr>
              <w:fldChar w:fldCharType="begin"/>
            </w:r>
            <w:r w:rsidRPr="00C224B6">
              <w:rPr>
                <w:b/>
                <w:bCs/>
                <w:sz w:val="20"/>
                <w:szCs w:val="20"/>
              </w:rPr>
              <w:instrText xml:space="preserve"> PAGE </w:instrText>
            </w:r>
            <w:r w:rsidRPr="00C224B6">
              <w:rPr>
                <w:b/>
                <w:bCs/>
                <w:sz w:val="20"/>
                <w:szCs w:val="20"/>
              </w:rPr>
              <w:fldChar w:fldCharType="separate"/>
            </w:r>
            <w:r w:rsidRPr="00C224B6">
              <w:rPr>
                <w:b/>
                <w:bCs/>
                <w:noProof/>
                <w:sz w:val="20"/>
                <w:szCs w:val="20"/>
              </w:rPr>
              <w:t>2</w:t>
            </w:r>
            <w:r w:rsidRPr="00C224B6">
              <w:rPr>
                <w:b/>
                <w:bCs/>
                <w:sz w:val="20"/>
                <w:szCs w:val="20"/>
              </w:rPr>
              <w:fldChar w:fldCharType="end"/>
            </w:r>
            <w:r w:rsidRPr="00C224B6">
              <w:rPr>
                <w:sz w:val="20"/>
                <w:szCs w:val="20"/>
              </w:rPr>
              <w:t xml:space="preserve"> of </w:t>
            </w:r>
            <w:r w:rsidR="004A77B9">
              <w:rPr>
                <w:b/>
                <w:bCs/>
                <w:sz w:val="20"/>
                <w:szCs w:val="20"/>
              </w:rPr>
              <w:t>9</w:t>
            </w:r>
          </w:p>
        </w:sdtContent>
      </w:sdt>
    </w:sdtContent>
  </w:sdt>
  <w:p w14:paraId="30721AC5" w14:textId="77777777" w:rsidR="00976AD6" w:rsidRDefault="0097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1364" w14:textId="77777777" w:rsidR="00336120" w:rsidRDefault="00336120" w:rsidP="00491684">
      <w:r>
        <w:separator/>
      </w:r>
    </w:p>
  </w:footnote>
  <w:footnote w:type="continuationSeparator" w:id="0">
    <w:p w14:paraId="766EC4EB" w14:textId="77777777" w:rsidR="00336120" w:rsidRDefault="00336120" w:rsidP="00491684">
      <w:r>
        <w:continuationSeparator/>
      </w:r>
    </w:p>
  </w:footnote>
  <w:footnote w:type="continuationNotice" w:id="1">
    <w:p w14:paraId="22B66126" w14:textId="77777777" w:rsidR="00336120" w:rsidRDefault="00336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9072" w14:textId="77777777" w:rsidR="00B4466C" w:rsidRDefault="00B44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5E93" w14:textId="6368574E" w:rsidR="00B4466C" w:rsidRDefault="00B44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410C" w14:textId="77777777" w:rsidR="00B4466C" w:rsidRDefault="00B4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2B29"/>
    <w:multiLevelType w:val="hybridMultilevel"/>
    <w:tmpl w:val="17F683C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13705114"/>
    <w:multiLevelType w:val="hybridMultilevel"/>
    <w:tmpl w:val="4C98C3C8"/>
    <w:lvl w:ilvl="0" w:tplc="B034596E">
      <w:start w:val="1"/>
      <w:numFmt w:val="bullet"/>
      <w:lvlText w:val=""/>
      <w:lvlJc w:val="left"/>
      <w:pPr>
        <w:ind w:left="1982" w:hanging="360"/>
      </w:pPr>
      <w:rPr>
        <w:rFonts w:ascii="Symbol" w:eastAsia="Arial" w:hAnsi="Symbol" w:cs="Arial" w:hint="default"/>
      </w:rPr>
    </w:lvl>
    <w:lvl w:ilvl="1" w:tplc="08090003">
      <w:start w:val="1"/>
      <w:numFmt w:val="bullet"/>
      <w:lvlText w:val="o"/>
      <w:lvlJc w:val="left"/>
      <w:pPr>
        <w:ind w:left="2116" w:hanging="360"/>
      </w:pPr>
      <w:rPr>
        <w:rFonts w:ascii="Courier New" w:hAnsi="Courier New" w:cs="Courier New" w:hint="default"/>
      </w:rPr>
    </w:lvl>
    <w:lvl w:ilvl="2" w:tplc="08090005">
      <w:start w:val="1"/>
      <w:numFmt w:val="bullet"/>
      <w:lvlText w:val=""/>
      <w:lvlJc w:val="left"/>
      <w:pPr>
        <w:ind w:left="2836" w:hanging="360"/>
      </w:pPr>
      <w:rPr>
        <w:rFonts w:ascii="Wingdings" w:hAnsi="Wingdings" w:hint="default"/>
      </w:rPr>
    </w:lvl>
    <w:lvl w:ilvl="3" w:tplc="08090001">
      <w:start w:val="1"/>
      <w:numFmt w:val="bullet"/>
      <w:lvlText w:val=""/>
      <w:lvlJc w:val="left"/>
      <w:pPr>
        <w:ind w:left="3556" w:hanging="360"/>
      </w:pPr>
      <w:rPr>
        <w:rFonts w:ascii="Symbol" w:hAnsi="Symbol" w:hint="default"/>
      </w:rPr>
    </w:lvl>
    <w:lvl w:ilvl="4" w:tplc="08090003">
      <w:start w:val="1"/>
      <w:numFmt w:val="bullet"/>
      <w:lvlText w:val="o"/>
      <w:lvlJc w:val="left"/>
      <w:pPr>
        <w:ind w:left="4276" w:hanging="360"/>
      </w:pPr>
      <w:rPr>
        <w:rFonts w:ascii="Courier New" w:hAnsi="Courier New" w:cs="Courier New" w:hint="default"/>
      </w:rPr>
    </w:lvl>
    <w:lvl w:ilvl="5" w:tplc="08090005">
      <w:start w:val="1"/>
      <w:numFmt w:val="bullet"/>
      <w:lvlText w:val=""/>
      <w:lvlJc w:val="left"/>
      <w:pPr>
        <w:ind w:left="4996" w:hanging="360"/>
      </w:pPr>
      <w:rPr>
        <w:rFonts w:ascii="Wingdings" w:hAnsi="Wingdings" w:hint="default"/>
      </w:rPr>
    </w:lvl>
    <w:lvl w:ilvl="6" w:tplc="08090001">
      <w:start w:val="1"/>
      <w:numFmt w:val="bullet"/>
      <w:lvlText w:val=""/>
      <w:lvlJc w:val="left"/>
      <w:pPr>
        <w:ind w:left="5716" w:hanging="360"/>
      </w:pPr>
      <w:rPr>
        <w:rFonts w:ascii="Symbol" w:hAnsi="Symbol" w:hint="default"/>
      </w:rPr>
    </w:lvl>
    <w:lvl w:ilvl="7" w:tplc="08090003">
      <w:start w:val="1"/>
      <w:numFmt w:val="bullet"/>
      <w:lvlText w:val="o"/>
      <w:lvlJc w:val="left"/>
      <w:pPr>
        <w:ind w:left="6436" w:hanging="360"/>
      </w:pPr>
      <w:rPr>
        <w:rFonts w:ascii="Courier New" w:hAnsi="Courier New" w:cs="Courier New" w:hint="default"/>
      </w:rPr>
    </w:lvl>
    <w:lvl w:ilvl="8" w:tplc="08090005">
      <w:start w:val="1"/>
      <w:numFmt w:val="bullet"/>
      <w:lvlText w:val=""/>
      <w:lvlJc w:val="left"/>
      <w:pPr>
        <w:ind w:left="7156" w:hanging="360"/>
      </w:pPr>
      <w:rPr>
        <w:rFonts w:ascii="Wingdings" w:hAnsi="Wingdings" w:hint="default"/>
      </w:rPr>
    </w:lvl>
  </w:abstractNum>
  <w:abstractNum w:abstractNumId="3" w15:restartNumberingAfterBreak="0">
    <w:nsid w:val="13DB6992"/>
    <w:multiLevelType w:val="hybridMultilevel"/>
    <w:tmpl w:val="BA828EEA"/>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 w15:restartNumberingAfterBreak="0">
    <w:nsid w:val="16335A29"/>
    <w:multiLevelType w:val="hybridMultilevel"/>
    <w:tmpl w:val="2FB24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A97EB1"/>
    <w:multiLevelType w:val="hybridMultilevel"/>
    <w:tmpl w:val="65500DA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45F8B"/>
    <w:multiLevelType w:val="hybridMultilevel"/>
    <w:tmpl w:val="29341B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B7D2A"/>
    <w:multiLevelType w:val="hybridMultilevel"/>
    <w:tmpl w:val="1CAEAA94"/>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1"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8370F"/>
    <w:multiLevelType w:val="hybridMultilevel"/>
    <w:tmpl w:val="05D03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253CE2"/>
    <w:multiLevelType w:val="hybridMultilevel"/>
    <w:tmpl w:val="EFBED27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2386"/>
    <w:multiLevelType w:val="hybridMultilevel"/>
    <w:tmpl w:val="233C181A"/>
    <w:lvl w:ilvl="0" w:tplc="BC28C0E2">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439F6D7D"/>
    <w:multiLevelType w:val="hybridMultilevel"/>
    <w:tmpl w:val="A3CEA8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B0502"/>
    <w:multiLevelType w:val="hybridMultilevel"/>
    <w:tmpl w:val="BD28400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52654"/>
    <w:multiLevelType w:val="hybridMultilevel"/>
    <w:tmpl w:val="F0D6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2" w15:restartNumberingAfterBreak="0">
    <w:nsid w:val="4D5F7C14"/>
    <w:multiLevelType w:val="hybridMultilevel"/>
    <w:tmpl w:val="CCDE1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55461FEE"/>
    <w:multiLevelType w:val="hybridMultilevel"/>
    <w:tmpl w:val="37845146"/>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6" w15:restartNumberingAfterBreak="0">
    <w:nsid w:val="5E6B0B39"/>
    <w:multiLevelType w:val="hybridMultilevel"/>
    <w:tmpl w:val="79F08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F71437D"/>
    <w:multiLevelType w:val="hybridMultilevel"/>
    <w:tmpl w:val="C88AF4AE"/>
    <w:lvl w:ilvl="0" w:tplc="08090013">
      <w:start w:val="1"/>
      <w:numFmt w:val="upperRoman"/>
      <w:lvlText w:val="%1."/>
      <w:lvlJc w:val="right"/>
      <w:pPr>
        <w:ind w:left="1655" w:hanging="360"/>
      </w:pPr>
      <w:rPr>
        <w:rFonts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28"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2564E0F"/>
    <w:multiLevelType w:val="hybridMultilevel"/>
    <w:tmpl w:val="922E9A5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567011"/>
    <w:multiLevelType w:val="hybridMultilevel"/>
    <w:tmpl w:val="297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110053"/>
    <w:multiLevelType w:val="hybridMultilevel"/>
    <w:tmpl w:val="38FC63B6"/>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A3F69"/>
    <w:multiLevelType w:val="hybridMultilevel"/>
    <w:tmpl w:val="DFA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7252F2"/>
    <w:multiLevelType w:val="hybridMultilevel"/>
    <w:tmpl w:val="A6A48BC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254B0"/>
    <w:multiLevelType w:val="hybridMultilevel"/>
    <w:tmpl w:val="4746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344740"/>
    <w:multiLevelType w:val="hybridMultilevel"/>
    <w:tmpl w:val="2090A482"/>
    <w:lvl w:ilvl="0" w:tplc="C128B75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FB3CF3"/>
    <w:multiLevelType w:val="hybridMultilevel"/>
    <w:tmpl w:val="0A9E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8772CF"/>
    <w:multiLevelType w:val="hybridMultilevel"/>
    <w:tmpl w:val="79646C6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8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abstractNum w:abstractNumId="40" w15:restartNumberingAfterBreak="0">
    <w:nsid w:val="7EF1468D"/>
    <w:multiLevelType w:val="hybridMultilevel"/>
    <w:tmpl w:val="A922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728790">
    <w:abstractNumId w:val="12"/>
  </w:num>
  <w:num w:numId="2" w16cid:durableId="1580141571">
    <w:abstractNumId w:val="23"/>
  </w:num>
  <w:num w:numId="3" w16cid:durableId="1994527467">
    <w:abstractNumId w:val="35"/>
  </w:num>
  <w:num w:numId="4" w16cid:durableId="1821069669">
    <w:abstractNumId w:val="18"/>
  </w:num>
  <w:num w:numId="5" w16cid:durableId="966544650">
    <w:abstractNumId w:val="36"/>
  </w:num>
  <w:num w:numId="6" w16cid:durableId="257256203">
    <w:abstractNumId w:val="17"/>
  </w:num>
  <w:num w:numId="7" w16cid:durableId="721516577">
    <w:abstractNumId w:val="19"/>
  </w:num>
  <w:num w:numId="8" w16cid:durableId="1727140403">
    <w:abstractNumId w:val="9"/>
  </w:num>
  <w:num w:numId="9" w16cid:durableId="1336611143">
    <w:abstractNumId w:val="15"/>
  </w:num>
  <w:num w:numId="10" w16cid:durableId="1855727989">
    <w:abstractNumId w:val="29"/>
  </w:num>
  <w:num w:numId="11" w16cid:durableId="1949507129">
    <w:abstractNumId w:val="25"/>
  </w:num>
  <w:num w:numId="12" w16cid:durableId="2087220731">
    <w:abstractNumId w:val="31"/>
  </w:num>
  <w:num w:numId="13" w16cid:durableId="1319647863">
    <w:abstractNumId w:val="3"/>
  </w:num>
  <w:num w:numId="14" w16cid:durableId="172887459">
    <w:abstractNumId w:val="8"/>
  </w:num>
  <w:num w:numId="15" w16cid:durableId="33123111">
    <w:abstractNumId w:val="33"/>
  </w:num>
  <w:num w:numId="16" w16cid:durableId="224068238">
    <w:abstractNumId w:val="38"/>
  </w:num>
  <w:num w:numId="17" w16cid:durableId="303386747">
    <w:abstractNumId w:val="39"/>
  </w:num>
  <w:num w:numId="18" w16cid:durableId="1525901324">
    <w:abstractNumId w:val="32"/>
  </w:num>
  <w:num w:numId="19" w16cid:durableId="536117069">
    <w:abstractNumId w:val="24"/>
  </w:num>
  <w:num w:numId="20" w16cid:durableId="1392190434">
    <w:abstractNumId w:val="21"/>
  </w:num>
  <w:num w:numId="21" w16cid:durableId="1261792658">
    <w:abstractNumId w:val="28"/>
  </w:num>
  <w:num w:numId="22" w16cid:durableId="1729957773">
    <w:abstractNumId w:val="1"/>
  </w:num>
  <w:num w:numId="23" w16cid:durableId="120854837">
    <w:abstractNumId w:val="13"/>
  </w:num>
  <w:num w:numId="24" w16cid:durableId="1206596639">
    <w:abstractNumId w:val="11"/>
  </w:num>
  <w:num w:numId="25" w16cid:durableId="1585871604">
    <w:abstractNumId w:val="7"/>
  </w:num>
  <w:num w:numId="26" w16cid:durableId="363293607">
    <w:abstractNumId w:val="5"/>
  </w:num>
  <w:num w:numId="27" w16cid:durableId="949512643">
    <w:abstractNumId w:val="6"/>
  </w:num>
  <w:num w:numId="28" w16cid:durableId="1209224613">
    <w:abstractNumId w:val="30"/>
  </w:num>
  <w:num w:numId="29" w16cid:durableId="22176073">
    <w:abstractNumId w:val="0"/>
  </w:num>
  <w:num w:numId="30" w16cid:durableId="572206166">
    <w:abstractNumId w:val="27"/>
  </w:num>
  <w:num w:numId="31" w16cid:durableId="1263995334">
    <w:abstractNumId w:val="10"/>
  </w:num>
  <w:num w:numId="32" w16cid:durableId="105347222">
    <w:abstractNumId w:val="37"/>
  </w:num>
  <w:num w:numId="33" w16cid:durableId="1573849000">
    <w:abstractNumId w:val="16"/>
  </w:num>
  <w:num w:numId="34" w16cid:durableId="1230847943">
    <w:abstractNumId w:val="40"/>
  </w:num>
  <w:num w:numId="35" w16cid:durableId="1367632468">
    <w:abstractNumId w:val="26"/>
  </w:num>
  <w:num w:numId="36" w16cid:durableId="671567325">
    <w:abstractNumId w:val="34"/>
  </w:num>
  <w:num w:numId="37" w16cid:durableId="972952965">
    <w:abstractNumId w:val="20"/>
  </w:num>
  <w:num w:numId="38" w16cid:durableId="1570925194">
    <w:abstractNumId w:val="4"/>
  </w:num>
  <w:num w:numId="39" w16cid:durableId="2048672767">
    <w:abstractNumId w:val="22"/>
  </w:num>
  <w:num w:numId="40" w16cid:durableId="1821341274">
    <w:abstractNumId w:val="14"/>
  </w:num>
  <w:num w:numId="41" w16cid:durableId="50937286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18A3"/>
    <w:rsid w:val="00007285"/>
    <w:rsid w:val="00007637"/>
    <w:rsid w:val="00020645"/>
    <w:rsid w:val="00041B94"/>
    <w:rsid w:val="000439CC"/>
    <w:rsid w:val="00056487"/>
    <w:rsid w:val="00066210"/>
    <w:rsid w:val="00071E75"/>
    <w:rsid w:val="00082EFD"/>
    <w:rsid w:val="0008465A"/>
    <w:rsid w:val="00085B7A"/>
    <w:rsid w:val="00085D36"/>
    <w:rsid w:val="000915E2"/>
    <w:rsid w:val="00091C6D"/>
    <w:rsid w:val="00097144"/>
    <w:rsid w:val="000A0901"/>
    <w:rsid w:val="000A602F"/>
    <w:rsid w:val="000B11E5"/>
    <w:rsid w:val="000D0456"/>
    <w:rsid w:val="000D4946"/>
    <w:rsid w:val="000D5000"/>
    <w:rsid w:val="000D72B6"/>
    <w:rsid w:val="000E19AE"/>
    <w:rsid w:val="000E2AF9"/>
    <w:rsid w:val="000E4780"/>
    <w:rsid w:val="000F3683"/>
    <w:rsid w:val="000F5594"/>
    <w:rsid w:val="00100273"/>
    <w:rsid w:val="00113CAF"/>
    <w:rsid w:val="00123BD5"/>
    <w:rsid w:val="00130173"/>
    <w:rsid w:val="0014207E"/>
    <w:rsid w:val="00157F40"/>
    <w:rsid w:val="00162879"/>
    <w:rsid w:val="001716F1"/>
    <w:rsid w:val="00171A35"/>
    <w:rsid w:val="001A0644"/>
    <w:rsid w:val="001A1645"/>
    <w:rsid w:val="001A533C"/>
    <w:rsid w:val="001A7D34"/>
    <w:rsid w:val="001A7FE9"/>
    <w:rsid w:val="001B41B3"/>
    <w:rsid w:val="001C6ADB"/>
    <w:rsid w:val="001D5800"/>
    <w:rsid w:val="001E1A4E"/>
    <w:rsid w:val="001F00DC"/>
    <w:rsid w:val="001F77C6"/>
    <w:rsid w:val="002035FD"/>
    <w:rsid w:val="002047EC"/>
    <w:rsid w:val="0021377B"/>
    <w:rsid w:val="0022019F"/>
    <w:rsid w:val="00220FB7"/>
    <w:rsid w:val="00222862"/>
    <w:rsid w:val="00265374"/>
    <w:rsid w:val="002713F0"/>
    <w:rsid w:val="00274EAB"/>
    <w:rsid w:val="00276074"/>
    <w:rsid w:val="002829CF"/>
    <w:rsid w:val="00284338"/>
    <w:rsid w:val="00285495"/>
    <w:rsid w:val="00294288"/>
    <w:rsid w:val="002B16A4"/>
    <w:rsid w:val="002B4C3F"/>
    <w:rsid w:val="002B5739"/>
    <w:rsid w:val="002B6956"/>
    <w:rsid w:val="002B6C9E"/>
    <w:rsid w:val="002C2D71"/>
    <w:rsid w:val="002C5128"/>
    <w:rsid w:val="002C5375"/>
    <w:rsid w:val="002C7B2A"/>
    <w:rsid w:val="002D034F"/>
    <w:rsid w:val="002D1B6F"/>
    <w:rsid w:val="002E1B4F"/>
    <w:rsid w:val="002E3234"/>
    <w:rsid w:val="002E6C02"/>
    <w:rsid w:val="002F43CA"/>
    <w:rsid w:val="002F71D9"/>
    <w:rsid w:val="00306758"/>
    <w:rsid w:val="00315FC0"/>
    <w:rsid w:val="003221C3"/>
    <w:rsid w:val="0032522A"/>
    <w:rsid w:val="00336120"/>
    <w:rsid w:val="00354898"/>
    <w:rsid w:val="00365989"/>
    <w:rsid w:val="0037011A"/>
    <w:rsid w:val="00375353"/>
    <w:rsid w:val="0037660A"/>
    <w:rsid w:val="00382AFE"/>
    <w:rsid w:val="0038449B"/>
    <w:rsid w:val="00386F26"/>
    <w:rsid w:val="003A3E9A"/>
    <w:rsid w:val="003B608F"/>
    <w:rsid w:val="003C64FF"/>
    <w:rsid w:val="003D76E2"/>
    <w:rsid w:val="003D7B5C"/>
    <w:rsid w:val="003E2FAB"/>
    <w:rsid w:val="003E314F"/>
    <w:rsid w:val="003E4AFD"/>
    <w:rsid w:val="003F1635"/>
    <w:rsid w:val="003F5376"/>
    <w:rsid w:val="003F6090"/>
    <w:rsid w:val="00402006"/>
    <w:rsid w:val="00406312"/>
    <w:rsid w:val="004163F7"/>
    <w:rsid w:val="004173AE"/>
    <w:rsid w:val="00422BBB"/>
    <w:rsid w:val="00423EB3"/>
    <w:rsid w:val="00430161"/>
    <w:rsid w:val="004308FD"/>
    <w:rsid w:val="004309BF"/>
    <w:rsid w:val="0043152A"/>
    <w:rsid w:val="004553CE"/>
    <w:rsid w:val="00456213"/>
    <w:rsid w:val="004630AD"/>
    <w:rsid w:val="00476591"/>
    <w:rsid w:val="00476BCD"/>
    <w:rsid w:val="004834BE"/>
    <w:rsid w:val="004907A0"/>
    <w:rsid w:val="00491684"/>
    <w:rsid w:val="004951A7"/>
    <w:rsid w:val="00496ED6"/>
    <w:rsid w:val="004A3151"/>
    <w:rsid w:val="004A77B9"/>
    <w:rsid w:val="004A7B31"/>
    <w:rsid w:val="004B4920"/>
    <w:rsid w:val="004C1207"/>
    <w:rsid w:val="004D624A"/>
    <w:rsid w:val="004E333F"/>
    <w:rsid w:val="004F51B7"/>
    <w:rsid w:val="00510576"/>
    <w:rsid w:val="00521F0D"/>
    <w:rsid w:val="00526451"/>
    <w:rsid w:val="00527B11"/>
    <w:rsid w:val="005322F4"/>
    <w:rsid w:val="00532F6E"/>
    <w:rsid w:val="00543243"/>
    <w:rsid w:val="00545855"/>
    <w:rsid w:val="00546C8D"/>
    <w:rsid w:val="00550E31"/>
    <w:rsid w:val="005530C2"/>
    <w:rsid w:val="00554274"/>
    <w:rsid w:val="005611BE"/>
    <w:rsid w:val="00561206"/>
    <w:rsid w:val="00571BCF"/>
    <w:rsid w:val="005769F9"/>
    <w:rsid w:val="00592C45"/>
    <w:rsid w:val="00594E5F"/>
    <w:rsid w:val="005A135D"/>
    <w:rsid w:val="005A4D43"/>
    <w:rsid w:val="005A5477"/>
    <w:rsid w:val="005E2FB6"/>
    <w:rsid w:val="005E3370"/>
    <w:rsid w:val="005F769A"/>
    <w:rsid w:val="006035A2"/>
    <w:rsid w:val="0061070A"/>
    <w:rsid w:val="0063168D"/>
    <w:rsid w:val="006322F4"/>
    <w:rsid w:val="006353C8"/>
    <w:rsid w:val="0067588A"/>
    <w:rsid w:val="00683649"/>
    <w:rsid w:val="00685109"/>
    <w:rsid w:val="00687A84"/>
    <w:rsid w:val="00690116"/>
    <w:rsid w:val="006945FD"/>
    <w:rsid w:val="00697A3D"/>
    <w:rsid w:val="006A243D"/>
    <w:rsid w:val="006B3C63"/>
    <w:rsid w:val="006B54A7"/>
    <w:rsid w:val="006B5AE8"/>
    <w:rsid w:val="006C4988"/>
    <w:rsid w:val="006C4F64"/>
    <w:rsid w:val="006C6D81"/>
    <w:rsid w:val="006D20FC"/>
    <w:rsid w:val="006D2833"/>
    <w:rsid w:val="006E21D3"/>
    <w:rsid w:val="006E2F3B"/>
    <w:rsid w:val="006E6630"/>
    <w:rsid w:val="006F35A4"/>
    <w:rsid w:val="0071080E"/>
    <w:rsid w:val="00710AA5"/>
    <w:rsid w:val="00724EC9"/>
    <w:rsid w:val="00726A19"/>
    <w:rsid w:val="00742675"/>
    <w:rsid w:val="007471D3"/>
    <w:rsid w:val="007478B2"/>
    <w:rsid w:val="00747F2E"/>
    <w:rsid w:val="00764DED"/>
    <w:rsid w:val="00765B57"/>
    <w:rsid w:val="00770C4C"/>
    <w:rsid w:val="007777F0"/>
    <w:rsid w:val="00781B8E"/>
    <w:rsid w:val="0078355E"/>
    <w:rsid w:val="00783C8B"/>
    <w:rsid w:val="007846B5"/>
    <w:rsid w:val="00787260"/>
    <w:rsid w:val="0079392D"/>
    <w:rsid w:val="00797F90"/>
    <w:rsid w:val="007A58CD"/>
    <w:rsid w:val="007B0355"/>
    <w:rsid w:val="007B211E"/>
    <w:rsid w:val="007B7FF5"/>
    <w:rsid w:val="007D6FEB"/>
    <w:rsid w:val="007D7799"/>
    <w:rsid w:val="007E6B9A"/>
    <w:rsid w:val="007F0CB8"/>
    <w:rsid w:val="007F3805"/>
    <w:rsid w:val="007F3856"/>
    <w:rsid w:val="00802A94"/>
    <w:rsid w:val="00833FAA"/>
    <w:rsid w:val="008433F6"/>
    <w:rsid w:val="008907D4"/>
    <w:rsid w:val="008A03A1"/>
    <w:rsid w:val="008A162F"/>
    <w:rsid w:val="008A1631"/>
    <w:rsid w:val="008A441A"/>
    <w:rsid w:val="008A5697"/>
    <w:rsid w:val="008B230C"/>
    <w:rsid w:val="008B53AC"/>
    <w:rsid w:val="008B6BC2"/>
    <w:rsid w:val="008B74FC"/>
    <w:rsid w:val="008C05C2"/>
    <w:rsid w:val="008D51DA"/>
    <w:rsid w:val="008D6723"/>
    <w:rsid w:val="00900311"/>
    <w:rsid w:val="0090710D"/>
    <w:rsid w:val="00920C1B"/>
    <w:rsid w:val="00923ABD"/>
    <w:rsid w:val="00923EA0"/>
    <w:rsid w:val="00925714"/>
    <w:rsid w:val="0093061C"/>
    <w:rsid w:val="0093635E"/>
    <w:rsid w:val="00940D15"/>
    <w:rsid w:val="00951CBC"/>
    <w:rsid w:val="00955103"/>
    <w:rsid w:val="00956FCB"/>
    <w:rsid w:val="00965359"/>
    <w:rsid w:val="00967BA5"/>
    <w:rsid w:val="00974932"/>
    <w:rsid w:val="00975C58"/>
    <w:rsid w:val="00976AD6"/>
    <w:rsid w:val="009841C6"/>
    <w:rsid w:val="00990C0B"/>
    <w:rsid w:val="009A7BF7"/>
    <w:rsid w:val="009A7C87"/>
    <w:rsid w:val="009B08D0"/>
    <w:rsid w:val="009D094C"/>
    <w:rsid w:val="009D6F7B"/>
    <w:rsid w:val="009D7E88"/>
    <w:rsid w:val="009E5AED"/>
    <w:rsid w:val="009E68BC"/>
    <w:rsid w:val="009F10B8"/>
    <w:rsid w:val="009F58C7"/>
    <w:rsid w:val="009F6441"/>
    <w:rsid w:val="00A0118D"/>
    <w:rsid w:val="00A0305A"/>
    <w:rsid w:val="00A13223"/>
    <w:rsid w:val="00A21E22"/>
    <w:rsid w:val="00A32A11"/>
    <w:rsid w:val="00A434AC"/>
    <w:rsid w:val="00A448B1"/>
    <w:rsid w:val="00A50014"/>
    <w:rsid w:val="00A502E0"/>
    <w:rsid w:val="00A53395"/>
    <w:rsid w:val="00A767A7"/>
    <w:rsid w:val="00A76DB5"/>
    <w:rsid w:val="00A83773"/>
    <w:rsid w:val="00A85E0A"/>
    <w:rsid w:val="00A87ED7"/>
    <w:rsid w:val="00A92A46"/>
    <w:rsid w:val="00A9682A"/>
    <w:rsid w:val="00AA4454"/>
    <w:rsid w:val="00AA6D57"/>
    <w:rsid w:val="00AB09A6"/>
    <w:rsid w:val="00AB5E26"/>
    <w:rsid w:val="00AC5A19"/>
    <w:rsid w:val="00AE3DFD"/>
    <w:rsid w:val="00AE4D09"/>
    <w:rsid w:val="00AF03B5"/>
    <w:rsid w:val="00AF45F1"/>
    <w:rsid w:val="00AF6167"/>
    <w:rsid w:val="00AF7C7F"/>
    <w:rsid w:val="00B02954"/>
    <w:rsid w:val="00B03D2D"/>
    <w:rsid w:val="00B13E46"/>
    <w:rsid w:val="00B15069"/>
    <w:rsid w:val="00B247D4"/>
    <w:rsid w:val="00B42983"/>
    <w:rsid w:val="00B4466C"/>
    <w:rsid w:val="00B53C74"/>
    <w:rsid w:val="00B62738"/>
    <w:rsid w:val="00B64F26"/>
    <w:rsid w:val="00B64F32"/>
    <w:rsid w:val="00B703AB"/>
    <w:rsid w:val="00B717EB"/>
    <w:rsid w:val="00B77019"/>
    <w:rsid w:val="00B84B8D"/>
    <w:rsid w:val="00B9776B"/>
    <w:rsid w:val="00BA32E8"/>
    <w:rsid w:val="00BB387E"/>
    <w:rsid w:val="00BC694F"/>
    <w:rsid w:val="00BD0597"/>
    <w:rsid w:val="00BE2E07"/>
    <w:rsid w:val="00BE3CFE"/>
    <w:rsid w:val="00BE4604"/>
    <w:rsid w:val="00BE4B8F"/>
    <w:rsid w:val="00BE5D24"/>
    <w:rsid w:val="00BF1E4C"/>
    <w:rsid w:val="00C014AE"/>
    <w:rsid w:val="00C01CF0"/>
    <w:rsid w:val="00C03C7A"/>
    <w:rsid w:val="00C05647"/>
    <w:rsid w:val="00C1715E"/>
    <w:rsid w:val="00C224B6"/>
    <w:rsid w:val="00C443E1"/>
    <w:rsid w:val="00C45E12"/>
    <w:rsid w:val="00C555B2"/>
    <w:rsid w:val="00C63443"/>
    <w:rsid w:val="00C66321"/>
    <w:rsid w:val="00C70E9F"/>
    <w:rsid w:val="00C77A6D"/>
    <w:rsid w:val="00C81F97"/>
    <w:rsid w:val="00C90F73"/>
    <w:rsid w:val="00C935BD"/>
    <w:rsid w:val="00C93F69"/>
    <w:rsid w:val="00CA08D1"/>
    <w:rsid w:val="00CA4B32"/>
    <w:rsid w:val="00CB0ADC"/>
    <w:rsid w:val="00CB3BDB"/>
    <w:rsid w:val="00CB4710"/>
    <w:rsid w:val="00CB5883"/>
    <w:rsid w:val="00CB5E4E"/>
    <w:rsid w:val="00CC761C"/>
    <w:rsid w:val="00CD33E6"/>
    <w:rsid w:val="00CD7052"/>
    <w:rsid w:val="00CD73DE"/>
    <w:rsid w:val="00CE4BDE"/>
    <w:rsid w:val="00CF6ABA"/>
    <w:rsid w:val="00D03042"/>
    <w:rsid w:val="00D10D17"/>
    <w:rsid w:val="00D23B29"/>
    <w:rsid w:val="00D374D3"/>
    <w:rsid w:val="00D37FD3"/>
    <w:rsid w:val="00D416C0"/>
    <w:rsid w:val="00D450F2"/>
    <w:rsid w:val="00D45254"/>
    <w:rsid w:val="00D56504"/>
    <w:rsid w:val="00D5682E"/>
    <w:rsid w:val="00D60A04"/>
    <w:rsid w:val="00D67EE2"/>
    <w:rsid w:val="00D71AE1"/>
    <w:rsid w:val="00D74A86"/>
    <w:rsid w:val="00DB291D"/>
    <w:rsid w:val="00DC4DCB"/>
    <w:rsid w:val="00DC6CD3"/>
    <w:rsid w:val="00DD0477"/>
    <w:rsid w:val="00DF0559"/>
    <w:rsid w:val="00E037A8"/>
    <w:rsid w:val="00E06F93"/>
    <w:rsid w:val="00E12100"/>
    <w:rsid w:val="00E12D6C"/>
    <w:rsid w:val="00E16EFF"/>
    <w:rsid w:val="00E2708E"/>
    <w:rsid w:val="00E27D25"/>
    <w:rsid w:val="00E32B59"/>
    <w:rsid w:val="00E4457B"/>
    <w:rsid w:val="00E44B96"/>
    <w:rsid w:val="00E51A2A"/>
    <w:rsid w:val="00E5298B"/>
    <w:rsid w:val="00E62C72"/>
    <w:rsid w:val="00E62CA1"/>
    <w:rsid w:val="00E6383F"/>
    <w:rsid w:val="00E655E4"/>
    <w:rsid w:val="00E65A08"/>
    <w:rsid w:val="00E65D81"/>
    <w:rsid w:val="00E678A9"/>
    <w:rsid w:val="00E7612F"/>
    <w:rsid w:val="00E772D3"/>
    <w:rsid w:val="00E77F1D"/>
    <w:rsid w:val="00E943E2"/>
    <w:rsid w:val="00E95A3C"/>
    <w:rsid w:val="00EA0AE7"/>
    <w:rsid w:val="00EC6B97"/>
    <w:rsid w:val="00EC7217"/>
    <w:rsid w:val="00ED3F9B"/>
    <w:rsid w:val="00ED4102"/>
    <w:rsid w:val="00EE2D6B"/>
    <w:rsid w:val="00EE79D7"/>
    <w:rsid w:val="00EF21E4"/>
    <w:rsid w:val="00EF3E9A"/>
    <w:rsid w:val="00F03CF7"/>
    <w:rsid w:val="00F1067C"/>
    <w:rsid w:val="00F130E6"/>
    <w:rsid w:val="00F15E6B"/>
    <w:rsid w:val="00F238B2"/>
    <w:rsid w:val="00F250AB"/>
    <w:rsid w:val="00F25F05"/>
    <w:rsid w:val="00F30074"/>
    <w:rsid w:val="00F36056"/>
    <w:rsid w:val="00F40CF8"/>
    <w:rsid w:val="00F47A87"/>
    <w:rsid w:val="00F630B5"/>
    <w:rsid w:val="00F719E5"/>
    <w:rsid w:val="00F8043A"/>
    <w:rsid w:val="00F814DF"/>
    <w:rsid w:val="00F83E55"/>
    <w:rsid w:val="00F84870"/>
    <w:rsid w:val="00F94EA1"/>
    <w:rsid w:val="00F95A50"/>
    <w:rsid w:val="00FA5861"/>
    <w:rsid w:val="00FF3934"/>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15787"/>
  <w15:docId w15:val="{138D0896-CA13-4255-A028-2D87CF2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5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spacing w:before="120"/>
      <w:ind w:left="240"/>
    </w:pPr>
    <w:rPr>
      <w:rFonts w:asciiTheme="minorHAnsi" w:hAnsiTheme="minorHAnsi" w:cstheme="minorHAnsi"/>
      <w:i/>
      <w:iCs/>
      <w:sz w:val="20"/>
      <w:szCs w:val="20"/>
    </w:r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1067C"/>
    <w:pPr>
      <w:spacing w:before="240" w:after="120"/>
    </w:pPr>
    <w:rPr>
      <w:rFonts w:asciiTheme="minorHAnsi" w:hAnsiTheme="minorHAnsi" w:cstheme="minorHAnsi"/>
      <w:b/>
      <w:bCs/>
      <w:sz w:val="20"/>
      <w:szCs w:val="20"/>
    </w:r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ind w:left="720"/>
    </w:pPr>
    <w:rPr>
      <w:rFonts w:asciiTheme="minorHAnsi" w:hAnsiTheme="minorHAnsi" w:cstheme="minorHAnsi"/>
      <w:sz w:val="20"/>
      <w:szCs w:val="20"/>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ind w:left="480"/>
    </w:pPr>
    <w:rPr>
      <w:rFonts w:asciiTheme="minorHAnsi" w:hAnsiTheme="minorHAnsi" w:cstheme="minorHAnsi"/>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E4604"/>
    <w:rPr>
      <w:color w:val="605E5C"/>
      <w:shd w:val="clear" w:color="auto" w:fill="E1DFDD"/>
    </w:rPr>
  </w:style>
  <w:style w:type="paragraph" w:customStyle="1" w:styleId="Indentedparagraph">
    <w:name w:val="Indented paragraph"/>
    <w:basedOn w:val="Normal"/>
    <w:qFormat/>
    <w:rsid w:val="009D094C"/>
    <w:pPr>
      <w:spacing w:before="120" w:after="120"/>
      <w:ind w:left="567"/>
    </w:pPr>
    <w:rPr>
      <w:rFonts w:eastAsia="Calibri" w:cstheme="minorHAnsi"/>
      <w:color w:val="000000" w:themeColor="text1"/>
      <w:sz w:val="22"/>
      <w:szCs w:val="22"/>
      <w:lang w:eastAsia="en-GB"/>
    </w:rPr>
  </w:style>
  <w:style w:type="paragraph" w:customStyle="1" w:styleId="Bullet">
    <w:name w:val="Bullet"/>
    <w:basedOn w:val="Indentedparagraph"/>
    <w:qFormat/>
    <w:rsid w:val="009D094C"/>
    <w:pPr>
      <w:numPr>
        <w:numId w:val="22"/>
      </w:numPr>
      <w:ind w:left="851" w:hanging="284"/>
    </w:pPr>
  </w:style>
  <w:style w:type="paragraph" w:customStyle="1" w:styleId="Heading333">
    <w:name w:val="Heading 3.3.3"/>
    <w:basedOn w:val="Normal"/>
    <w:qFormat/>
    <w:rsid w:val="009D094C"/>
    <w:pPr>
      <w:spacing w:before="240" w:after="120"/>
    </w:pPr>
    <w:rPr>
      <w:rFonts w:eastAsia="Calibri"/>
      <w:b/>
      <w:bCs/>
      <w:color w:val="000000" w:themeColor="text1"/>
      <w:lang w:eastAsia="en-GB"/>
    </w:rPr>
  </w:style>
  <w:style w:type="paragraph" w:customStyle="1" w:styleId="Tablebullet">
    <w:name w:val="Table bullet"/>
    <w:basedOn w:val="ListParagraph"/>
    <w:qFormat/>
    <w:rsid w:val="009D094C"/>
    <w:pPr>
      <w:numPr>
        <w:numId w:val="24"/>
      </w:numPr>
      <w:tabs>
        <w:tab w:val="num" w:pos="360"/>
      </w:tabs>
      <w:spacing w:before="120" w:after="120"/>
      <w:ind w:left="318" w:hanging="283"/>
      <w:contextualSpacing w:val="0"/>
    </w:pPr>
    <w:rPr>
      <w:rFonts w:eastAsia="Calibri"/>
      <w:color w:val="000000" w:themeColor="text1"/>
      <w:sz w:val="22"/>
      <w:szCs w:val="22"/>
      <w:lang w:eastAsia="en-GB"/>
    </w:rPr>
  </w:style>
  <w:style w:type="paragraph" w:customStyle="1" w:styleId="Tableparagraph0">
    <w:name w:val="Table paragraph"/>
    <w:basedOn w:val="Normal"/>
    <w:qFormat/>
    <w:rsid w:val="009D094C"/>
    <w:pPr>
      <w:spacing w:before="120" w:after="120"/>
    </w:pPr>
    <w:rPr>
      <w:rFonts w:eastAsia="Calibri"/>
      <w:color w:val="000000" w:themeColor="text1"/>
      <w:sz w:val="22"/>
      <w:szCs w:val="22"/>
      <w:lang w:eastAsia="en-GB"/>
    </w:rPr>
  </w:style>
  <w:style w:type="paragraph" w:customStyle="1" w:styleId="Tablepara">
    <w:name w:val="Table para"/>
    <w:basedOn w:val="Normal"/>
    <w:qFormat/>
    <w:rsid w:val="009D094C"/>
    <w:pPr>
      <w:spacing w:before="120" w:after="120"/>
    </w:pPr>
    <w:rPr>
      <w:rFonts w:eastAsia="Calibri"/>
      <w:color w:val="000000" w:themeColor="text1"/>
      <w:sz w:val="22"/>
      <w:szCs w:val="22"/>
      <w:lang w:eastAsia="en-GB"/>
    </w:rPr>
  </w:style>
  <w:style w:type="table" w:customStyle="1" w:styleId="TableGrid5">
    <w:name w:val="Table Grid5"/>
    <w:basedOn w:val="TableNormal"/>
    <w:next w:val="TableGrid"/>
    <w:uiPriority w:val="39"/>
    <w:rsid w:val="007846B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B13E46"/>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B13E46"/>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B13E4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B13E4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B13E46"/>
    <w:pPr>
      <w:ind w:left="1920"/>
    </w:pPr>
    <w:rPr>
      <w:rFonts w:asciiTheme="minorHAnsi" w:hAnsiTheme="minorHAnsi" w:cstheme="minorHAnsi"/>
      <w:sz w:val="20"/>
      <w:szCs w:val="20"/>
    </w:rPr>
  </w:style>
  <w:style w:type="paragraph" w:styleId="Revision">
    <w:name w:val="Revision"/>
    <w:hidden/>
    <w:uiPriority w:val="99"/>
    <w:semiHidden/>
    <w:rsid w:val="00F40CF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91581">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74915589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259945757">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529954341">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 w:id="1932808272">
      <w:bodyDiv w:val="1"/>
      <w:marLeft w:val="0"/>
      <w:marRight w:val="0"/>
      <w:marTop w:val="0"/>
      <w:marBottom w:val="0"/>
      <w:divBdr>
        <w:top w:val="none" w:sz="0" w:space="0" w:color="auto"/>
        <w:left w:val="none" w:sz="0" w:space="0" w:color="auto"/>
        <w:bottom w:val="none" w:sz="0" w:space="0" w:color="auto"/>
        <w:right w:val="none" w:sz="0" w:space="0" w:color="auto"/>
      </w:divBdr>
    </w:div>
    <w:div w:id="19549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1085D1D557DD4E885F0C8DDFA4FD07" ma:contentTypeVersion="0" ma:contentTypeDescription="Create a new document." ma:contentTypeScope="" ma:versionID="0d09b7d6310b716fecb82ea3cba62e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customXml/itemProps2.xml><?xml version="1.0" encoding="utf-8"?>
<ds:datastoreItem xmlns:ds="http://schemas.openxmlformats.org/officeDocument/2006/customXml" ds:itemID="{887CD0A0-5968-44DF-820D-D4D2687BE591}">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919B59D7-0F60-496F-878B-BC1527CCF3CE}">
  <ds:schemaRefs>
    <ds:schemaRef ds:uri="http://schemas.microsoft.com/sharepoint/v3/contenttype/forms"/>
  </ds:schemaRefs>
</ds:datastoreItem>
</file>

<file path=customXml/itemProps4.xml><?xml version="1.0" encoding="utf-8"?>
<ds:datastoreItem xmlns:ds="http://schemas.openxmlformats.org/officeDocument/2006/customXml" ds:itemID="{0BCE74E5-6A0D-4425-B739-37092CD92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HERRON, Rebecca (NHS NORTH EAST AND NORTH CUMBRIA ICB - 00P)</cp:lastModifiedBy>
  <cp:revision>5</cp:revision>
  <cp:lastPrinted>2019-11-13T13:45:00Z</cp:lastPrinted>
  <dcterms:created xsi:type="dcterms:W3CDTF">2024-03-15T12:41:00Z</dcterms:created>
  <dcterms:modified xsi:type="dcterms:W3CDTF">2024-03-17T14:37:00Z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y fmtid="{D5CDD505-2E9C-101B-9397-08002B2CF9AE}" pid="3" name="_dlc_DocIdItemGuid">
    <vt:lpwstr>47764060-0856-4e50-b48c-ed73bbb74e47</vt:lpwstr>
  </property>
</Properties>
</file>