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87C6" w14:textId="3C423140" w:rsidR="00E06F93" w:rsidRDefault="00E06F93">
      <w:pPr>
        <w:spacing w:after="200" w:line="276" w:lineRule="auto"/>
      </w:pPr>
    </w:p>
    <w:p w14:paraId="518561A2" w14:textId="77777777" w:rsidR="00F94EA1" w:rsidRPr="0056032D" w:rsidRDefault="00F94EA1" w:rsidP="00F94EA1"/>
    <w:p w14:paraId="63B2E9AE" w14:textId="77777777" w:rsidR="00E06F93" w:rsidRDefault="00E06F93" w:rsidP="00E06F93">
      <w:pPr>
        <w:rPr>
          <w:rFonts w:eastAsia="Arial"/>
          <w:b/>
          <w:bCs/>
          <w:sz w:val="32"/>
          <w:szCs w:val="32"/>
        </w:rPr>
      </w:pPr>
    </w:p>
    <w:p w14:paraId="61BB938C" w14:textId="77777777" w:rsidR="00E06F93" w:rsidRPr="004B4920" w:rsidRDefault="00E06F93" w:rsidP="008916FB">
      <w:pPr>
        <w:pStyle w:val="BodyText"/>
        <w:jc w:val="right"/>
      </w:pPr>
      <w:r>
        <w:rPr>
          <w:noProof/>
        </w:rPr>
        <w:drawing>
          <wp:inline distT="0" distB="0" distL="0" distR="0" wp14:anchorId="6D4A3310" wp14:editId="5295E705">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74184BCE" w14:textId="77777777" w:rsidR="00E06F93" w:rsidRDefault="00E06F93" w:rsidP="00E06F93"/>
    <w:p w14:paraId="4B5B7A9C" w14:textId="14CD547F" w:rsidR="000A045D" w:rsidRDefault="000A045D" w:rsidP="00E06F93">
      <w:pPr>
        <w:jc w:val="center"/>
        <w:rPr>
          <w:b/>
          <w:bCs/>
          <w:sz w:val="36"/>
          <w:szCs w:val="36"/>
        </w:rPr>
      </w:pPr>
    </w:p>
    <w:p w14:paraId="242F416A" w14:textId="43ED389A" w:rsidR="000A045D" w:rsidRDefault="000A045D" w:rsidP="00E06F93">
      <w:pPr>
        <w:jc w:val="center"/>
        <w:rPr>
          <w:b/>
          <w:bCs/>
          <w:sz w:val="36"/>
          <w:szCs w:val="36"/>
        </w:rPr>
      </w:pPr>
    </w:p>
    <w:p w14:paraId="7EA15584" w14:textId="0E5AA689" w:rsidR="000A045D" w:rsidRDefault="000A045D" w:rsidP="00E06F93">
      <w:pPr>
        <w:jc w:val="center"/>
        <w:rPr>
          <w:b/>
          <w:bCs/>
          <w:sz w:val="36"/>
          <w:szCs w:val="36"/>
        </w:rPr>
      </w:pPr>
    </w:p>
    <w:p w14:paraId="46B399BB" w14:textId="731D6B1B" w:rsidR="000A045D" w:rsidRDefault="000A045D" w:rsidP="00E06F93">
      <w:pPr>
        <w:jc w:val="center"/>
        <w:rPr>
          <w:b/>
          <w:bCs/>
          <w:sz w:val="36"/>
          <w:szCs w:val="36"/>
        </w:rPr>
      </w:pPr>
    </w:p>
    <w:p w14:paraId="4AA2D249" w14:textId="77777777" w:rsidR="000A045D" w:rsidRDefault="000A045D" w:rsidP="00E06F93">
      <w:pPr>
        <w:jc w:val="center"/>
        <w:rPr>
          <w:b/>
          <w:bCs/>
          <w:sz w:val="36"/>
          <w:szCs w:val="36"/>
        </w:rPr>
      </w:pPr>
    </w:p>
    <w:p w14:paraId="10FE46D5" w14:textId="77777777" w:rsidR="000A045D" w:rsidRDefault="000A045D" w:rsidP="00E06F93">
      <w:pPr>
        <w:jc w:val="center"/>
        <w:rPr>
          <w:b/>
          <w:bCs/>
          <w:sz w:val="36"/>
          <w:szCs w:val="36"/>
        </w:rPr>
      </w:pPr>
    </w:p>
    <w:p w14:paraId="7E8F4726" w14:textId="77777777" w:rsidR="000A045D" w:rsidRPr="000A045D" w:rsidRDefault="00D446D1" w:rsidP="00E06F93">
      <w:pPr>
        <w:jc w:val="center"/>
        <w:rPr>
          <w:b/>
          <w:bCs/>
          <w:sz w:val="48"/>
          <w:szCs w:val="48"/>
        </w:rPr>
      </w:pPr>
      <w:r w:rsidRPr="000A045D">
        <w:rPr>
          <w:b/>
          <w:bCs/>
          <w:sz w:val="48"/>
          <w:szCs w:val="48"/>
        </w:rPr>
        <w:t xml:space="preserve">Mental Health, Learning Disabilities </w:t>
      </w:r>
    </w:p>
    <w:p w14:paraId="632117E4" w14:textId="281D7F79" w:rsidR="00E06F93" w:rsidRPr="000A045D" w:rsidRDefault="00D446D1" w:rsidP="00E06F93">
      <w:pPr>
        <w:jc w:val="center"/>
        <w:rPr>
          <w:b/>
          <w:bCs/>
          <w:sz w:val="48"/>
          <w:szCs w:val="48"/>
        </w:rPr>
      </w:pPr>
      <w:r w:rsidRPr="000A045D">
        <w:rPr>
          <w:b/>
          <w:bCs/>
          <w:sz w:val="48"/>
          <w:szCs w:val="48"/>
        </w:rPr>
        <w:t>and Autism</w:t>
      </w:r>
      <w:r w:rsidR="00E06F93" w:rsidRPr="000A045D">
        <w:rPr>
          <w:b/>
          <w:bCs/>
          <w:sz w:val="48"/>
          <w:szCs w:val="48"/>
        </w:rPr>
        <w:t xml:space="preserve"> </w:t>
      </w:r>
      <w:r w:rsidR="001B3873">
        <w:rPr>
          <w:b/>
          <w:bCs/>
          <w:sz w:val="48"/>
          <w:szCs w:val="48"/>
        </w:rPr>
        <w:t>Subcommittee</w:t>
      </w:r>
    </w:p>
    <w:p w14:paraId="6C684521" w14:textId="77310489" w:rsidR="000A045D" w:rsidRPr="000A045D" w:rsidRDefault="000A045D" w:rsidP="00E06F93">
      <w:pPr>
        <w:jc w:val="center"/>
        <w:rPr>
          <w:b/>
          <w:bCs/>
          <w:sz w:val="48"/>
          <w:szCs w:val="48"/>
        </w:rPr>
      </w:pPr>
    </w:p>
    <w:p w14:paraId="2E87FE39" w14:textId="5D0B3507" w:rsidR="000A045D" w:rsidRPr="000A045D" w:rsidRDefault="000A045D" w:rsidP="00E06F93">
      <w:pPr>
        <w:jc w:val="center"/>
        <w:rPr>
          <w:b/>
          <w:bCs/>
          <w:sz w:val="48"/>
          <w:szCs w:val="48"/>
        </w:rPr>
      </w:pPr>
      <w:r w:rsidRPr="000A045D">
        <w:rPr>
          <w:b/>
          <w:bCs/>
          <w:sz w:val="48"/>
          <w:szCs w:val="48"/>
        </w:rPr>
        <w:t xml:space="preserve">Terms of Reference </w:t>
      </w:r>
    </w:p>
    <w:p w14:paraId="67FB7EC4" w14:textId="363B2661" w:rsidR="000A045D" w:rsidRPr="000A045D" w:rsidRDefault="000A045D" w:rsidP="00E06F93">
      <w:pPr>
        <w:jc w:val="center"/>
        <w:rPr>
          <w:b/>
          <w:bCs/>
          <w:sz w:val="48"/>
          <w:szCs w:val="48"/>
        </w:rPr>
      </w:pPr>
    </w:p>
    <w:p w14:paraId="163C36C6" w14:textId="1F0E141C" w:rsidR="000A045D" w:rsidRDefault="000A045D" w:rsidP="00E06F93">
      <w:pPr>
        <w:jc w:val="center"/>
        <w:rPr>
          <w:b/>
          <w:bCs/>
          <w:sz w:val="36"/>
          <w:szCs w:val="36"/>
        </w:rPr>
      </w:pPr>
    </w:p>
    <w:p w14:paraId="7A264944" w14:textId="29D5A067" w:rsidR="000A045D" w:rsidRDefault="000A045D" w:rsidP="00E06F93">
      <w:pPr>
        <w:jc w:val="center"/>
        <w:rPr>
          <w:b/>
          <w:bCs/>
          <w:sz w:val="36"/>
          <w:szCs w:val="36"/>
        </w:rPr>
      </w:pPr>
    </w:p>
    <w:p w14:paraId="03775C13" w14:textId="1513F16A" w:rsidR="000A045D" w:rsidRDefault="000A045D" w:rsidP="00E06F93">
      <w:pPr>
        <w:jc w:val="center"/>
        <w:rPr>
          <w:b/>
          <w:bCs/>
          <w:sz w:val="36"/>
          <w:szCs w:val="36"/>
        </w:rPr>
      </w:pPr>
    </w:p>
    <w:p w14:paraId="39211EF0" w14:textId="46ACB634" w:rsidR="000A045D" w:rsidRDefault="000A045D" w:rsidP="00E06F93">
      <w:pPr>
        <w:jc w:val="center"/>
        <w:rPr>
          <w:b/>
          <w:bCs/>
          <w:sz w:val="36"/>
          <w:szCs w:val="36"/>
        </w:rPr>
      </w:pPr>
    </w:p>
    <w:p w14:paraId="6AD6BAA3" w14:textId="4AC2DF93" w:rsidR="000A045D" w:rsidRDefault="000A045D" w:rsidP="00E06F93">
      <w:pPr>
        <w:jc w:val="center"/>
        <w:rPr>
          <w:b/>
          <w:bCs/>
          <w:sz w:val="36"/>
          <w:szCs w:val="36"/>
        </w:rPr>
      </w:pPr>
    </w:p>
    <w:p w14:paraId="3107D4A8" w14:textId="14760B19" w:rsidR="000A045D" w:rsidRDefault="000A045D" w:rsidP="00E06F93">
      <w:pPr>
        <w:jc w:val="center"/>
        <w:rPr>
          <w:b/>
          <w:bCs/>
          <w:sz w:val="36"/>
          <w:szCs w:val="36"/>
        </w:rPr>
      </w:pPr>
    </w:p>
    <w:p w14:paraId="0F947E4D" w14:textId="4EBDF6A3" w:rsidR="000A045D" w:rsidRDefault="000A045D" w:rsidP="00E06F93">
      <w:pPr>
        <w:jc w:val="center"/>
        <w:rPr>
          <w:b/>
          <w:bCs/>
          <w:sz w:val="36"/>
          <w:szCs w:val="36"/>
        </w:rPr>
      </w:pPr>
    </w:p>
    <w:p w14:paraId="68AB9A90" w14:textId="1A556DDE" w:rsidR="000A045D" w:rsidRDefault="000A045D" w:rsidP="00E06F93">
      <w:pPr>
        <w:jc w:val="center"/>
        <w:rPr>
          <w:b/>
          <w:bCs/>
          <w:sz w:val="36"/>
          <w:szCs w:val="36"/>
        </w:rPr>
      </w:pPr>
    </w:p>
    <w:p w14:paraId="5A64922C" w14:textId="5F48887C" w:rsidR="000A045D" w:rsidRDefault="000A045D" w:rsidP="00E06F93">
      <w:pPr>
        <w:jc w:val="center"/>
        <w:rPr>
          <w:b/>
          <w:bCs/>
          <w:sz w:val="36"/>
          <w:szCs w:val="36"/>
        </w:rPr>
      </w:pPr>
    </w:p>
    <w:p w14:paraId="7CA8E977" w14:textId="77117410" w:rsidR="000A045D" w:rsidRDefault="000A045D" w:rsidP="00E06F93">
      <w:pPr>
        <w:jc w:val="center"/>
        <w:rPr>
          <w:b/>
          <w:bCs/>
          <w:sz w:val="36"/>
          <w:szCs w:val="36"/>
        </w:rPr>
      </w:pPr>
    </w:p>
    <w:p w14:paraId="739E7123" w14:textId="20673823" w:rsidR="000A045D" w:rsidRDefault="000A045D" w:rsidP="00E06F93">
      <w:pPr>
        <w:jc w:val="center"/>
        <w:rPr>
          <w:b/>
          <w:bCs/>
          <w:sz w:val="36"/>
          <w:szCs w:val="36"/>
        </w:rPr>
      </w:pPr>
    </w:p>
    <w:p w14:paraId="32E16A43" w14:textId="0CB65420" w:rsidR="000A045D" w:rsidRDefault="000A045D" w:rsidP="00E06F93">
      <w:pPr>
        <w:jc w:val="center"/>
        <w:rPr>
          <w:b/>
          <w:bCs/>
          <w:sz w:val="36"/>
          <w:szCs w:val="36"/>
        </w:rPr>
      </w:pPr>
    </w:p>
    <w:p w14:paraId="49C6038D" w14:textId="4C830D57" w:rsidR="000A045D" w:rsidRDefault="000A045D" w:rsidP="00E06F93">
      <w:pPr>
        <w:jc w:val="center"/>
        <w:rPr>
          <w:b/>
          <w:bCs/>
          <w:sz w:val="36"/>
          <w:szCs w:val="36"/>
        </w:rPr>
      </w:pPr>
    </w:p>
    <w:sdt>
      <w:sdtPr>
        <w:rPr>
          <w:rFonts w:asciiTheme="minorHAnsi" w:eastAsiaTheme="minorHAnsi" w:hAnsiTheme="minorHAnsi" w:cstheme="minorBidi"/>
          <w:b w:val="0"/>
          <w:bCs w:val="0"/>
          <w:sz w:val="24"/>
          <w:szCs w:val="24"/>
          <w:lang w:val="en-GB" w:eastAsia="en-US"/>
        </w:rPr>
        <w:id w:val="-306250321"/>
        <w:docPartObj>
          <w:docPartGallery w:val="Table of Contents"/>
          <w:docPartUnique/>
        </w:docPartObj>
      </w:sdtPr>
      <w:sdtEndPr>
        <w:rPr>
          <w:rFonts w:ascii="Arial" w:hAnsi="Arial" w:cs="Arial"/>
          <w:noProof/>
        </w:rPr>
      </w:sdtEndPr>
      <w:sdtContent>
        <w:p w14:paraId="66ED798F" w14:textId="77777777" w:rsidR="00E06F93" w:rsidRDefault="00E06F93" w:rsidP="00E06F93">
          <w:pPr>
            <w:pStyle w:val="TOCHeading"/>
          </w:pPr>
          <w:r>
            <w:t>Table of Contents</w:t>
          </w:r>
        </w:p>
        <w:p w14:paraId="06852AA3" w14:textId="7DE61E80"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r>
            <w:rPr>
              <w:caps/>
            </w:rPr>
            <w:fldChar w:fldCharType="begin"/>
          </w:r>
          <w:r>
            <w:rPr>
              <w:caps/>
            </w:rPr>
            <w:instrText xml:space="preserve"> TOC \o "1-2" \h \z \u </w:instrText>
          </w:r>
          <w:r>
            <w:rPr>
              <w:caps/>
            </w:rPr>
            <w:fldChar w:fldCharType="separate"/>
          </w:r>
          <w:hyperlink w:anchor="_Toc129940289" w:history="1">
            <w:r w:rsidRPr="00A73D41">
              <w:rPr>
                <w:rStyle w:val="Hyperlink"/>
                <w:rFonts w:ascii="Arial" w:hAnsi="Arial" w:cs="Arial"/>
                <w:noProof/>
                <w:sz w:val="22"/>
                <w:szCs w:val="22"/>
              </w:rPr>
              <w:t>Establishment</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_Toc129940289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00130FB1">
              <w:rPr>
                <w:rFonts w:ascii="Arial" w:hAnsi="Arial" w:cs="Arial"/>
                <w:noProof/>
                <w:webHidden/>
                <w:sz w:val="22"/>
                <w:szCs w:val="22"/>
              </w:rPr>
              <w:t>3</w:t>
            </w:r>
            <w:r w:rsidRPr="00A73D41">
              <w:rPr>
                <w:rFonts w:ascii="Arial" w:hAnsi="Arial" w:cs="Arial"/>
                <w:noProof/>
                <w:webHidden/>
                <w:sz w:val="22"/>
                <w:szCs w:val="22"/>
              </w:rPr>
              <w:fldChar w:fldCharType="end"/>
            </w:r>
          </w:hyperlink>
        </w:p>
        <w:p w14:paraId="3DC15F9E" w14:textId="2FC702F6"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0" w:history="1">
            <w:r w:rsidR="00A73D41" w:rsidRPr="00A73D41">
              <w:rPr>
                <w:rStyle w:val="Hyperlink"/>
                <w:rFonts w:ascii="Arial" w:hAnsi="Arial" w:cs="Arial"/>
                <w:i w:val="0"/>
                <w:iCs w:val="0"/>
                <w:noProof/>
                <w:sz w:val="22"/>
                <w:szCs w:val="22"/>
              </w:rPr>
              <w:t>Terms of reference:</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_Toc129940290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3</w:t>
            </w:r>
            <w:r w:rsidR="00A73D41" w:rsidRPr="00A73D41">
              <w:rPr>
                <w:rFonts w:ascii="Arial" w:hAnsi="Arial" w:cs="Arial"/>
                <w:i w:val="0"/>
                <w:iCs w:val="0"/>
                <w:noProof/>
                <w:webHidden/>
                <w:sz w:val="22"/>
                <w:szCs w:val="22"/>
              </w:rPr>
              <w:fldChar w:fldCharType="end"/>
            </w:r>
          </w:hyperlink>
        </w:p>
        <w:p w14:paraId="3E7E1747" w14:textId="4EC272CB"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1" w:history="1">
            <w:r w:rsidR="00A73D41" w:rsidRPr="00A73D41">
              <w:rPr>
                <w:rStyle w:val="Hyperlink"/>
                <w:rFonts w:ascii="Arial" w:hAnsi="Arial" w:cs="Arial"/>
                <w:i w:val="0"/>
                <w:iCs w:val="0"/>
                <w:noProof/>
                <w:sz w:val="22"/>
                <w:szCs w:val="22"/>
              </w:rPr>
              <w:t>Purpose</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_Toc129940291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3</w:t>
            </w:r>
            <w:r w:rsidR="00A73D41" w:rsidRPr="00A73D41">
              <w:rPr>
                <w:rFonts w:ascii="Arial" w:hAnsi="Arial" w:cs="Arial"/>
                <w:i w:val="0"/>
                <w:iCs w:val="0"/>
                <w:noProof/>
                <w:webHidden/>
                <w:sz w:val="22"/>
                <w:szCs w:val="22"/>
              </w:rPr>
              <w:fldChar w:fldCharType="end"/>
            </w:r>
          </w:hyperlink>
        </w:p>
        <w:p w14:paraId="064FC155" w14:textId="4100A75B" w:rsidR="00A73D41" w:rsidRPr="00A73D41" w:rsidRDefault="00725AC4">
          <w:pPr>
            <w:pStyle w:val="TOC1"/>
            <w:tabs>
              <w:tab w:val="right" w:leader="dot" w:pos="9016"/>
            </w:tabs>
            <w:rPr>
              <w:rFonts w:ascii="Arial" w:eastAsiaTheme="minorEastAsia" w:hAnsi="Arial" w:cs="Arial"/>
              <w:b w:val="0"/>
              <w:bCs w:val="0"/>
              <w:noProof/>
              <w:sz w:val="22"/>
              <w:szCs w:val="22"/>
              <w:lang w:eastAsia="en-GB"/>
            </w:rPr>
          </w:pPr>
          <w:hyperlink w:anchor="_Toc129940292" w:history="1">
            <w:r w:rsidR="00A73D41" w:rsidRPr="00A73D41">
              <w:rPr>
                <w:rStyle w:val="Hyperlink"/>
                <w:rFonts w:ascii="Arial" w:hAnsi="Arial" w:cs="Arial"/>
                <w:noProof/>
                <w:sz w:val="22"/>
                <w:szCs w:val="22"/>
              </w:rPr>
              <w:t>Roles and responsibilities</w:t>
            </w:r>
            <w:r w:rsidR="00A73D41" w:rsidRPr="00A73D41">
              <w:rPr>
                <w:rFonts w:ascii="Arial" w:hAnsi="Arial" w:cs="Arial"/>
                <w:noProof/>
                <w:webHidden/>
                <w:sz w:val="22"/>
                <w:szCs w:val="22"/>
              </w:rPr>
              <w:tab/>
            </w:r>
            <w:r w:rsidR="00A73D41" w:rsidRPr="00A73D41">
              <w:rPr>
                <w:rFonts w:ascii="Arial" w:hAnsi="Arial" w:cs="Arial"/>
                <w:noProof/>
                <w:webHidden/>
                <w:sz w:val="22"/>
                <w:szCs w:val="22"/>
              </w:rPr>
              <w:fldChar w:fldCharType="begin"/>
            </w:r>
            <w:r w:rsidR="00A73D41" w:rsidRPr="00A73D41">
              <w:rPr>
                <w:rFonts w:ascii="Arial" w:hAnsi="Arial" w:cs="Arial"/>
                <w:noProof/>
                <w:webHidden/>
                <w:sz w:val="22"/>
                <w:szCs w:val="22"/>
              </w:rPr>
              <w:instrText xml:space="preserve"> PAGEREF _Toc129940292 \h </w:instrText>
            </w:r>
            <w:r w:rsidR="00A73D41" w:rsidRPr="00A73D41">
              <w:rPr>
                <w:rFonts w:ascii="Arial" w:hAnsi="Arial" w:cs="Arial"/>
                <w:noProof/>
                <w:webHidden/>
                <w:sz w:val="22"/>
                <w:szCs w:val="22"/>
              </w:rPr>
            </w:r>
            <w:r w:rsidR="00A73D41" w:rsidRPr="00A73D41">
              <w:rPr>
                <w:rFonts w:ascii="Arial" w:hAnsi="Arial" w:cs="Arial"/>
                <w:noProof/>
                <w:webHidden/>
                <w:sz w:val="22"/>
                <w:szCs w:val="22"/>
              </w:rPr>
              <w:fldChar w:fldCharType="separate"/>
            </w:r>
            <w:r w:rsidR="00130FB1">
              <w:rPr>
                <w:rFonts w:ascii="Arial" w:hAnsi="Arial" w:cs="Arial"/>
                <w:noProof/>
                <w:webHidden/>
                <w:sz w:val="22"/>
                <w:szCs w:val="22"/>
              </w:rPr>
              <w:t>4</w:t>
            </w:r>
            <w:r w:rsidR="00A73D41" w:rsidRPr="00A73D41">
              <w:rPr>
                <w:rFonts w:ascii="Arial" w:hAnsi="Arial" w:cs="Arial"/>
                <w:noProof/>
                <w:webHidden/>
                <w:sz w:val="22"/>
                <w:szCs w:val="22"/>
              </w:rPr>
              <w:fldChar w:fldCharType="end"/>
            </w:r>
          </w:hyperlink>
        </w:p>
        <w:p w14:paraId="3CB898BF" w14:textId="3E468768"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3" w:history="1">
            <w:r w:rsidR="00A73D41" w:rsidRPr="00A73D41">
              <w:rPr>
                <w:rStyle w:val="Hyperlink"/>
                <w:rFonts w:ascii="Arial" w:hAnsi="Arial" w:cs="Arial"/>
                <w:i w:val="0"/>
                <w:iCs w:val="0"/>
                <w:noProof/>
                <w:sz w:val="22"/>
                <w:szCs w:val="22"/>
              </w:rPr>
              <w:t>Duties</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_Toc129940293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4</w:t>
            </w:r>
            <w:r w:rsidR="00A73D41" w:rsidRPr="00A73D41">
              <w:rPr>
                <w:rFonts w:ascii="Arial" w:hAnsi="Arial" w:cs="Arial"/>
                <w:i w:val="0"/>
                <w:iCs w:val="0"/>
                <w:noProof/>
                <w:webHidden/>
                <w:sz w:val="22"/>
                <w:szCs w:val="22"/>
              </w:rPr>
              <w:fldChar w:fldCharType="end"/>
            </w:r>
          </w:hyperlink>
        </w:p>
        <w:p w14:paraId="10C89A13" w14:textId="0B0C171B"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4" w:history="1">
            <w:r w:rsidR="00A73D41" w:rsidRPr="00A73D41">
              <w:rPr>
                <w:rStyle w:val="Hyperlink"/>
                <w:rFonts w:ascii="Arial" w:hAnsi="Arial" w:cs="Arial"/>
                <w:i w:val="0"/>
                <w:iCs w:val="0"/>
                <w:noProof/>
                <w:sz w:val="22"/>
                <w:szCs w:val="22"/>
              </w:rPr>
              <w:t>Authority</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_Toc129940294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5</w:t>
            </w:r>
            <w:r w:rsidR="00A73D41" w:rsidRPr="00A73D41">
              <w:rPr>
                <w:rFonts w:ascii="Arial" w:hAnsi="Arial" w:cs="Arial"/>
                <w:i w:val="0"/>
                <w:iCs w:val="0"/>
                <w:noProof/>
                <w:webHidden/>
                <w:sz w:val="22"/>
                <w:szCs w:val="22"/>
              </w:rPr>
              <w:fldChar w:fldCharType="end"/>
            </w:r>
          </w:hyperlink>
        </w:p>
        <w:p w14:paraId="7ACB97B3" w14:textId="0CD342FE"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5" w:history="1">
            <w:r w:rsidR="00A73D41" w:rsidRPr="00A73D41">
              <w:rPr>
                <w:rStyle w:val="Hyperlink"/>
                <w:rFonts w:ascii="Arial" w:hAnsi="Arial" w:cs="Arial"/>
                <w:i w:val="0"/>
                <w:iCs w:val="0"/>
                <w:noProof/>
                <w:sz w:val="22"/>
                <w:szCs w:val="22"/>
              </w:rPr>
              <w:t>Delegation by Scheme of Reservation &amp; Delegation (SoRD)</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_Toc129940295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6</w:t>
            </w:r>
            <w:r w:rsidR="00A73D41" w:rsidRPr="00A73D41">
              <w:rPr>
                <w:rFonts w:ascii="Arial" w:hAnsi="Arial" w:cs="Arial"/>
                <w:i w:val="0"/>
                <w:iCs w:val="0"/>
                <w:noProof/>
                <w:webHidden/>
                <w:sz w:val="22"/>
                <w:szCs w:val="22"/>
              </w:rPr>
              <w:fldChar w:fldCharType="end"/>
            </w:r>
          </w:hyperlink>
        </w:p>
        <w:p w14:paraId="6F87B532" w14:textId="0476B6DC"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6" w:history="1">
            <w:r w:rsidR="00A73D41" w:rsidRPr="00A73D41">
              <w:rPr>
                <w:rStyle w:val="Hyperlink"/>
                <w:rFonts w:ascii="Arial" w:hAnsi="Arial" w:cs="Arial"/>
                <w:i w:val="0"/>
                <w:iCs w:val="0"/>
                <w:noProof/>
                <w:sz w:val="22"/>
                <w:szCs w:val="22"/>
              </w:rPr>
              <w:t>Accountability and reporting</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_Toc129940296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6</w:t>
            </w:r>
            <w:r w:rsidR="00A73D41" w:rsidRPr="00A73D41">
              <w:rPr>
                <w:rFonts w:ascii="Arial" w:hAnsi="Arial" w:cs="Arial"/>
                <w:i w:val="0"/>
                <w:iCs w:val="0"/>
                <w:noProof/>
                <w:webHidden/>
                <w:sz w:val="22"/>
                <w:szCs w:val="22"/>
              </w:rPr>
              <w:fldChar w:fldCharType="end"/>
            </w:r>
          </w:hyperlink>
        </w:p>
        <w:p w14:paraId="443F3314" w14:textId="312748D3" w:rsidR="00A73D41" w:rsidRPr="00A73D41" w:rsidRDefault="00725AC4">
          <w:pPr>
            <w:pStyle w:val="TOC1"/>
            <w:tabs>
              <w:tab w:val="right" w:leader="dot" w:pos="9016"/>
            </w:tabs>
            <w:rPr>
              <w:rFonts w:ascii="Arial" w:eastAsiaTheme="minorEastAsia" w:hAnsi="Arial" w:cs="Arial"/>
              <w:b w:val="0"/>
              <w:bCs w:val="0"/>
              <w:noProof/>
              <w:sz w:val="22"/>
              <w:szCs w:val="22"/>
              <w:lang w:eastAsia="en-GB"/>
            </w:rPr>
          </w:pPr>
          <w:hyperlink w:anchor="_Toc129940297" w:history="1">
            <w:r w:rsidR="00A73D41" w:rsidRPr="00A73D41">
              <w:rPr>
                <w:rStyle w:val="Hyperlink"/>
                <w:rFonts w:ascii="Arial" w:hAnsi="Arial" w:cs="Arial"/>
                <w:noProof/>
                <w:sz w:val="22"/>
                <w:szCs w:val="22"/>
              </w:rPr>
              <w:t>Committee meetings</w:t>
            </w:r>
            <w:r w:rsidR="00A73D41" w:rsidRPr="00A73D41">
              <w:rPr>
                <w:rFonts w:ascii="Arial" w:hAnsi="Arial" w:cs="Arial"/>
                <w:noProof/>
                <w:webHidden/>
                <w:sz w:val="22"/>
                <w:szCs w:val="22"/>
              </w:rPr>
              <w:tab/>
            </w:r>
            <w:r w:rsidR="00A73D41" w:rsidRPr="00A73D41">
              <w:rPr>
                <w:rFonts w:ascii="Arial" w:hAnsi="Arial" w:cs="Arial"/>
                <w:noProof/>
                <w:webHidden/>
                <w:sz w:val="22"/>
                <w:szCs w:val="22"/>
              </w:rPr>
              <w:fldChar w:fldCharType="begin"/>
            </w:r>
            <w:r w:rsidR="00A73D41" w:rsidRPr="00A73D41">
              <w:rPr>
                <w:rFonts w:ascii="Arial" w:hAnsi="Arial" w:cs="Arial"/>
                <w:noProof/>
                <w:webHidden/>
                <w:sz w:val="22"/>
                <w:szCs w:val="22"/>
              </w:rPr>
              <w:instrText xml:space="preserve"> PAGEREF _Toc129940297 \h </w:instrText>
            </w:r>
            <w:r w:rsidR="00A73D41" w:rsidRPr="00A73D41">
              <w:rPr>
                <w:rFonts w:ascii="Arial" w:hAnsi="Arial" w:cs="Arial"/>
                <w:noProof/>
                <w:webHidden/>
                <w:sz w:val="22"/>
                <w:szCs w:val="22"/>
              </w:rPr>
            </w:r>
            <w:r w:rsidR="00A73D41" w:rsidRPr="00A73D41">
              <w:rPr>
                <w:rFonts w:ascii="Arial" w:hAnsi="Arial" w:cs="Arial"/>
                <w:noProof/>
                <w:webHidden/>
                <w:sz w:val="22"/>
                <w:szCs w:val="22"/>
              </w:rPr>
              <w:fldChar w:fldCharType="separate"/>
            </w:r>
            <w:r w:rsidR="00130FB1">
              <w:rPr>
                <w:rFonts w:ascii="Arial" w:hAnsi="Arial" w:cs="Arial"/>
                <w:noProof/>
                <w:webHidden/>
                <w:sz w:val="22"/>
                <w:szCs w:val="22"/>
              </w:rPr>
              <w:t>7</w:t>
            </w:r>
            <w:r w:rsidR="00A73D41" w:rsidRPr="00A73D41">
              <w:rPr>
                <w:rFonts w:ascii="Arial" w:hAnsi="Arial" w:cs="Arial"/>
                <w:noProof/>
                <w:webHidden/>
                <w:sz w:val="22"/>
                <w:szCs w:val="22"/>
              </w:rPr>
              <w:fldChar w:fldCharType="end"/>
            </w:r>
          </w:hyperlink>
        </w:p>
        <w:p w14:paraId="4797601B" w14:textId="4DC22F3D"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8" w:history="1">
            <w:r w:rsidR="00A73D41" w:rsidRPr="00A73D41">
              <w:rPr>
                <w:rStyle w:val="Hyperlink"/>
                <w:rFonts w:ascii="Arial" w:hAnsi="Arial" w:cs="Arial"/>
                <w:i w:val="0"/>
                <w:iCs w:val="0"/>
                <w:noProof/>
                <w:sz w:val="22"/>
                <w:szCs w:val="22"/>
              </w:rPr>
              <w:t>Composition and quoracy</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_Toc129940298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7</w:t>
            </w:r>
            <w:r w:rsidR="00A73D41" w:rsidRPr="00A73D41">
              <w:rPr>
                <w:rFonts w:ascii="Arial" w:hAnsi="Arial" w:cs="Arial"/>
                <w:i w:val="0"/>
                <w:iCs w:val="0"/>
                <w:noProof/>
                <w:webHidden/>
                <w:sz w:val="22"/>
                <w:szCs w:val="22"/>
              </w:rPr>
              <w:fldChar w:fldCharType="end"/>
            </w:r>
          </w:hyperlink>
        </w:p>
        <w:p w14:paraId="154EBD7C" w14:textId="3FEA8D6E"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299" w:history="1">
            <w:r w:rsidR="00A73D41" w:rsidRPr="00A73D41">
              <w:rPr>
                <w:rStyle w:val="Hyperlink"/>
                <w:rFonts w:ascii="Arial" w:hAnsi="Arial" w:cs="Arial"/>
                <w:i w:val="0"/>
                <w:iCs w:val="0"/>
                <w:noProof/>
                <w:sz w:val="22"/>
                <w:szCs w:val="22"/>
              </w:rPr>
              <w:t>Frequency and formats</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_Toc129940299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9</w:t>
            </w:r>
            <w:r w:rsidR="00A73D41" w:rsidRPr="00A73D41">
              <w:rPr>
                <w:rFonts w:ascii="Arial" w:hAnsi="Arial" w:cs="Arial"/>
                <w:i w:val="0"/>
                <w:iCs w:val="0"/>
                <w:noProof/>
                <w:webHidden/>
                <w:sz w:val="22"/>
                <w:szCs w:val="22"/>
              </w:rPr>
              <w:fldChar w:fldCharType="end"/>
            </w:r>
          </w:hyperlink>
        </w:p>
        <w:p w14:paraId="08C7F114" w14:textId="68463756" w:rsidR="00A73D41" w:rsidRPr="00A73D41" w:rsidRDefault="00725AC4">
          <w:pPr>
            <w:pStyle w:val="TOC2"/>
            <w:tabs>
              <w:tab w:val="right" w:leader="dot" w:pos="9016"/>
            </w:tabs>
            <w:rPr>
              <w:rFonts w:ascii="Arial" w:eastAsiaTheme="minorEastAsia" w:hAnsi="Arial" w:cs="Arial"/>
              <w:i w:val="0"/>
              <w:iCs w:val="0"/>
              <w:noProof/>
              <w:sz w:val="22"/>
              <w:szCs w:val="22"/>
              <w:lang w:eastAsia="en-GB"/>
            </w:rPr>
          </w:pPr>
          <w:hyperlink w:anchor="_Toc129940300" w:history="1">
            <w:r w:rsidR="00A73D41" w:rsidRPr="00A73D41">
              <w:rPr>
                <w:rStyle w:val="Hyperlink"/>
                <w:rFonts w:ascii="Arial" w:hAnsi="Arial" w:cs="Arial"/>
                <w:i w:val="0"/>
                <w:iCs w:val="0"/>
                <w:noProof/>
                <w:sz w:val="22"/>
                <w:szCs w:val="22"/>
              </w:rPr>
              <w:t>Procedures</w:t>
            </w:r>
            <w:r w:rsidR="00A73D41" w:rsidRPr="00A73D41">
              <w:rPr>
                <w:rFonts w:ascii="Arial" w:hAnsi="Arial" w:cs="Arial"/>
                <w:i w:val="0"/>
                <w:iCs w:val="0"/>
                <w:noProof/>
                <w:webHidden/>
                <w:sz w:val="22"/>
                <w:szCs w:val="22"/>
              </w:rPr>
              <w:tab/>
            </w:r>
            <w:r w:rsidR="00A73D41" w:rsidRPr="00A73D41">
              <w:rPr>
                <w:rFonts w:ascii="Arial" w:hAnsi="Arial" w:cs="Arial"/>
                <w:i w:val="0"/>
                <w:iCs w:val="0"/>
                <w:noProof/>
                <w:webHidden/>
                <w:sz w:val="22"/>
                <w:szCs w:val="22"/>
              </w:rPr>
              <w:fldChar w:fldCharType="begin"/>
            </w:r>
            <w:r w:rsidR="00A73D41" w:rsidRPr="00A73D41">
              <w:rPr>
                <w:rFonts w:ascii="Arial" w:hAnsi="Arial" w:cs="Arial"/>
                <w:i w:val="0"/>
                <w:iCs w:val="0"/>
                <w:noProof/>
                <w:webHidden/>
                <w:sz w:val="22"/>
                <w:szCs w:val="22"/>
              </w:rPr>
              <w:instrText xml:space="preserve"> PAGEREF _Toc129940300 \h </w:instrText>
            </w:r>
            <w:r w:rsidR="00A73D41" w:rsidRPr="00A73D41">
              <w:rPr>
                <w:rFonts w:ascii="Arial" w:hAnsi="Arial" w:cs="Arial"/>
                <w:i w:val="0"/>
                <w:iCs w:val="0"/>
                <w:noProof/>
                <w:webHidden/>
                <w:sz w:val="22"/>
                <w:szCs w:val="22"/>
              </w:rPr>
            </w:r>
            <w:r w:rsidR="00A73D41" w:rsidRPr="00A73D41">
              <w:rPr>
                <w:rFonts w:ascii="Arial" w:hAnsi="Arial" w:cs="Arial"/>
                <w:i w:val="0"/>
                <w:iCs w:val="0"/>
                <w:noProof/>
                <w:webHidden/>
                <w:sz w:val="22"/>
                <w:szCs w:val="22"/>
              </w:rPr>
              <w:fldChar w:fldCharType="separate"/>
            </w:r>
            <w:r w:rsidR="00130FB1">
              <w:rPr>
                <w:rFonts w:ascii="Arial" w:hAnsi="Arial" w:cs="Arial"/>
                <w:i w:val="0"/>
                <w:iCs w:val="0"/>
                <w:noProof/>
                <w:webHidden/>
                <w:sz w:val="22"/>
                <w:szCs w:val="22"/>
              </w:rPr>
              <w:t>10</w:t>
            </w:r>
            <w:r w:rsidR="00A73D41" w:rsidRPr="00A73D41">
              <w:rPr>
                <w:rFonts w:ascii="Arial" w:hAnsi="Arial" w:cs="Arial"/>
                <w:i w:val="0"/>
                <w:iCs w:val="0"/>
                <w:noProof/>
                <w:webHidden/>
                <w:sz w:val="22"/>
                <w:szCs w:val="22"/>
              </w:rPr>
              <w:fldChar w:fldCharType="end"/>
            </w:r>
          </w:hyperlink>
        </w:p>
        <w:p w14:paraId="79783420" w14:textId="0DBD9389" w:rsidR="00A73D41" w:rsidRPr="00A73D41" w:rsidRDefault="00725AC4">
          <w:pPr>
            <w:pStyle w:val="TOC1"/>
            <w:tabs>
              <w:tab w:val="right" w:leader="dot" w:pos="9016"/>
            </w:tabs>
            <w:rPr>
              <w:rFonts w:ascii="Arial" w:eastAsiaTheme="minorEastAsia" w:hAnsi="Arial" w:cs="Arial"/>
              <w:b w:val="0"/>
              <w:bCs w:val="0"/>
              <w:noProof/>
              <w:sz w:val="22"/>
              <w:szCs w:val="22"/>
              <w:lang w:eastAsia="en-GB"/>
            </w:rPr>
          </w:pPr>
          <w:hyperlink w:anchor="_Toc129940301" w:history="1">
            <w:r w:rsidR="00A73D41" w:rsidRPr="00A73D41">
              <w:rPr>
                <w:rStyle w:val="Hyperlink"/>
                <w:rFonts w:ascii="Arial" w:hAnsi="Arial" w:cs="Arial"/>
                <w:noProof/>
                <w:sz w:val="22"/>
                <w:szCs w:val="22"/>
              </w:rPr>
              <w:t>Secretariat and administration</w:t>
            </w:r>
            <w:r w:rsidR="00A73D41" w:rsidRPr="00A73D41">
              <w:rPr>
                <w:rFonts w:ascii="Arial" w:hAnsi="Arial" w:cs="Arial"/>
                <w:noProof/>
                <w:webHidden/>
                <w:sz w:val="22"/>
                <w:szCs w:val="22"/>
              </w:rPr>
              <w:tab/>
            </w:r>
            <w:r w:rsidR="00A73D41" w:rsidRPr="00A73D41">
              <w:rPr>
                <w:rFonts w:ascii="Arial" w:hAnsi="Arial" w:cs="Arial"/>
                <w:noProof/>
                <w:webHidden/>
                <w:sz w:val="22"/>
                <w:szCs w:val="22"/>
              </w:rPr>
              <w:fldChar w:fldCharType="begin"/>
            </w:r>
            <w:r w:rsidR="00A73D41" w:rsidRPr="00A73D41">
              <w:rPr>
                <w:rFonts w:ascii="Arial" w:hAnsi="Arial" w:cs="Arial"/>
                <w:noProof/>
                <w:webHidden/>
                <w:sz w:val="22"/>
                <w:szCs w:val="22"/>
              </w:rPr>
              <w:instrText xml:space="preserve"> PAGEREF _Toc129940301 \h </w:instrText>
            </w:r>
            <w:r w:rsidR="00A73D41" w:rsidRPr="00A73D41">
              <w:rPr>
                <w:rFonts w:ascii="Arial" w:hAnsi="Arial" w:cs="Arial"/>
                <w:noProof/>
                <w:webHidden/>
                <w:sz w:val="22"/>
                <w:szCs w:val="22"/>
              </w:rPr>
            </w:r>
            <w:r w:rsidR="00A73D41" w:rsidRPr="00A73D41">
              <w:rPr>
                <w:rFonts w:ascii="Arial" w:hAnsi="Arial" w:cs="Arial"/>
                <w:noProof/>
                <w:webHidden/>
                <w:sz w:val="22"/>
                <w:szCs w:val="22"/>
              </w:rPr>
              <w:fldChar w:fldCharType="separate"/>
            </w:r>
            <w:r w:rsidR="00130FB1">
              <w:rPr>
                <w:rFonts w:ascii="Arial" w:hAnsi="Arial" w:cs="Arial"/>
                <w:noProof/>
                <w:webHidden/>
                <w:sz w:val="22"/>
                <w:szCs w:val="22"/>
              </w:rPr>
              <w:t>11</w:t>
            </w:r>
            <w:r w:rsidR="00A73D41" w:rsidRPr="00A73D41">
              <w:rPr>
                <w:rFonts w:ascii="Arial" w:hAnsi="Arial" w:cs="Arial"/>
                <w:noProof/>
                <w:webHidden/>
                <w:sz w:val="22"/>
                <w:szCs w:val="22"/>
              </w:rPr>
              <w:fldChar w:fldCharType="end"/>
            </w:r>
          </w:hyperlink>
        </w:p>
        <w:p w14:paraId="1374A1BE" w14:textId="60911D35" w:rsidR="00A73D41" w:rsidRPr="00A73D41" w:rsidRDefault="00725AC4">
          <w:pPr>
            <w:pStyle w:val="TOC1"/>
            <w:tabs>
              <w:tab w:val="right" w:leader="dot" w:pos="9016"/>
            </w:tabs>
            <w:rPr>
              <w:rFonts w:ascii="Arial" w:eastAsiaTheme="minorEastAsia" w:hAnsi="Arial" w:cs="Arial"/>
              <w:b w:val="0"/>
              <w:bCs w:val="0"/>
              <w:noProof/>
              <w:sz w:val="22"/>
              <w:szCs w:val="22"/>
              <w:lang w:eastAsia="en-GB"/>
            </w:rPr>
          </w:pPr>
          <w:hyperlink w:anchor="_Toc129940302" w:history="1">
            <w:r w:rsidR="00A73D41" w:rsidRPr="00A73D41">
              <w:rPr>
                <w:rStyle w:val="Hyperlink"/>
                <w:rFonts w:ascii="Arial" w:hAnsi="Arial" w:cs="Arial"/>
                <w:noProof/>
                <w:sz w:val="22"/>
                <w:szCs w:val="22"/>
              </w:rPr>
              <w:t>Appendix 1: Approval History</w:t>
            </w:r>
            <w:r w:rsidR="00A73D41" w:rsidRPr="00A73D41">
              <w:rPr>
                <w:rFonts w:ascii="Arial" w:hAnsi="Arial" w:cs="Arial"/>
                <w:noProof/>
                <w:webHidden/>
                <w:sz w:val="22"/>
                <w:szCs w:val="22"/>
              </w:rPr>
              <w:tab/>
            </w:r>
            <w:r w:rsidR="00A73D41" w:rsidRPr="00A73D41">
              <w:rPr>
                <w:rFonts w:ascii="Arial" w:hAnsi="Arial" w:cs="Arial"/>
                <w:noProof/>
                <w:webHidden/>
                <w:sz w:val="22"/>
                <w:szCs w:val="22"/>
              </w:rPr>
              <w:fldChar w:fldCharType="begin"/>
            </w:r>
            <w:r w:rsidR="00A73D41" w:rsidRPr="00A73D41">
              <w:rPr>
                <w:rFonts w:ascii="Arial" w:hAnsi="Arial" w:cs="Arial"/>
                <w:noProof/>
                <w:webHidden/>
                <w:sz w:val="22"/>
                <w:szCs w:val="22"/>
              </w:rPr>
              <w:instrText xml:space="preserve"> PAGEREF _Toc129940302 \h </w:instrText>
            </w:r>
            <w:r w:rsidR="00A73D41" w:rsidRPr="00A73D41">
              <w:rPr>
                <w:rFonts w:ascii="Arial" w:hAnsi="Arial" w:cs="Arial"/>
                <w:noProof/>
                <w:webHidden/>
                <w:sz w:val="22"/>
                <w:szCs w:val="22"/>
              </w:rPr>
            </w:r>
            <w:r w:rsidR="00A73D41" w:rsidRPr="00A73D41">
              <w:rPr>
                <w:rFonts w:ascii="Arial" w:hAnsi="Arial" w:cs="Arial"/>
                <w:noProof/>
                <w:webHidden/>
                <w:sz w:val="22"/>
                <w:szCs w:val="22"/>
              </w:rPr>
              <w:fldChar w:fldCharType="separate"/>
            </w:r>
            <w:r w:rsidR="00130FB1">
              <w:rPr>
                <w:rFonts w:ascii="Arial" w:hAnsi="Arial" w:cs="Arial"/>
                <w:noProof/>
                <w:webHidden/>
                <w:sz w:val="22"/>
                <w:szCs w:val="22"/>
              </w:rPr>
              <w:t>11</w:t>
            </w:r>
            <w:r w:rsidR="00A73D41" w:rsidRPr="00A73D41">
              <w:rPr>
                <w:rFonts w:ascii="Arial" w:hAnsi="Arial" w:cs="Arial"/>
                <w:noProof/>
                <w:webHidden/>
                <w:sz w:val="22"/>
                <w:szCs w:val="22"/>
              </w:rPr>
              <w:fldChar w:fldCharType="end"/>
            </w:r>
          </w:hyperlink>
        </w:p>
        <w:p w14:paraId="7C6DC213" w14:textId="66368630" w:rsidR="00A73D41" w:rsidRPr="00A73D41" w:rsidRDefault="00725AC4">
          <w:pPr>
            <w:pStyle w:val="TOC1"/>
            <w:tabs>
              <w:tab w:val="right" w:leader="dot" w:pos="9016"/>
            </w:tabs>
            <w:rPr>
              <w:rFonts w:ascii="Arial" w:eastAsiaTheme="minorEastAsia" w:hAnsi="Arial" w:cs="Arial"/>
              <w:b w:val="0"/>
              <w:bCs w:val="0"/>
              <w:noProof/>
              <w:sz w:val="22"/>
              <w:szCs w:val="22"/>
              <w:lang w:eastAsia="en-GB"/>
            </w:rPr>
          </w:pPr>
          <w:hyperlink w:anchor="_Toc129940303" w:history="1">
            <w:r w:rsidR="00A73D41" w:rsidRPr="00A73D41">
              <w:rPr>
                <w:rStyle w:val="Hyperlink"/>
                <w:rFonts w:ascii="Arial" w:hAnsi="Arial" w:cs="Arial"/>
                <w:noProof/>
                <w:sz w:val="22"/>
                <w:szCs w:val="22"/>
              </w:rPr>
              <w:t>Appendix 2: Review History</w:t>
            </w:r>
            <w:r w:rsidR="00A73D41" w:rsidRPr="00A73D41">
              <w:rPr>
                <w:rFonts w:ascii="Arial" w:hAnsi="Arial" w:cs="Arial"/>
                <w:noProof/>
                <w:webHidden/>
                <w:sz w:val="22"/>
                <w:szCs w:val="22"/>
              </w:rPr>
              <w:tab/>
            </w:r>
            <w:r w:rsidR="00A73D41" w:rsidRPr="00A73D41">
              <w:rPr>
                <w:rFonts w:ascii="Arial" w:hAnsi="Arial" w:cs="Arial"/>
                <w:noProof/>
                <w:webHidden/>
                <w:sz w:val="22"/>
                <w:szCs w:val="22"/>
              </w:rPr>
              <w:fldChar w:fldCharType="begin"/>
            </w:r>
            <w:r w:rsidR="00A73D41" w:rsidRPr="00A73D41">
              <w:rPr>
                <w:rFonts w:ascii="Arial" w:hAnsi="Arial" w:cs="Arial"/>
                <w:noProof/>
                <w:webHidden/>
                <w:sz w:val="22"/>
                <w:szCs w:val="22"/>
              </w:rPr>
              <w:instrText xml:space="preserve"> PAGEREF _Toc129940303 \h </w:instrText>
            </w:r>
            <w:r w:rsidR="00A73D41" w:rsidRPr="00A73D41">
              <w:rPr>
                <w:rFonts w:ascii="Arial" w:hAnsi="Arial" w:cs="Arial"/>
                <w:noProof/>
                <w:webHidden/>
                <w:sz w:val="22"/>
                <w:szCs w:val="22"/>
              </w:rPr>
            </w:r>
            <w:r w:rsidR="00A73D41" w:rsidRPr="00A73D41">
              <w:rPr>
                <w:rFonts w:ascii="Arial" w:hAnsi="Arial" w:cs="Arial"/>
                <w:noProof/>
                <w:webHidden/>
                <w:sz w:val="22"/>
                <w:szCs w:val="22"/>
              </w:rPr>
              <w:fldChar w:fldCharType="separate"/>
            </w:r>
            <w:r w:rsidR="00130FB1">
              <w:rPr>
                <w:rFonts w:ascii="Arial" w:hAnsi="Arial" w:cs="Arial"/>
                <w:noProof/>
                <w:webHidden/>
                <w:sz w:val="22"/>
                <w:szCs w:val="22"/>
              </w:rPr>
              <w:t>12</w:t>
            </w:r>
            <w:r w:rsidR="00A73D41" w:rsidRPr="00A73D41">
              <w:rPr>
                <w:rFonts w:ascii="Arial" w:hAnsi="Arial" w:cs="Arial"/>
                <w:noProof/>
                <w:webHidden/>
                <w:sz w:val="22"/>
                <w:szCs w:val="22"/>
              </w:rPr>
              <w:fldChar w:fldCharType="end"/>
            </w:r>
          </w:hyperlink>
        </w:p>
        <w:p w14:paraId="4169C943" w14:textId="38A865B5" w:rsidR="00E06F93" w:rsidRDefault="00A73D41" w:rsidP="00E06F93">
          <w:r>
            <w:rPr>
              <w:rFonts w:asciiTheme="minorHAnsi" w:hAnsiTheme="minorHAnsi" w:cstheme="minorHAnsi"/>
              <w:caps/>
              <w:sz w:val="20"/>
              <w:szCs w:val="20"/>
            </w:rPr>
            <w:fldChar w:fldCharType="end"/>
          </w:r>
        </w:p>
      </w:sdtContent>
    </w:sdt>
    <w:p w14:paraId="125AE6A2" w14:textId="77777777" w:rsidR="00E06F93" w:rsidRDefault="00E06F93" w:rsidP="00E06F93"/>
    <w:p w14:paraId="20E7129B" w14:textId="3726FD23" w:rsidR="00E06F93" w:rsidRDefault="00E06F93" w:rsidP="00E06F93">
      <w:pPr>
        <w:rPr>
          <w:b/>
          <w:bCs/>
        </w:rPr>
      </w:pPr>
      <w:r>
        <w:rPr>
          <w:b/>
          <w:bCs/>
        </w:rPr>
        <w:br w:type="page"/>
      </w:r>
    </w:p>
    <w:p w14:paraId="5BC194B5" w14:textId="77777777" w:rsidR="00E06F93" w:rsidRPr="00D70E4C" w:rsidRDefault="00E06F93" w:rsidP="00E06F93">
      <w:pPr>
        <w:pStyle w:val="Heading1"/>
        <w:keepNext w:val="0"/>
        <w:keepLines w:val="0"/>
        <w:widowControl w:val="0"/>
        <w:spacing w:before="0" w:after="120"/>
        <w:ind w:left="567" w:hanging="567"/>
      </w:pPr>
      <w:bookmarkStart w:id="0" w:name="_Toc120720199"/>
      <w:bookmarkStart w:id="1" w:name="_Toc123192556"/>
      <w:bookmarkStart w:id="2" w:name="_Toc129940289"/>
      <w:r w:rsidRPr="00D70E4C">
        <w:lastRenderedPageBreak/>
        <w:t>Establishment</w:t>
      </w:r>
      <w:bookmarkEnd w:id="0"/>
      <w:bookmarkEnd w:id="1"/>
      <w:bookmarkEnd w:id="2"/>
    </w:p>
    <w:p w14:paraId="69FCC996" w14:textId="778F8270" w:rsidR="007726DD" w:rsidRDefault="007726DD" w:rsidP="007726DD">
      <w:pPr>
        <w:pStyle w:val="Indentedparagraph"/>
        <w:ind w:left="0"/>
        <w:rPr>
          <w:rFonts w:cs="Arial"/>
        </w:rPr>
      </w:pPr>
      <w:r w:rsidRPr="00CE36A2">
        <w:rPr>
          <w:rFonts w:cs="Arial"/>
        </w:rPr>
        <w:t xml:space="preserve">The Mental Health and Learning Disabilities and Autism (MHLDA) </w:t>
      </w:r>
      <w:r w:rsidR="001B3873">
        <w:rPr>
          <w:rFonts w:cs="Arial"/>
        </w:rPr>
        <w:t>Subcommittee</w:t>
      </w:r>
      <w:r w:rsidRPr="00CE36A2">
        <w:rPr>
          <w:rFonts w:cs="Arial"/>
        </w:rPr>
        <w:t xml:space="preserve"> is a </w:t>
      </w:r>
      <w:r w:rsidR="001B3873">
        <w:rPr>
          <w:rFonts w:cs="Arial"/>
        </w:rPr>
        <w:t>Subcommittee</w:t>
      </w:r>
      <w:r w:rsidRPr="00CE36A2">
        <w:rPr>
          <w:rFonts w:cs="Arial"/>
        </w:rPr>
        <w:t xml:space="preserve"> of the Executive Committee as established by the North East and North Cumbria Integrated Care Board, in accordance with the NHS North East and North Cumbria's (hereafter referred to as the ICB) Scheme of Reservation and Delegation (SoRD) and Constitution.</w:t>
      </w:r>
    </w:p>
    <w:p w14:paraId="484DA87C" w14:textId="77777777"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 w:name="_Toc120720200"/>
      <w:bookmarkStart w:id="4" w:name="_Toc123192557"/>
      <w:bookmarkStart w:id="5" w:name="_Toc129940290"/>
      <w:r w:rsidRPr="00725AC4">
        <w:rPr>
          <w:rFonts w:ascii="Arial" w:hAnsi="Arial" w:cs="Arial"/>
          <w:color w:val="auto"/>
        </w:rPr>
        <w:t>Terms of reference:</w:t>
      </w:r>
      <w:bookmarkEnd w:id="3"/>
      <w:bookmarkEnd w:id="4"/>
      <w:bookmarkEnd w:id="5"/>
      <w:r w:rsidRPr="00725AC4">
        <w:rPr>
          <w:rFonts w:ascii="Arial" w:hAnsi="Arial" w:cs="Arial"/>
          <w:color w:val="auto"/>
        </w:rPr>
        <w:t xml:space="preserve"> </w:t>
      </w:r>
    </w:p>
    <w:p w14:paraId="664588CB" w14:textId="77777777" w:rsidR="00E06F93" w:rsidRPr="002D270B" w:rsidRDefault="00E06F93" w:rsidP="00E06F93">
      <w:pPr>
        <w:pStyle w:val="Indentedparagraph"/>
        <w:rPr>
          <w:rFonts w:cs="Arial"/>
        </w:rPr>
      </w:pPr>
      <w:r w:rsidRPr="002D270B">
        <w:rPr>
          <w:rFonts w:cs="Arial"/>
          <w:b/>
          <w:bCs/>
        </w:rPr>
        <w:t>Definition of terms:</w:t>
      </w:r>
      <w:r w:rsidRPr="002D270B">
        <w:rPr>
          <w:rFonts w:cs="Arial"/>
        </w:rPr>
        <w:t xml:space="preserve"> The </w:t>
      </w:r>
      <w:r>
        <w:rPr>
          <w:rFonts w:cs="Arial"/>
        </w:rPr>
        <w:t>terms of reference</w:t>
      </w:r>
      <w:r w:rsidRPr="002D270B">
        <w:rPr>
          <w:rFonts w:cs="Arial"/>
        </w:rPr>
        <w:t xml:space="preserve"> </w:t>
      </w:r>
      <w:r>
        <w:rPr>
          <w:rFonts w:cs="Arial"/>
        </w:rPr>
        <w:t>are</w:t>
      </w:r>
      <w:r w:rsidRPr="002D270B">
        <w:rPr>
          <w:rFonts w:cs="Arial"/>
        </w:rPr>
        <w:t xml:space="preserve"> defined by the </w:t>
      </w:r>
      <w:r>
        <w:rPr>
          <w:rFonts w:cs="Arial"/>
        </w:rPr>
        <w:t>ICB</w:t>
      </w:r>
      <w:r w:rsidRPr="002D270B">
        <w:rPr>
          <w:rFonts w:cs="Arial"/>
        </w:rPr>
        <w:t>.</w:t>
      </w:r>
    </w:p>
    <w:p w14:paraId="149DB53B" w14:textId="32A52793" w:rsidR="00E06F93" w:rsidRPr="002D270B" w:rsidRDefault="00E06F93" w:rsidP="00E06F93">
      <w:pPr>
        <w:pStyle w:val="Indentedparagraph"/>
        <w:rPr>
          <w:rFonts w:cs="Arial"/>
        </w:rPr>
      </w:pPr>
      <w:r w:rsidRPr="002D270B">
        <w:rPr>
          <w:rFonts w:cs="Arial"/>
          <w:b/>
          <w:bCs/>
        </w:rPr>
        <w:t xml:space="preserve">Amendment: </w:t>
      </w:r>
      <w:r w:rsidRPr="002D270B">
        <w:rPr>
          <w:rFonts w:cs="Arial"/>
        </w:rPr>
        <w:t xml:space="preserve"> The </w:t>
      </w:r>
      <w:r>
        <w:rPr>
          <w:rFonts w:cs="Arial"/>
        </w:rPr>
        <w:t>terms of reference</w:t>
      </w:r>
      <w:r w:rsidRPr="002D270B">
        <w:rPr>
          <w:rFonts w:cs="Arial"/>
        </w:rPr>
        <w:t xml:space="preserve"> may be amended in accordance with the provisions </w:t>
      </w:r>
      <w:r>
        <w:rPr>
          <w:rFonts w:cs="Arial"/>
        </w:rPr>
        <w:t>set out in th</w:t>
      </w:r>
      <w:r w:rsidR="007726DD">
        <w:rPr>
          <w:rFonts w:cs="Arial"/>
        </w:rPr>
        <w:t xml:space="preserve">e </w:t>
      </w:r>
      <w:r>
        <w:rPr>
          <w:rFonts w:cs="Arial"/>
        </w:rPr>
        <w:t xml:space="preserve">SOP (Establishing </w:t>
      </w:r>
      <w:r w:rsidR="001B3873">
        <w:rPr>
          <w:rFonts w:cs="Arial"/>
        </w:rPr>
        <w:t>Subcommittee</w:t>
      </w:r>
      <w:r>
        <w:rPr>
          <w:rFonts w:cs="Arial"/>
        </w:rPr>
        <w:t>s)</w:t>
      </w:r>
      <w:r w:rsidRPr="002D270B">
        <w:rPr>
          <w:rFonts w:cs="Arial"/>
        </w:rPr>
        <w:t>.</w:t>
      </w:r>
    </w:p>
    <w:p w14:paraId="013E57FA" w14:textId="77777777" w:rsidR="00E06F93" w:rsidRDefault="00E06F93" w:rsidP="00E06F93">
      <w:pPr>
        <w:pStyle w:val="Indentedparagraph"/>
        <w:rPr>
          <w:rFonts w:cs="Arial"/>
        </w:rPr>
      </w:pPr>
      <w:r w:rsidRPr="002D270B">
        <w:rPr>
          <w:rFonts w:cs="Arial"/>
          <w:b/>
          <w:bCs/>
        </w:rPr>
        <w:t>Publication:</w:t>
      </w:r>
      <w:r w:rsidRPr="002D270B">
        <w:rPr>
          <w:rFonts w:cs="Arial"/>
        </w:rPr>
        <w:t xml:space="preserve"> The </w:t>
      </w:r>
      <w:r>
        <w:rPr>
          <w:rFonts w:cs="Arial"/>
        </w:rPr>
        <w:t>terms of reference</w:t>
      </w:r>
      <w:r w:rsidRPr="002D270B">
        <w:rPr>
          <w:rFonts w:cs="Arial"/>
        </w:rPr>
        <w:t xml:space="preserve"> </w:t>
      </w:r>
      <w:r>
        <w:rPr>
          <w:rFonts w:cs="Arial"/>
        </w:rPr>
        <w:t xml:space="preserve">will be </w:t>
      </w:r>
      <w:r w:rsidRPr="002D270B">
        <w:rPr>
          <w:rFonts w:cs="Arial"/>
        </w:rPr>
        <w:t xml:space="preserve">published </w:t>
      </w:r>
      <w:r>
        <w:rPr>
          <w:rFonts w:cs="Arial"/>
        </w:rPr>
        <w:t xml:space="preserve">in the ICB's Governance Handbook </w:t>
      </w:r>
      <w:r w:rsidRPr="002D270B">
        <w:rPr>
          <w:rFonts w:cs="Arial"/>
        </w:rPr>
        <w:t xml:space="preserve">which is accessible </w:t>
      </w:r>
      <w:r>
        <w:rPr>
          <w:rFonts w:cs="Arial"/>
        </w:rPr>
        <w:t xml:space="preserve">here: </w:t>
      </w:r>
      <w:hyperlink r:id="rId12" w:history="1">
        <w:r w:rsidRPr="00B63027">
          <w:rPr>
            <w:rStyle w:val="Hyperlink"/>
            <w:rFonts w:cs="Arial"/>
          </w:rPr>
          <w:t>https://northeastnorthcumbria.nhs.uk/about-us/corporate-information/governance/</w:t>
        </w:r>
      </w:hyperlink>
    </w:p>
    <w:p w14:paraId="4FC1C67F" w14:textId="77777777"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6" w:name="_Toc120720201"/>
      <w:bookmarkStart w:id="7" w:name="_Toc123192558"/>
      <w:bookmarkStart w:id="8" w:name="_Toc129940291"/>
      <w:r w:rsidRPr="00725AC4">
        <w:rPr>
          <w:rFonts w:ascii="Arial" w:hAnsi="Arial" w:cs="Arial"/>
          <w:color w:val="auto"/>
        </w:rPr>
        <w:t>Purpose</w:t>
      </w:r>
      <w:bookmarkEnd w:id="6"/>
      <w:bookmarkEnd w:id="7"/>
      <w:bookmarkEnd w:id="8"/>
    </w:p>
    <w:p w14:paraId="3AE7EF2B" w14:textId="6CF22B76" w:rsidR="007726DD" w:rsidRPr="00CE36A2" w:rsidRDefault="007726DD" w:rsidP="007726DD">
      <w:pPr>
        <w:spacing w:before="100" w:beforeAutospacing="1" w:after="100" w:afterAutospacing="1"/>
        <w:rPr>
          <w:rFonts w:eastAsia="Calibri"/>
          <w:color w:val="000000" w:themeColor="text1"/>
          <w:sz w:val="22"/>
          <w:szCs w:val="22"/>
          <w:lang w:eastAsia="en-GB"/>
        </w:rPr>
      </w:pPr>
      <w:bookmarkStart w:id="9" w:name="_Toc120720202"/>
      <w:r w:rsidRPr="00CE36A2">
        <w:rPr>
          <w:rFonts w:eastAsia="Calibri"/>
          <w:color w:val="000000" w:themeColor="text1"/>
          <w:sz w:val="22"/>
          <w:szCs w:val="22"/>
          <w:lang w:eastAsia="en-GB"/>
        </w:rPr>
        <w:t xml:space="preserve">The Mental Health, Learning Disabilities and Autism </w:t>
      </w:r>
      <w:r w:rsidR="001B3873">
        <w:rPr>
          <w:rFonts w:eastAsia="Calibri"/>
          <w:color w:val="000000" w:themeColor="text1"/>
          <w:sz w:val="22"/>
          <w:szCs w:val="22"/>
          <w:lang w:eastAsia="en-GB"/>
        </w:rPr>
        <w:t>Subcommittee</w:t>
      </w:r>
      <w:r w:rsidRPr="00CE36A2">
        <w:rPr>
          <w:rFonts w:eastAsia="Calibri"/>
          <w:color w:val="000000" w:themeColor="text1"/>
          <w:sz w:val="22"/>
          <w:szCs w:val="22"/>
          <w:lang w:eastAsia="en-GB"/>
        </w:rPr>
        <w:t xml:space="preserve"> is responsible for providing leadership and direction in relation to the delivery and commissioning of all NHS mental health and learning disability services across the life course, including Young People, Adults and Older adults across North East and North Cumbria.  This includes:</w:t>
      </w:r>
    </w:p>
    <w:p w14:paraId="6ECF1EE8"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 xml:space="preserve">North Cumbria </w:t>
      </w:r>
    </w:p>
    <w:p w14:paraId="1AE1A5C4"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Northumberland</w:t>
      </w:r>
    </w:p>
    <w:p w14:paraId="5DA110DD"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North Tyneside</w:t>
      </w:r>
    </w:p>
    <w:p w14:paraId="0710E520"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Newcastle</w:t>
      </w:r>
    </w:p>
    <w:p w14:paraId="2E32B340"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Gateshead</w:t>
      </w:r>
    </w:p>
    <w:p w14:paraId="6A1361AF"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South Tyneside</w:t>
      </w:r>
    </w:p>
    <w:p w14:paraId="049762B3"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Sunderland</w:t>
      </w:r>
    </w:p>
    <w:p w14:paraId="3EB224A0"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County Durham</w:t>
      </w:r>
    </w:p>
    <w:p w14:paraId="5333DF6C"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Darlington</w:t>
      </w:r>
    </w:p>
    <w:p w14:paraId="080F0F26"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Stockton-on-Tees</w:t>
      </w:r>
    </w:p>
    <w:p w14:paraId="44C4E146"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Middlesborough</w:t>
      </w:r>
    </w:p>
    <w:p w14:paraId="5003044F"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Redcar and Cleveland</w:t>
      </w:r>
    </w:p>
    <w:p w14:paraId="1EC92849" w14:textId="77777777" w:rsidR="007726DD" w:rsidRPr="00CE36A2" w:rsidRDefault="007726DD" w:rsidP="007726DD">
      <w:pPr>
        <w:pStyle w:val="ListParagraph"/>
        <w:numPr>
          <w:ilvl w:val="0"/>
          <w:numId w:val="33"/>
        </w:num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Hartlepool</w:t>
      </w:r>
    </w:p>
    <w:p w14:paraId="261B4D57" w14:textId="317FE17F" w:rsidR="007726DD" w:rsidRPr="00CE36A2" w:rsidRDefault="007726DD" w:rsidP="007726DD">
      <w:p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 xml:space="preserve">The Mental Health and learning Disabilities and Autism </w:t>
      </w:r>
      <w:r w:rsidR="001B3873">
        <w:rPr>
          <w:rFonts w:eastAsia="Calibri"/>
          <w:color w:val="000000" w:themeColor="text1"/>
          <w:sz w:val="22"/>
          <w:szCs w:val="22"/>
          <w:lang w:eastAsia="en-GB"/>
        </w:rPr>
        <w:t>Subcommittee</w:t>
      </w:r>
      <w:r w:rsidRPr="00CE36A2">
        <w:rPr>
          <w:rFonts w:eastAsia="Calibri"/>
          <w:color w:val="000000" w:themeColor="text1"/>
          <w:sz w:val="22"/>
          <w:szCs w:val="22"/>
          <w:lang w:eastAsia="en-GB"/>
        </w:rPr>
        <w:t xml:space="preserve"> is a </w:t>
      </w:r>
      <w:r w:rsidR="001B3873">
        <w:rPr>
          <w:rFonts w:eastAsia="Calibri"/>
          <w:color w:val="000000" w:themeColor="text1"/>
          <w:sz w:val="22"/>
          <w:szCs w:val="22"/>
          <w:lang w:eastAsia="en-GB"/>
        </w:rPr>
        <w:t>Subcommittee</w:t>
      </w:r>
      <w:r w:rsidRPr="00CE36A2">
        <w:rPr>
          <w:rFonts w:eastAsia="Calibri"/>
          <w:color w:val="000000" w:themeColor="text1"/>
          <w:sz w:val="22"/>
          <w:szCs w:val="22"/>
          <w:lang w:eastAsia="en-GB"/>
        </w:rPr>
        <w:t xml:space="preserve"> of the North East and North Cumbria (NENC) </w:t>
      </w:r>
      <w:r w:rsidR="00922781" w:rsidRPr="00D81374">
        <w:rPr>
          <w:rFonts w:eastAsia="Calibri"/>
          <w:color w:val="000000" w:themeColor="text1"/>
          <w:sz w:val="22"/>
          <w:szCs w:val="22"/>
          <w:lang w:eastAsia="en-GB"/>
        </w:rPr>
        <w:t xml:space="preserve">ICB Executive Committee </w:t>
      </w:r>
      <w:r w:rsidRPr="00CE36A2">
        <w:rPr>
          <w:rFonts w:eastAsia="Calibri"/>
          <w:color w:val="000000" w:themeColor="text1"/>
          <w:sz w:val="22"/>
          <w:szCs w:val="22"/>
          <w:lang w:eastAsia="en-GB"/>
        </w:rPr>
        <w:t>and will be a decision-making body with executive representation and delegated authority from NENC ICB (see membership &amp; quoracy).</w:t>
      </w:r>
    </w:p>
    <w:p w14:paraId="0072CDC3" w14:textId="52817EBB" w:rsidR="007726DD" w:rsidRPr="00CE36A2" w:rsidRDefault="007726DD" w:rsidP="007726DD">
      <w:pPr>
        <w:spacing w:before="100" w:beforeAutospacing="1" w:after="100" w:afterAutospacing="1"/>
        <w:rPr>
          <w:rFonts w:eastAsia="Calibri"/>
          <w:color w:val="000000" w:themeColor="text1"/>
          <w:sz w:val="22"/>
          <w:szCs w:val="22"/>
          <w:lang w:eastAsia="en-GB"/>
        </w:rPr>
      </w:pPr>
      <w:r w:rsidRPr="00CE36A2">
        <w:rPr>
          <w:rFonts w:eastAsia="Calibri"/>
          <w:color w:val="000000" w:themeColor="text1"/>
          <w:sz w:val="22"/>
          <w:szCs w:val="22"/>
          <w:lang w:eastAsia="en-GB"/>
        </w:rPr>
        <w:t xml:space="preserve">Working through the North and South Partnerships, the Mental Health / Learning Disabilities and Autism </w:t>
      </w:r>
      <w:r w:rsidR="001B3873">
        <w:rPr>
          <w:rFonts w:eastAsia="Calibri"/>
          <w:color w:val="000000" w:themeColor="text1"/>
          <w:sz w:val="22"/>
          <w:szCs w:val="22"/>
          <w:lang w:eastAsia="en-GB"/>
        </w:rPr>
        <w:t>Subcommittee</w:t>
      </w:r>
      <w:r w:rsidRPr="00CE36A2">
        <w:rPr>
          <w:rFonts w:eastAsia="Calibri"/>
          <w:color w:val="000000" w:themeColor="text1"/>
          <w:sz w:val="22"/>
          <w:szCs w:val="22"/>
          <w:lang w:eastAsia="en-GB"/>
        </w:rPr>
        <w:t xml:space="preserve"> will ensure strong place-based partnership arrangements in each area to ensure that as a NENC system we:</w:t>
      </w:r>
    </w:p>
    <w:p w14:paraId="4F4C6C6F" w14:textId="77777777" w:rsidR="007726DD" w:rsidRPr="00CE36A2" w:rsidRDefault="007726DD" w:rsidP="007726DD">
      <w:pPr>
        <w:pStyle w:val="ListParagraph"/>
        <w:numPr>
          <w:ilvl w:val="0"/>
          <w:numId w:val="34"/>
        </w:numPr>
        <w:rPr>
          <w:rFonts w:eastAsia="Calibri"/>
          <w:color w:val="000000" w:themeColor="text1"/>
          <w:sz w:val="22"/>
          <w:szCs w:val="22"/>
          <w:lang w:eastAsia="en-GB"/>
        </w:rPr>
      </w:pPr>
      <w:r w:rsidRPr="00CE36A2">
        <w:rPr>
          <w:rFonts w:eastAsia="Calibri"/>
          <w:color w:val="000000" w:themeColor="text1"/>
          <w:sz w:val="22"/>
          <w:szCs w:val="22"/>
          <w:lang w:eastAsia="en-GB"/>
        </w:rPr>
        <w:t>Are guided by a clear and coherent strategy, that is evidence based, informed by national priorities and drivers whilst driven and anchored at place.</w:t>
      </w:r>
    </w:p>
    <w:p w14:paraId="41E8B9D0" w14:textId="77777777" w:rsidR="007726DD" w:rsidRPr="00CE36A2" w:rsidRDefault="007726DD" w:rsidP="007726DD">
      <w:pPr>
        <w:pStyle w:val="ListParagraph"/>
        <w:numPr>
          <w:ilvl w:val="0"/>
          <w:numId w:val="34"/>
        </w:numPr>
        <w:rPr>
          <w:rFonts w:eastAsia="Calibri"/>
          <w:color w:val="000000" w:themeColor="text1"/>
          <w:sz w:val="22"/>
          <w:szCs w:val="22"/>
          <w:lang w:eastAsia="en-GB"/>
        </w:rPr>
      </w:pPr>
      <w:r w:rsidRPr="00CE36A2">
        <w:rPr>
          <w:rFonts w:eastAsia="Calibri"/>
          <w:color w:val="000000" w:themeColor="text1"/>
          <w:sz w:val="22"/>
          <w:szCs w:val="22"/>
          <w:lang w:eastAsia="en-GB"/>
        </w:rPr>
        <w:t>Build on system connectivity from neighbourhood and place to the NENC Region.</w:t>
      </w:r>
    </w:p>
    <w:p w14:paraId="182D3D8D" w14:textId="77777777" w:rsidR="007726DD" w:rsidRPr="00CE36A2" w:rsidRDefault="007726DD" w:rsidP="007726DD">
      <w:pPr>
        <w:pStyle w:val="ListParagraph"/>
        <w:numPr>
          <w:ilvl w:val="0"/>
          <w:numId w:val="34"/>
        </w:numPr>
        <w:rPr>
          <w:rFonts w:eastAsia="Calibri"/>
          <w:color w:val="000000" w:themeColor="text1"/>
          <w:sz w:val="22"/>
          <w:szCs w:val="22"/>
          <w:lang w:eastAsia="en-GB"/>
        </w:rPr>
      </w:pPr>
      <w:r w:rsidRPr="00CE36A2">
        <w:rPr>
          <w:rFonts w:eastAsia="Calibri"/>
          <w:color w:val="000000" w:themeColor="text1"/>
          <w:sz w:val="22"/>
          <w:szCs w:val="22"/>
          <w:lang w:eastAsia="en-GB"/>
        </w:rPr>
        <w:t>Reduce complexity, duplication and unwarranted variation.</w:t>
      </w:r>
    </w:p>
    <w:p w14:paraId="1A9F0DA9" w14:textId="77777777" w:rsidR="007726DD" w:rsidRPr="00CE36A2" w:rsidRDefault="007726DD" w:rsidP="007726DD">
      <w:pPr>
        <w:pStyle w:val="ListParagraph"/>
        <w:numPr>
          <w:ilvl w:val="0"/>
          <w:numId w:val="34"/>
        </w:numPr>
        <w:rPr>
          <w:rFonts w:eastAsia="Calibri"/>
          <w:color w:val="000000" w:themeColor="text1"/>
          <w:sz w:val="22"/>
          <w:szCs w:val="22"/>
          <w:lang w:eastAsia="en-GB"/>
        </w:rPr>
      </w:pPr>
      <w:r w:rsidRPr="00CE36A2">
        <w:rPr>
          <w:rFonts w:eastAsia="Calibri"/>
          <w:color w:val="000000" w:themeColor="text1"/>
          <w:sz w:val="22"/>
          <w:szCs w:val="22"/>
          <w:lang w:eastAsia="en-GB"/>
        </w:rPr>
        <w:t>Strengthen representation and co-production with people with lived experience and their carers.</w:t>
      </w:r>
    </w:p>
    <w:p w14:paraId="62DBD227" w14:textId="77777777" w:rsidR="007726DD" w:rsidRPr="00CE36A2" w:rsidRDefault="007726DD" w:rsidP="007726DD">
      <w:pPr>
        <w:pStyle w:val="ListParagraph"/>
        <w:numPr>
          <w:ilvl w:val="0"/>
          <w:numId w:val="34"/>
        </w:numPr>
        <w:rPr>
          <w:rFonts w:eastAsia="Calibri"/>
          <w:color w:val="000000" w:themeColor="text1"/>
          <w:sz w:val="22"/>
          <w:szCs w:val="22"/>
          <w:lang w:eastAsia="en-GB"/>
        </w:rPr>
      </w:pPr>
      <w:r w:rsidRPr="00CE36A2">
        <w:rPr>
          <w:rFonts w:eastAsia="Calibri"/>
          <w:color w:val="000000" w:themeColor="text1"/>
          <w:sz w:val="22"/>
          <w:szCs w:val="22"/>
          <w:lang w:eastAsia="en-GB"/>
        </w:rPr>
        <w:lastRenderedPageBreak/>
        <w:t>Continually strengthen and improve service delivery.</w:t>
      </w:r>
    </w:p>
    <w:p w14:paraId="261A0021" w14:textId="77777777" w:rsidR="007726DD" w:rsidRPr="00CE36A2" w:rsidRDefault="007726DD" w:rsidP="007726DD">
      <w:pPr>
        <w:pStyle w:val="ListParagraph"/>
        <w:numPr>
          <w:ilvl w:val="0"/>
          <w:numId w:val="34"/>
        </w:numPr>
        <w:rPr>
          <w:rFonts w:eastAsia="Calibri"/>
          <w:color w:val="000000" w:themeColor="text1"/>
          <w:sz w:val="22"/>
          <w:szCs w:val="22"/>
          <w:lang w:eastAsia="en-GB"/>
        </w:rPr>
      </w:pPr>
      <w:r w:rsidRPr="00CE36A2">
        <w:rPr>
          <w:rFonts w:eastAsia="Calibri"/>
          <w:color w:val="000000" w:themeColor="text1"/>
          <w:sz w:val="22"/>
          <w:szCs w:val="22"/>
          <w:lang w:eastAsia="en-GB"/>
        </w:rPr>
        <w:t>Make the best use of financial resources, to ensure that they are used efficiently and targeted at the areas of the greatest need.</w:t>
      </w:r>
    </w:p>
    <w:p w14:paraId="17BC3B43" w14:textId="77777777" w:rsidR="00E06F93" w:rsidRDefault="00E06F93" w:rsidP="00E06F93">
      <w:pPr>
        <w:pStyle w:val="Heading1"/>
        <w:keepNext w:val="0"/>
        <w:keepLines w:val="0"/>
        <w:widowControl w:val="0"/>
        <w:spacing w:before="0" w:after="120"/>
        <w:ind w:left="567" w:hanging="567"/>
      </w:pPr>
    </w:p>
    <w:p w14:paraId="2B3A458B" w14:textId="77777777" w:rsidR="00E06F93" w:rsidRPr="002D270B" w:rsidRDefault="00E06F93" w:rsidP="00E06F93">
      <w:pPr>
        <w:pStyle w:val="Heading1"/>
        <w:keepNext w:val="0"/>
        <w:keepLines w:val="0"/>
        <w:widowControl w:val="0"/>
        <w:spacing w:before="0" w:after="120"/>
        <w:ind w:left="567" w:hanging="567"/>
      </w:pPr>
      <w:bookmarkStart w:id="10" w:name="_Toc123192559"/>
      <w:bookmarkStart w:id="11" w:name="_Toc129940292"/>
      <w:r w:rsidRPr="002D270B">
        <w:t>Roles and responsibilities</w:t>
      </w:r>
      <w:bookmarkEnd w:id="9"/>
      <w:bookmarkEnd w:id="10"/>
      <w:bookmarkEnd w:id="11"/>
    </w:p>
    <w:p w14:paraId="5C7AC53F" w14:textId="1A0D3E80" w:rsidR="004A5FE2" w:rsidRPr="00CE36A2" w:rsidRDefault="004A5FE2" w:rsidP="004A5FE2">
      <w:pPr>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The </w:t>
      </w:r>
      <w:r w:rsidRPr="00CE36A2">
        <w:rPr>
          <w:color w:val="000000"/>
          <w:sz w:val="22"/>
          <w:szCs w:val="22"/>
        </w:rPr>
        <w:t>MHLDA</w:t>
      </w:r>
      <w:r w:rsidRPr="00CE36A2">
        <w:rPr>
          <w:rFonts w:eastAsia="Times New Roman"/>
          <w:color w:val="000000" w:themeColor="text1"/>
          <w:sz w:val="22"/>
          <w:szCs w:val="22"/>
          <w:lang w:eastAsia="en-GB"/>
        </w:rPr>
        <w:t xml:space="preserve"> </w:t>
      </w:r>
      <w:r w:rsidR="001B3873">
        <w:rPr>
          <w:rFonts w:eastAsia="Times New Roman"/>
          <w:color w:val="000000" w:themeColor="text1"/>
          <w:sz w:val="22"/>
          <w:szCs w:val="22"/>
          <w:lang w:eastAsia="en-GB"/>
        </w:rPr>
        <w:t>Subcommittee</w:t>
      </w:r>
      <w:r w:rsidRPr="00CE36A2">
        <w:rPr>
          <w:rFonts w:eastAsia="Times New Roman"/>
          <w:color w:val="000000" w:themeColor="text1"/>
          <w:sz w:val="22"/>
          <w:szCs w:val="22"/>
          <w:lang w:eastAsia="en-GB"/>
        </w:rPr>
        <w:t xml:space="preserve"> will perform the following roles: </w:t>
      </w:r>
    </w:p>
    <w:p w14:paraId="6CEDDBB9"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Provide strategic leadership and direction to meet the agreed objectives of the</w:t>
      </w:r>
      <w:r w:rsidRPr="00CE36A2">
        <w:t xml:space="preserve"> ICB </w:t>
      </w:r>
      <w:r w:rsidRPr="00E14C1F">
        <w:t>and wider system</w:t>
      </w:r>
      <w:r>
        <w:t xml:space="preserve"> </w:t>
      </w:r>
      <w:r w:rsidRPr="00CE36A2">
        <w:t xml:space="preserve">as recommended by the </w:t>
      </w:r>
      <w:r w:rsidRPr="00CE36A2">
        <w:rPr>
          <w:rFonts w:eastAsia="Times New Roman"/>
          <w:color w:val="000000" w:themeColor="text1"/>
          <w:sz w:val="22"/>
          <w:szCs w:val="22"/>
          <w:lang w:eastAsia="en-GB"/>
        </w:rPr>
        <w:t xml:space="preserve">Integrated Care Partnership (ICP) </w:t>
      </w:r>
      <w:proofErr w:type="gramStart"/>
      <w:r w:rsidRPr="00CE36A2">
        <w:rPr>
          <w:rFonts w:eastAsia="Times New Roman"/>
          <w:color w:val="000000" w:themeColor="text1"/>
          <w:sz w:val="22"/>
          <w:szCs w:val="22"/>
          <w:lang w:eastAsia="en-GB"/>
        </w:rPr>
        <w:t>with regard to</w:t>
      </w:r>
      <w:proofErr w:type="gramEnd"/>
      <w:r w:rsidRPr="00CE36A2">
        <w:rPr>
          <w:rFonts w:eastAsia="Times New Roman"/>
          <w:color w:val="000000" w:themeColor="text1"/>
          <w:sz w:val="22"/>
          <w:szCs w:val="22"/>
          <w:lang w:eastAsia="en-GB"/>
        </w:rPr>
        <w:t xml:space="preserve"> Mental Health, Learning Disabilities and Autism services</w:t>
      </w:r>
    </w:p>
    <w:p w14:paraId="7C13403D"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Provide executive oversight of the structures to ensure robust quality governance, quality improvement, and operational performance delivery of Services across NENC ICB </w:t>
      </w:r>
    </w:p>
    <w:p w14:paraId="09946411"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Ensure the development and delivery of effective implementation plans. </w:t>
      </w:r>
    </w:p>
    <w:p w14:paraId="1CCF960D"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Ensure that any risks are promptly and rigorously identified and mitigated. </w:t>
      </w:r>
    </w:p>
    <w:p w14:paraId="62BC3B33"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Oversee financial and contracting models</w:t>
      </w:r>
    </w:p>
    <w:p w14:paraId="6A38027E"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To provide executive oversight against the NHS Long Term Plan, including delivery against the mental health investment standard (MHIS) and Learning Disability and Autism Transformation priorities</w:t>
      </w:r>
    </w:p>
    <w:p w14:paraId="01C49C5B" w14:textId="77777777" w:rsidR="004A5FE2" w:rsidRPr="00CE36A2" w:rsidRDefault="004A5FE2" w:rsidP="004A5FE2">
      <w:pPr>
        <w:numPr>
          <w:ilvl w:val="0"/>
          <w:numId w:val="35"/>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To manage any conflicts of interest and issues as they occur. </w:t>
      </w:r>
    </w:p>
    <w:p w14:paraId="6EAEF6D8" w14:textId="30443D61" w:rsidR="004A5FE2" w:rsidRDefault="004A5FE2" w:rsidP="004A5FE2">
      <w:pPr>
        <w:spacing w:before="100" w:beforeAutospacing="1" w:after="100" w:afterAutospacing="1"/>
        <w:rPr>
          <w:color w:val="000000" w:themeColor="text1"/>
          <w:sz w:val="22"/>
          <w:szCs w:val="22"/>
        </w:rPr>
      </w:pPr>
      <w:r w:rsidRPr="00CE36A2">
        <w:rPr>
          <w:rFonts w:eastAsia="Times New Roman"/>
          <w:color w:val="000000" w:themeColor="text1"/>
          <w:sz w:val="22"/>
          <w:szCs w:val="22"/>
          <w:lang w:eastAsia="en-GB"/>
        </w:rPr>
        <w:t xml:space="preserve">The </w:t>
      </w:r>
      <w:r w:rsidRPr="00CE36A2">
        <w:rPr>
          <w:color w:val="000000"/>
          <w:sz w:val="22"/>
          <w:szCs w:val="22"/>
        </w:rPr>
        <w:t>MHLDA</w:t>
      </w:r>
      <w:r w:rsidRPr="00CE36A2">
        <w:rPr>
          <w:rFonts w:eastAsia="Times New Roman"/>
          <w:color w:val="000000" w:themeColor="text1"/>
          <w:sz w:val="22"/>
          <w:szCs w:val="22"/>
          <w:lang w:eastAsia="en-GB"/>
        </w:rPr>
        <w:t xml:space="preserve"> </w:t>
      </w:r>
      <w:r w:rsidR="001B3873">
        <w:rPr>
          <w:rFonts w:eastAsia="Times New Roman"/>
          <w:color w:val="000000" w:themeColor="text1"/>
          <w:sz w:val="22"/>
          <w:szCs w:val="22"/>
          <w:lang w:eastAsia="en-GB"/>
        </w:rPr>
        <w:t>Subcommittee</w:t>
      </w:r>
      <w:r w:rsidRPr="00CE36A2">
        <w:rPr>
          <w:rFonts w:eastAsia="Times New Roman"/>
          <w:color w:val="000000" w:themeColor="text1"/>
          <w:sz w:val="22"/>
          <w:szCs w:val="22"/>
          <w:lang w:eastAsia="en-GB"/>
        </w:rPr>
        <w:t xml:space="preserve"> will be responsible for the oversight, </w:t>
      </w:r>
      <w:proofErr w:type="gramStart"/>
      <w:r w:rsidRPr="00CE36A2">
        <w:rPr>
          <w:rFonts w:eastAsia="Times New Roman"/>
          <w:color w:val="000000" w:themeColor="text1"/>
          <w:sz w:val="22"/>
          <w:szCs w:val="22"/>
          <w:lang w:eastAsia="en-GB"/>
        </w:rPr>
        <w:t>development</w:t>
      </w:r>
      <w:proofErr w:type="gramEnd"/>
      <w:r w:rsidRPr="00CE36A2">
        <w:rPr>
          <w:rFonts w:eastAsia="Times New Roman"/>
          <w:color w:val="000000" w:themeColor="text1"/>
          <w:sz w:val="22"/>
          <w:szCs w:val="22"/>
          <w:lang w:eastAsia="en-GB"/>
        </w:rPr>
        <w:t xml:space="preserve"> and delivery of integrated commissioning, ensuring the adoption and incorporation of the principles for managing investment and expenditure for the integrated community framework for mental health </w:t>
      </w:r>
      <w:r w:rsidRPr="00CE36A2">
        <w:rPr>
          <w:color w:val="000000" w:themeColor="text1"/>
          <w:sz w:val="22"/>
          <w:szCs w:val="22"/>
        </w:rPr>
        <w:t>as outlined in NENC ICS Mental Health Collaborative planning framework.</w:t>
      </w:r>
    </w:p>
    <w:p w14:paraId="30D353D8" w14:textId="4C212628" w:rsidR="00731C84" w:rsidRPr="00CE36A2" w:rsidRDefault="00731C84" w:rsidP="00731C84">
      <w:pPr>
        <w:spacing w:before="100" w:beforeAutospacing="1" w:after="100" w:afterAutospacing="1"/>
        <w:rPr>
          <w:rFonts w:eastAsia="Times New Roman"/>
          <w:b/>
          <w:bCs/>
          <w:color w:val="000000" w:themeColor="text1"/>
          <w:sz w:val="22"/>
          <w:szCs w:val="22"/>
          <w:lang w:eastAsia="en-GB"/>
        </w:rPr>
      </w:pPr>
      <w:r w:rsidRPr="00CE36A2">
        <w:rPr>
          <w:rFonts w:eastAsia="Times New Roman"/>
          <w:b/>
          <w:bCs/>
          <w:color w:val="000000" w:themeColor="text1"/>
          <w:lang w:eastAsia="en-GB"/>
        </w:rPr>
        <w:t xml:space="preserve">The </w:t>
      </w:r>
      <w:r w:rsidR="001B3873">
        <w:rPr>
          <w:rFonts w:eastAsia="Times New Roman"/>
          <w:b/>
          <w:bCs/>
          <w:color w:val="000000" w:themeColor="text1"/>
          <w:sz w:val="22"/>
          <w:szCs w:val="22"/>
          <w:lang w:eastAsia="en-GB"/>
        </w:rPr>
        <w:t>Subcommittee</w:t>
      </w:r>
      <w:r w:rsidRPr="00CE36A2">
        <w:rPr>
          <w:rFonts w:eastAsia="Times New Roman"/>
          <w:b/>
          <w:bCs/>
          <w:color w:val="000000" w:themeColor="text1"/>
          <w:sz w:val="22"/>
          <w:szCs w:val="22"/>
          <w:lang w:eastAsia="en-GB"/>
        </w:rPr>
        <w:t xml:space="preserve"> will: </w:t>
      </w:r>
    </w:p>
    <w:p w14:paraId="3170FF76" w14:textId="77777777" w:rsidR="00731C84" w:rsidRPr="00CE36A2" w:rsidRDefault="00731C84" w:rsidP="00731C84">
      <w:pPr>
        <w:numPr>
          <w:ilvl w:val="0"/>
          <w:numId w:val="36"/>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Provide visible leadership, direction, and commitment across the Mental Health, Learning Disabilities and Autism Strategic Partnership. </w:t>
      </w:r>
    </w:p>
    <w:p w14:paraId="5705135A" w14:textId="77777777" w:rsidR="00731C84" w:rsidRPr="00CE36A2" w:rsidRDefault="00731C84" w:rsidP="00731C84">
      <w:pPr>
        <w:numPr>
          <w:ilvl w:val="0"/>
          <w:numId w:val="36"/>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Promote effective communication of the Mental Health, Learning Disabilities and Autism Strategic Partnership’s goals and progress to all relevant stakeholders. </w:t>
      </w:r>
    </w:p>
    <w:p w14:paraId="78C45A74" w14:textId="391B8969" w:rsidR="00731C84" w:rsidRPr="00CE36A2" w:rsidRDefault="00731C84" w:rsidP="00731C84">
      <w:pPr>
        <w:numPr>
          <w:ilvl w:val="0"/>
          <w:numId w:val="36"/>
        </w:numPr>
        <w:spacing w:before="100" w:beforeAutospacing="1" w:after="100" w:afterAutospacing="1"/>
        <w:rPr>
          <w:rFonts w:eastAsia="Times New Roman"/>
          <w:color w:val="000000" w:themeColor="text1"/>
          <w:sz w:val="22"/>
          <w:szCs w:val="22"/>
          <w:lang w:eastAsia="en-GB"/>
        </w:rPr>
      </w:pPr>
      <w:r w:rsidRPr="00D10140">
        <w:rPr>
          <w:rFonts w:eastAsia="Times New Roman"/>
          <w:color w:val="000000" w:themeColor="text1"/>
          <w:sz w:val="22"/>
          <w:szCs w:val="22"/>
          <w:lang w:eastAsia="en-GB"/>
        </w:rPr>
        <w:t xml:space="preserve">In consultation with the Executive Director of </w:t>
      </w:r>
      <w:r w:rsidRPr="00D10140">
        <w:rPr>
          <w:color w:val="000000" w:themeColor="text1"/>
          <w:sz w:val="22"/>
          <w:szCs w:val="22"/>
        </w:rPr>
        <w:t xml:space="preserve">Corporate Governance, Communications and Involvement, </w:t>
      </w:r>
      <w:r w:rsidRPr="00D10140">
        <w:rPr>
          <w:rFonts w:eastAsia="Times New Roman"/>
          <w:color w:val="000000" w:themeColor="text1"/>
          <w:sz w:val="22"/>
          <w:szCs w:val="22"/>
          <w:lang w:eastAsia="en-GB"/>
        </w:rPr>
        <w:t xml:space="preserve"> </w:t>
      </w:r>
      <w:r>
        <w:rPr>
          <w:rFonts w:eastAsia="Times New Roman"/>
          <w:color w:val="000000" w:themeColor="text1"/>
          <w:sz w:val="22"/>
          <w:szCs w:val="22"/>
          <w:lang w:eastAsia="en-GB"/>
        </w:rPr>
        <w:t>o</w:t>
      </w:r>
      <w:r w:rsidRPr="00CE36A2">
        <w:rPr>
          <w:rFonts w:eastAsia="Times New Roman"/>
          <w:color w:val="000000" w:themeColor="text1"/>
          <w:sz w:val="22"/>
          <w:szCs w:val="22"/>
          <w:lang w:eastAsia="en-GB"/>
        </w:rPr>
        <w:t xml:space="preserve">versee local stakeholder involvement, engagement and consultation on those areas that may represent any significant service change within each placed based area of responsibility, and </w:t>
      </w:r>
    </w:p>
    <w:p w14:paraId="660C45AE" w14:textId="388E69FC" w:rsidR="00AF4390" w:rsidRPr="001B3873" w:rsidRDefault="00731C84" w:rsidP="001B3873">
      <w:pPr>
        <w:numPr>
          <w:ilvl w:val="0"/>
          <w:numId w:val="36"/>
        </w:num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Receive regular progress reports from the Mental Health, Learning Disabilities and Autism Task and Finish Groups, reference groups and programme workstreams</w:t>
      </w:r>
      <w:bookmarkStart w:id="12" w:name="_Toc120720203"/>
      <w:bookmarkStart w:id="13" w:name="_Toc123192560"/>
      <w:bookmarkStart w:id="14" w:name="_Toc129940293"/>
    </w:p>
    <w:p w14:paraId="654B89E3" w14:textId="1CFE6242"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rPr>
      </w:pPr>
      <w:r w:rsidRPr="00725AC4">
        <w:rPr>
          <w:rFonts w:ascii="Arial" w:hAnsi="Arial" w:cs="Arial"/>
          <w:color w:val="auto"/>
        </w:rPr>
        <w:t>Duties</w:t>
      </w:r>
      <w:bookmarkEnd w:id="12"/>
      <w:bookmarkEnd w:id="13"/>
      <w:bookmarkEnd w:id="14"/>
      <w:r w:rsidRPr="00725AC4">
        <w:rPr>
          <w:rFonts w:ascii="Arial" w:hAnsi="Arial" w:cs="Arial"/>
        </w:rPr>
        <w:t xml:space="preserve"> </w:t>
      </w:r>
    </w:p>
    <w:p w14:paraId="2C536AAD" w14:textId="55B98073" w:rsidR="00A826A7" w:rsidRPr="00CE36A2" w:rsidRDefault="00A826A7" w:rsidP="00A826A7">
      <w:pPr>
        <w:rPr>
          <w:rFonts w:eastAsia="Times New Roman"/>
          <w:color w:val="000000"/>
          <w:sz w:val="22"/>
          <w:szCs w:val="22"/>
        </w:rPr>
      </w:pPr>
      <w:r w:rsidRPr="00CE36A2">
        <w:rPr>
          <w:color w:val="000000"/>
          <w:sz w:val="22"/>
          <w:szCs w:val="22"/>
        </w:rPr>
        <w:t xml:space="preserve">The MHLDA </w:t>
      </w:r>
      <w:r w:rsidR="001B3873">
        <w:rPr>
          <w:color w:val="000000"/>
          <w:sz w:val="22"/>
          <w:szCs w:val="22"/>
        </w:rPr>
        <w:t>Subcommittee</w:t>
      </w:r>
      <w:r w:rsidRPr="00CE36A2">
        <w:rPr>
          <w:color w:val="000000"/>
          <w:sz w:val="22"/>
          <w:szCs w:val="22"/>
        </w:rPr>
        <w:t xml:space="preserve"> will ensure the ongoing development of a partnership approach with NHS, Local Authorities, VCSE and Independent Providers to ensure strong oversight, </w:t>
      </w:r>
      <w:proofErr w:type="gramStart"/>
      <w:r w:rsidRPr="00CE36A2">
        <w:rPr>
          <w:color w:val="000000"/>
          <w:sz w:val="22"/>
          <w:szCs w:val="22"/>
        </w:rPr>
        <w:t>development</w:t>
      </w:r>
      <w:proofErr w:type="gramEnd"/>
      <w:r w:rsidRPr="00CE36A2">
        <w:rPr>
          <w:color w:val="000000"/>
          <w:sz w:val="22"/>
          <w:szCs w:val="22"/>
        </w:rPr>
        <w:t xml:space="preserve"> and delivery of an approach to mental health which addresses population needs, reduces health inequalities, and create a voice that will influence, challenge and support transformation to meet population need.</w:t>
      </w:r>
    </w:p>
    <w:p w14:paraId="173038A8" w14:textId="77777777" w:rsidR="00A826A7" w:rsidRPr="00CE36A2" w:rsidRDefault="00A826A7" w:rsidP="00A826A7">
      <w:pPr>
        <w:tabs>
          <w:tab w:val="num" w:pos="142"/>
        </w:tabs>
        <w:autoSpaceDE w:val="0"/>
        <w:autoSpaceDN w:val="0"/>
        <w:adjustRightInd w:val="0"/>
        <w:rPr>
          <w:color w:val="000000"/>
          <w:sz w:val="22"/>
          <w:szCs w:val="22"/>
        </w:rPr>
      </w:pPr>
    </w:p>
    <w:p w14:paraId="2CDB0A76" w14:textId="3B341F0B" w:rsidR="00A826A7" w:rsidRDefault="00A826A7" w:rsidP="00A826A7">
      <w:pPr>
        <w:tabs>
          <w:tab w:val="num" w:pos="142"/>
        </w:tabs>
        <w:autoSpaceDE w:val="0"/>
        <w:autoSpaceDN w:val="0"/>
        <w:adjustRightInd w:val="0"/>
        <w:rPr>
          <w:color w:val="FF0000"/>
          <w:sz w:val="22"/>
          <w:szCs w:val="22"/>
        </w:rPr>
      </w:pPr>
      <w:r w:rsidRPr="00CE36A2">
        <w:rPr>
          <w:color w:val="000000"/>
          <w:sz w:val="22"/>
          <w:szCs w:val="22"/>
        </w:rPr>
        <w:t xml:space="preserve">The MHLDA </w:t>
      </w:r>
      <w:r w:rsidR="001B3873">
        <w:rPr>
          <w:color w:val="000000"/>
          <w:sz w:val="22"/>
          <w:szCs w:val="22"/>
        </w:rPr>
        <w:t>Subcommittee</w:t>
      </w:r>
      <w:r w:rsidRPr="00CE36A2">
        <w:rPr>
          <w:color w:val="000000"/>
          <w:sz w:val="22"/>
          <w:szCs w:val="22"/>
        </w:rPr>
        <w:t xml:space="preserve"> members will seek to reach consensus in providing advice and steer from and to place-based systems and strategic governance structures. Where consensus cannot be reached, views that oppose the majority will be recorded and presented with reports/advice to the MHLDA </w:t>
      </w:r>
      <w:r w:rsidR="001B3873">
        <w:rPr>
          <w:color w:val="000000"/>
          <w:sz w:val="22"/>
          <w:szCs w:val="22"/>
        </w:rPr>
        <w:t>Subcommittee</w:t>
      </w:r>
      <w:r w:rsidRPr="00CE36A2">
        <w:rPr>
          <w:color w:val="000000"/>
          <w:sz w:val="22"/>
          <w:szCs w:val="22"/>
        </w:rPr>
        <w:t xml:space="preserve"> to ensure balanced and transparent reporting. </w:t>
      </w:r>
      <w:r w:rsidRPr="00D10140">
        <w:rPr>
          <w:color w:val="000000" w:themeColor="text1"/>
          <w:sz w:val="22"/>
          <w:szCs w:val="22"/>
        </w:rPr>
        <w:t xml:space="preserve">Notwithstanding that there may be views recorded that oppose the </w:t>
      </w:r>
      <w:r w:rsidRPr="00D10140">
        <w:rPr>
          <w:color w:val="000000" w:themeColor="text1"/>
          <w:sz w:val="22"/>
          <w:szCs w:val="22"/>
        </w:rPr>
        <w:lastRenderedPageBreak/>
        <w:t xml:space="preserve">majority, all decisions will be made by the members which make up the quoracy (as described below). </w:t>
      </w:r>
    </w:p>
    <w:p w14:paraId="22BAD52B" w14:textId="77777777" w:rsidR="00A826A7" w:rsidRPr="00A826A7" w:rsidRDefault="00A826A7" w:rsidP="00A826A7">
      <w:pPr>
        <w:tabs>
          <w:tab w:val="num" w:pos="142"/>
        </w:tabs>
        <w:autoSpaceDE w:val="0"/>
        <w:autoSpaceDN w:val="0"/>
        <w:adjustRightInd w:val="0"/>
        <w:rPr>
          <w:color w:val="FF0000"/>
          <w:sz w:val="22"/>
          <w:szCs w:val="22"/>
        </w:rPr>
      </w:pPr>
    </w:p>
    <w:p w14:paraId="6A2D1BA5" w14:textId="2BA4D9BD" w:rsidR="00A826A7" w:rsidRPr="00CE36A2" w:rsidRDefault="00A826A7" w:rsidP="00A826A7">
      <w:pPr>
        <w:tabs>
          <w:tab w:val="num" w:pos="142"/>
        </w:tabs>
        <w:autoSpaceDE w:val="0"/>
        <w:autoSpaceDN w:val="0"/>
        <w:adjustRightInd w:val="0"/>
        <w:rPr>
          <w:color w:val="000000"/>
          <w:sz w:val="22"/>
          <w:szCs w:val="22"/>
        </w:rPr>
      </w:pPr>
      <w:r w:rsidRPr="00CE36A2">
        <w:rPr>
          <w:sz w:val="22"/>
          <w:szCs w:val="22"/>
        </w:rPr>
        <w:t xml:space="preserve">The </w:t>
      </w:r>
      <w:r w:rsidR="001B3873">
        <w:rPr>
          <w:sz w:val="22"/>
          <w:szCs w:val="22"/>
        </w:rPr>
        <w:t>Subcommittee</w:t>
      </w:r>
      <w:r w:rsidRPr="00CE36A2">
        <w:rPr>
          <w:sz w:val="22"/>
          <w:szCs w:val="22"/>
        </w:rPr>
        <w:t xml:space="preserve"> members</w:t>
      </w:r>
      <w:r w:rsidRPr="00CE36A2">
        <w:rPr>
          <w:color w:val="000000"/>
          <w:sz w:val="22"/>
          <w:szCs w:val="22"/>
        </w:rPr>
        <w:t xml:space="preserve"> are expected to act as ambassadors for the MHLDA and engage their organisations in the development of the programme of work. Where an organisation's Board raises concerns about the recommendations or progress of the agreed programme, the respective senior representative will manage and address the concerns and report back to the Executive and/or Board of their individual organisations.</w:t>
      </w:r>
    </w:p>
    <w:p w14:paraId="5F8A6D6B" w14:textId="77777777" w:rsidR="00A826A7" w:rsidRPr="00CE36A2" w:rsidRDefault="00A826A7" w:rsidP="00A826A7">
      <w:pPr>
        <w:autoSpaceDE w:val="0"/>
        <w:autoSpaceDN w:val="0"/>
        <w:adjustRightInd w:val="0"/>
        <w:rPr>
          <w:color w:val="000000"/>
          <w:sz w:val="22"/>
          <w:szCs w:val="22"/>
        </w:rPr>
      </w:pPr>
    </w:p>
    <w:p w14:paraId="5C9491F6" w14:textId="72749D5F" w:rsidR="00A826A7" w:rsidRPr="00D81374" w:rsidRDefault="00A826A7" w:rsidP="00A826A7">
      <w:pPr>
        <w:autoSpaceDE w:val="0"/>
        <w:autoSpaceDN w:val="0"/>
        <w:adjustRightInd w:val="0"/>
        <w:rPr>
          <w:color w:val="000000" w:themeColor="text1"/>
          <w:sz w:val="22"/>
          <w:szCs w:val="22"/>
        </w:rPr>
      </w:pPr>
      <w:r w:rsidRPr="00CE36A2">
        <w:rPr>
          <w:color w:val="000000"/>
          <w:sz w:val="22"/>
          <w:szCs w:val="22"/>
        </w:rPr>
        <w:t xml:space="preserve">Where there is an opportunity of new funding allocated by NHS England for mental health, the MHLDA </w:t>
      </w:r>
      <w:r w:rsidR="001B3873">
        <w:rPr>
          <w:color w:val="000000"/>
          <w:sz w:val="22"/>
          <w:szCs w:val="22"/>
        </w:rPr>
        <w:t>Subcommittee</w:t>
      </w:r>
      <w:r w:rsidRPr="00CE36A2">
        <w:rPr>
          <w:color w:val="000000"/>
          <w:sz w:val="22"/>
          <w:szCs w:val="22"/>
        </w:rPr>
        <w:t xml:space="preserve"> will investigate opportunities for collaborative programmes where appropriate and beneficial for our population. </w:t>
      </w:r>
      <w:r w:rsidRPr="00D81374">
        <w:rPr>
          <w:color w:val="000000" w:themeColor="text1"/>
          <w:sz w:val="22"/>
          <w:szCs w:val="22"/>
        </w:rPr>
        <w:t xml:space="preserve">The MHLD will make recommendations to the Executive Committee for decision, to ensure conflicts of interest are appropriately managed.  </w:t>
      </w:r>
    </w:p>
    <w:p w14:paraId="4AB08061" w14:textId="77777777" w:rsidR="00A826A7" w:rsidRPr="00CE36A2" w:rsidRDefault="00A826A7" w:rsidP="00A826A7">
      <w:pPr>
        <w:tabs>
          <w:tab w:val="num" w:pos="142"/>
        </w:tabs>
        <w:autoSpaceDE w:val="0"/>
        <w:autoSpaceDN w:val="0"/>
        <w:adjustRightInd w:val="0"/>
        <w:rPr>
          <w:color w:val="000000"/>
          <w:sz w:val="22"/>
          <w:szCs w:val="22"/>
        </w:rPr>
      </w:pPr>
    </w:p>
    <w:p w14:paraId="7039E64C" w14:textId="15EC208F" w:rsidR="00A826A7" w:rsidRPr="00CE36A2" w:rsidRDefault="00A826A7" w:rsidP="00A826A7">
      <w:pPr>
        <w:tabs>
          <w:tab w:val="num" w:pos="142"/>
        </w:tabs>
        <w:autoSpaceDE w:val="0"/>
        <w:autoSpaceDN w:val="0"/>
        <w:adjustRightInd w:val="0"/>
        <w:rPr>
          <w:color w:val="000000"/>
          <w:sz w:val="22"/>
          <w:szCs w:val="22"/>
        </w:rPr>
      </w:pPr>
      <w:r w:rsidRPr="00CE36A2">
        <w:rPr>
          <w:color w:val="000000"/>
          <w:sz w:val="22"/>
          <w:szCs w:val="22"/>
        </w:rPr>
        <w:t xml:space="preserve">The MHLDA </w:t>
      </w:r>
      <w:r w:rsidR="001B3873">
        <w:rPr>
          <w:color w:val="000000"/>
          <w:sz w:val="22"/>
          <w:szCs w:val="22"/>
        </w:rPr>
        <w:t>Subcommittee</w:t>
      </w:r>
      <w:r w:rsidRPr="00CE36A2">
        <w:rPr>
          <w:color w:val="000000"/>
          <w:sz w:val="22"/>
          <w:szCs w:val="22"/>
        </w:rPr>
        <w:t xml:space="preserve"> will support the delivery of the North East and North Cumbria (NENC ICS) Mental Health, Learning Disability and Autism Strategic Delivery Plans and local priorities across the geographical footprint of the Northern Region.</w:t>
      </w:r>
    </w:p>
    <w:p w14:paraId="7844E260" w14:textId="77777777" w:rsidR="00A826A7" w:rsidRPr="00CE36A2" w:rsidRDefault="00A826A7" w:rsidP="00A826A7">
      <w:pPr>
        <w:tabs>
          <w:tab w:val="num" w:pos="142"/>
        </w:tabs>
        <w:autoSpaceDE w:val="0"/>
        <w:autoSpaceDN w:val="0"/>
        <w:adjustRightInd w:val="0"/>
        <w:rPr>
          <w:color w:val="000000"/>
          <w:sz w:val="22"/>
          <w:szCs w:val="22"/>
        </w:rPr>
      </w:pPr>
    </w:p>
    <w:p w14:paraId="05AD64F4" w14:textId="53E5059B" w:rsidR="00A826A7" w:rsidRPr="00CE36A2" w:rsidRDefault="00A826A7" w:rsidP="00A826A7">
      <w:pPr>
        <w:rPr>
          <w:sz w:val="22"/>
          <w:szCs w:val="22"/>
        </w:rPr>
      </w:pPr>
      <w:r w:rsidRPr="00CE36A2">
        <w:rPr>
          <w:color w:val="000000"/>
          <w:sz w:val="22"/>
          <w:szCs w:val="22"/>
        </w:rPr>
        <w:t xml:space="preserve">The MHLDA </w:t>
      </w:r>
      <w:r w:rsidR="001B3873">
        <w:rPr>
          <w:color w:val="000000"/>
          <w:sz w:val="22"/>
          <w:szCs w:val="22"/>
        </w:rPr>
        <w:t>Subcommittee</w:t>
      </w:r>
      <w:r w:rsidRPr="00CE36A2">
        <w:rPr>
          <w:color w:val="000000"/>
          <w:sz w:val="22"/>
          <w:szCs w:val="22"/>
        </w:rPr>
        <w:t xml:space="preserve"> will develop and agree an annual workplan and support any associated task and finish groups. The MHLDA </w:t>
      </w:r>
      <w:r w:rsidR="001B3873">
        <w:rPr>
          <w:color w:val="000000"/>
          <w:sz w:val="22"/>
          <w:szCs w:val="22"/>
        </w:rPr>
        <w:t>Subcommittee</w:t>
      </w:r>
      <w:r w:rsidRPr="00CE36A2">
        <w:rPr>
          <w:color w:val="000000"/>
          <w:sz w:val="22"/>
          <w:szCs w:val="22"/>
        </w:rPr>
        <w:t xml:space="preserve"> will receive regular progress reports from the MHLDA Task and Finish Groups regarding plans, </w:t>
      </w:r>
      <w:proofErr w:type="gramStart"/>
      <w:r w:rsidRPr="00CE36A2">
        <w:rPr>
          <w:color w:val="000000"/>
          <w:sz w:val="22"/>
          <w:szCs w:val="22"/>
        </w:rPr>
        <w:t>risks</w:t>
      </w:r>
      <w:proofErr w:type="gramEnd"/>
      <w:r w:rsidRPr="00CE36A2">
        <w:rPr>
          <w:color w:val="000000"/>
          <w:sz w:val="22"/>
          <w:szCs w:val="22"/>
        </w:rPr>
        <w:t xml:space="preserve"> and issues.</w:t>
      </w:r>
      <w:r w:rsidRPr="00CE36A2">
        <w:rPr>
          <w:sz w:val="22"/>
          <w:szCs w:val="22"/>
        </w:rPr>
        <w:t xml:space="preserve"> </w:t>
      </w:r>
      <w:r w:rsidRPr="00CE36A2">
        <w:rPr>
          <w:color w:val="000000"/>
          <w:sz w:val="22"/>
          <w:szCs w:val="22"/>
        </w:rPr>
        <w:t>This will include the appraisal of programme deliverables and any variation to time, cost and quality</w:t>
      </w:r>
    </w:p>
    <w:p w14:paraId="6806A3A7" w14:textId="77777777" w:rsidR="00A826A7" w:rsidRPr="00CE36A2" w:rsidRDefault="00A826A7" w:rsidP="00A826A7">
      <w:pPr>
        <w:rPr>
          <w:sz w:val="22"/>
          <w:szCs w:val="22"/>
        </w:rPr>
      </w:pPr>
    </w:p>
    <w:p w14:paraId="61C134A7" w14:textId="01C447AD" w:rsidR="00A826A7" w:rsidRPr="00CE36A2" w:rsidRDefault="00A826A7" w:rsidP="00A826A7">
      <w:pPr>
        <w:tabs>
          <w:tab w:val="num" w:pos="142"/>
        </w:tabs>
        <w:autoSpaceDE w:val="0"/>
        <w:autoSpaceDN w:val="0"/>
        <w:adjustRightInd w:val="0"/>
        <w:rPr>
          <w:color w:val="000000"/>
          <w:sz w:val="22"/>
          <w:szCs w:val="22"/>
        </w:rPr>
      </w:pPr>
      <w:r w:rsidRPr="00CE36A2">
        <w:rPr>
          <w:color w:val="000000"/>
          <w:sz w:val="22"/>
          <w:szCs w:val="22"/>
        </w:rPr>
        <w:t xml:space="preserve">The MHLDA </w:t>
      </w:r>
      <w:r w:rsidR="001B3873">
        <w:rPr>
          <w:color w:val="000000"/>
          <w:sz w:val="22"/>
          <w:szCs w:val="22"/>
        </w:rPr>
        <w:t>Subcommittee</w:t>
      </w:r>
      <w:r w:rsidRPr="00CE36A2">
        <w:rPr>
          <w:color w:val="000000"/>
          <w:sz w:val="22"/>
          <w:szCs w:val="22"/>
        </w:rPr>
        <w:t xml:space="preserve"> will recognise the need to do things differently due to:  </w:t>
      </w:r>
    </w:p>
    <w:p w14:paraId="4C0DD597" w14:textId="77777777" w:rsidR="00A826A7" w:rsidRPr="00CE36A2" w:rsidRDefault="00A826A7" w:rsidP="00A826A7">
      <w:pPr>
        <w:tabs>
          <w:tab w:val="num" w:pos="142"/>
        </w:tabs>
        <w:autoSpaceDE w:val="0"/>
        <w:autoSpaceDN w:val="0"/>
        <w:adjustRightInd w:val="0"/>
        <w:rPr>
          <w:rFonts w:eastAsia="Times New Roman"/>
          <w:color w:val="000000"/>
          <w:sz w:val="22"/>
          <w:szCs w:val="22"/>
        </w:rPr>
      </w:pPr>
    </w:p>
    <w:p w14:paraId="49C7E369" w14:textId="77777777" w:rsidR="00A826A7" w:rsidRPr="00CE36A2" w:rsidRDefault="00A826A7" w:rsidP="00A826A7">
      <w:pPr>
        <w:pStyle w:val="ListParagraph"/>
        <w:numPr>
          <w:ilvl w:val="0"/>
          <w:numId w:val="37"/>
        </w:numPr>
        <w:autoSpaceDE w:val="0"/>
        <w:autoSpaceDN w:val="0"/>
        <w:adjustRightInd w:val="0"/>
        <w:spacing w:line="276" w:lineRule="auto"/>
        <w:rPr>
          <w:color w:val="000000"/>
          <w:sz w:val="22"/>
          <w:szCs w:val="22"/>
        </w:rPr>
      </w:pPr>
      <w:r w:rsidRPr="00CE36A2">
        <w:rPr>
          <w:color w:val="000000"/>
          <w:sz w:val="22"/>
          <w:szCs w:val="22"/>
        </w:rPr>
        <w:t>the need to transform care and support within the community</w:t>
      </w:r>
    </w:p>
    <w:p w14:paraId="146C2005" w14:textId="77777777" w:rsidR="00A826A7" w:rsidRPr="00CE36A2" w:rsidRDefault="00A826A7" w:rsidP="00A826A7">
      <w:pPr>
        <w:pStyle w:val="ListParagraph"/>
        <w:numPr>
          <w:ilvl w:val="0"/>
          <w:numId w:val="37"/>
        </w:numPr>
        <w:autoSpaceDE w:val="0"/>
        <w:autoSpaceDN w:val="0"/>
        <w:adjustRightInd w:val="0"/>
        <w:spacing w:line="276" w:lineRule="auto"/>
        <w:rPr>
          <w:color w:val="000000"/>
          <w:sz w:val="22"/>
          <w:szCs w:val="22"/>
        </w:rPr>
      </w:pPr>
      <w:r w:rsidRPr="00CE36A2">
        <w:rPr>
          <w:color w:val="000000"/>
          <w:sz w:val="22"/>
          <w:szCs w:val="22"/>
        </w:rPr>
        <w:t>the financial and reputation risks to the health economy of the current model of delivery</w:t>
      </w:r>
    </w:p>
    <w:p w14:paraId="1315105F" w14:textId="77777777" w:rsidR="00A826A7" w:rsidRPr="00CE36A2" w:rsidRDefault="00A826A7" w:rsidP="00A826A7">
      <w:pPr>
        <w:pStyle w:val="ListParagraph"/>
        <w:numPr>
          <w:ilvl w:val="0"/>
          <w:numId w:val="37"/>
        </w:numPr>
        <w:autoSpaceDE w:val="0"/>
        <w:autoSpaceDN w:val="0"/>
        <w:adjustRightInd w:val="0"/>
        <w:spacing w:line="276" w:lineRule="auto"/>
        <w:rPr>
          <w:color w:val="000000"/>
          <w:sz w:val="22"/>
          <w:szCs w:val="22"/>
        </w:rPr>
      </w:pPr>
      <w:r w:rsidRPr="00CE36A2">
        <w:rPr>
          <w:color w:val="000000"/>
          <w:sz w:val="22"/>
          <w:szCs w:val="22"/>
        </w:rPr>
        <w:t>achievement of parity of esteem</w:t>
      </w:r>
    </w:p>
    <w:p w14:paraId="2A21DAF7" w14:textId="77777777" w:rsidR="00A826A7" w:rsidRPr="00CE36A2" w:rsidRDefault="00A826A7" w:rsidP="00A826A7">
      <w:pPr>
        <w:pStyle w:val="ListParagraph"/>
        <w:numPr>
          <w:ilvl w:val="0"/>
          <w:numId w:val="37"/>
        </w:numPr>
        <w:autoSpaceDE w:val="0"/>
        <w:autoSpaceDN w:val="0"/>
        <w:adjustRightInd w:val="0"/>
        <w:spacing w:line="276" w:lineRule="auto"/>
        <w:rPr>
          <w:color w:val="000000"/>
          <w:sz w:val="22"/>
          <w:szCs w:val="22"/>
        </w:rPr>
      </w:pPr>
      <w:r w:rsidRPr="00CE36A2">
        <w:rPr>
          <w:color w:val="000000"/>
          <w:sz w:val="22"/>
          <w:szCs w:val="22"/>
        </w:rPr>
        <w:t>delivery of high-quality services</w:t>
      </w:r>
    </w:p>
    <w:p w14:paraId="6FD9F006" w14:textId="77777777" w:rsidR="00A826A7" w:rsidRPr="00CE36A2" w:rsidRDefault="00A826A7" w:rsidP="00A826A7">
      <w:pPr>
        <w:pStyle w:val="ListParagraph"/>
        <w:numPr>
          <w:ilvl w:val="0"/>
          <w:numId w:val="37"/>
        </w:numPr>
        <w:autoSpaceDE w:val="0"/>
        <w:autoSpaceDN w:val="0"/>
        <w:adjustRightInd w:val="0"/>
        <w:spacing w:line="276" w:lineRule="auto"/>
        <w:rPr>
          <w:color w:val="000000"/>
          <w:sz w:val="22"/>
          <w:szCs w:val="22"/>
        </w:rPr>
      </w:pPr>
      <w:r w:rsidRPr="00CE36A2">
        <w:rPr>
          <w:color w:val="000000"/>
          <w:sz w:val="22"/>
          <w:szCs w:val="22"/>
        </w:rPr>
        <w:t>delivery of person-centred care, and</w:t>
      </w:r>
    </w:p>
    <w:p w14:paraId="16D9FC29" w14:textId="77777777" w:rsidR="00A826A7" w:rsidRPr="00CE36A2" w:rsidRDefault="00A826A7" w:rsidP="00A826A7">
      <w:pPr>
        <w:pStyle w:val="ListParagraph"/>
        <w:numPr>
          <w:ilvl w:val="0"/>
          <w:numId w:val="37"/>
        </w:numPr>
        <w:autoSpaceDE w:val="0"/>
        <w:autoSpaceDN w:val="0"/>
        <w:adjustRightInd w:val="0"/>
        <w:spacing w:line="276" w:lineRule="auto"/>
        <w:rPr>
          <w:color w:val="000000"/>
          <w:sz w:val="22"/>
          <w:szCs w:val="22"/>
        </w:rPr>
      </w:pPr>
      <w:r w:rsidRPr="00CE36A2">
        <w:rPr>
          <w:color w:val="000000"/>
          <w:sz w:val="22"/>
          <w:szCs w:val="22"/>
        </w:rPr>
        <w:t>better value from each pound of investment</w:t>
      </w:r>
    </w:p>
    <w:p w14:paraId="43AB6C9D" w14:textId="77777777" w:rsidR="00A826A7" w:rsidRPr="00CE36A2" w:rsidRDefault="00A826A7" w:rsidP="00A826A7">
      <w:pPr>
        <w:ind w:left="567"/>
        <w:rPr>
          <w:color w:val="000000" w:themeColor="text1"/>
          <w:sz w:val="22"/>
          <w:szCs w:val="22"/>
          <w:highlight w:val="yellow"/>
        </w:rPr>
      </w:pPr>
    </w:p>
    <w:p w14:paraId="78D37BF6" w14:textId="77777777" w:rsidR="00E06F93" w:rsidRPr="00571BCF" w:rsidRDefault="00E06F93" w:rsidP="00E06F93">
      <w:pPr>
        <w:ind w:left="567"/>
        <w:rPr>
          <w:color w:val="000000" w:themeColor="text1"/>
          <w:sz w:val="22"/>
          <w:szCs w:val="22"/>
          <w:highlight w:val="yellow"/>
        </w:rPr>
      </w:pPr>
    </w:p>
    <w:p w14:paraId="64479782" w14:textId="13274126"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5" w:name="_Toc120720208"/>
      <w:bookmarkStart w:id="16" w:name="_Toc123192561"/>
      <w:bookmarkStart w:id="17" w:name="_Toc129940294"/>
      <w:r w:rsidRPr="00725AC4">
        <w:rPr>
          <w:rFonts w:ascii="Arial" w:hAnsi="Arial" w:cs="Arial"/>
          <w:color w:val="auto"/>
        </w:rPr>
        <w:t>Authority</w:t>
      </w:r>
      <w:bookmarkEnd w:id="15"/>
      <w:bookmarkEnd w:id="16"/>
      <w:bookmarkEnd w:id="17"/>
    </w:p>
    <w:p w14:paraId="188334EF" w14:textId="7A70696A" w:rsidR="00E607AE" w:rsidRPr="00CE36A2" w:rsidRDefault="00E607AE" w:rsidP="00E607AE">
      <w:p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The </w:t>
      </w:r>
      <w:r w:rsidR="001B3873">
        <w:rPr>
          <w:rFonts w:eastAsia="Times New Roman"/>
          <w:color w:val="000000" w:themeColor="text1"/>
          <w:sz w:val="22"/>
          <w:szCs w:val="22"/>
          <w:lang w:eastAsia="en-GB"/>
        </w:rPr>
        <w:t>Subcommittee</w:t>
      </w:r>
      <w:r w:rsidRPr="00CE36A2">
        <w:rPr>
          <w:rFonts w:eastAsia="Times New Roman"/>
          <w:color w:val="000000" w:themeColor="text1"/>
          <w:sz w:val="22"/>
          <w:szCs w:val="22"/>
          <w:lang w:eastAsia="en-GB"/>
        </w:rPr>
        <w:t xml:space="preserve"> is authorised to instigate any activity within its terms of reference and to seek information as necessary ensuring delivery within agreed budgets and governance arrangements. </w:t>
      </w:r>
    </w:p>
    <w:p w14:paraId="6566544D" w14:textId="77777777" w:rsidR="00E607AE" w:rsidRPr="00E607AE" w:rsidRDefault="00E607AE" w:rsidP="00E607AE"/>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E06F93" w:rsidRPr="002D270B" w14:paraId="03E2F96B" w14:textId="77777777" w:rsidTr="002B7C5B">
        <w:trPr>
          <w:trHeight w:val="536"/>
          <w:tblHeader/>
        </w:trPr>
        <w:tc>
          <w:tcPr>
            <w:tcW w:w="8936" w:type="dxa"/>
            <w:gridSpan w:val="2"/>
            <w:shd w:val="clear" w:color="auto" w:fill="EEECE1" w:themeFill="background2"/>
            <w:vAlign w:val="center"/>
          </w:tcPr>
          <w:p w14:paraId="298C3BE8" w14:textId="35CE594B" w:rsidR="00E06F93" w:rsidRPr="002D270B" w:rsidRDefault="00E06F93" w:rsidP="002B7C5B">
            <w:pPr>
              <w:ind w:right="2974"/>
              <w:rPr>
                <w:b/>
                <w:bCs/>
                <w:sz w:val="22"/>
                <w:szCs w:val="22"/>
              </w:rPr>
            </w:pPr>
            <w:r w:rsidRPr="002D270B">
              <w:rPr>
                <w:b/>
                <w:bCs/>
                <w:sz w:val="22"/>
                <w:szCs w:val="22"/>
              </w:rPr>
              <w:t xml:space="preserve">The </w:t>
            </w:r>
            <w:r w:rsidR="001B3873">
              <w:rPr>
                <w:b/>
                <w:bCs/>
                <w:sz w:val="22"/>
                <w:szCs w:val="22"/>
              </w:rPr>
              <w:t>Subcommittee</w:t>
            </w:r>
            <w:r w:rsidRPr="002D270B">
              <w:rPr>
                <w:b/>
                <w:bCs/>
                <w:sz w:val="22"/>
                <w:szCs w:val="22"/>
              </w:rPr>
              <w:t xml:space="preserve"> is authorised to:</w:t>
            </w:r>
          </w:p>
        </w:tc>
      </w:tr>
      <w:tr w:rsidR="00E06F93" w:rsidRPr="002D270B" w14:paraId="731C3BF5" w14:textId="77777777" w:rsidTr="002B7C5B">
        <w:tc>
          <w:tcPr>
            <w:tcW w:w="2699" w:type="dxa"/>
          </w:tcPr>
          <w:p w14:paraId="358731F2"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1E93F3F9" w14:textId="77777777" w:rsidR="00E06F93" w:rsidRDefault="00E06F93" w:rsidP="002B7C5B">
            <w:pPr>
              <w:ind w:right="179"/>
              <w:rPr>
                <w:sz w:val="22"/>
                <w:szCs w:val="22"/>
              </w:rPr>
            </w:pPr>
            <w:r w:rsidRPr="002D270B">
              <w:rPr>
                <w:sz w:val="22"/>
                <w:szCs w:val="22"/>
              </w:rPr>
              <w:t xml:space="preserve">Investigate any activity within its </w:t>
            </w:r>
            <w:r>
              <w:rPr>
                <w:sz w:val="22"/>
                <w:szCs w:val="22"/>
              </w:rPr>
              <w:t>terms of reference</w:t>
            </w:r>
            <w:r w:rsidRPr="002D270B">
              <w:rPr>
                <w:sz w:val="22"/>
                <w:szCs w:val="22"/>
              </w:rPr>
              <w:t>.</w:t>
            </w:r>
          </w:p>
          <w:p w14:paraId="2D034FE1" w14:textId="77777777" w:rsidR="00E06F93" w:rsidRPr="002D270B" w:rsidRDefault="00E06F93" w:rsidP="002B7C5B">
            <w:pPr>
              <w:ind w:right="179"/>
              <w:rPr>
                <w:sz w:val="22"/>
                <w:szCs w:val="22"/>
              </w:rPr>
            </w:pPr>
          </w:p>
        </w:tc>
      </w:tr>
      <w:tr w:rsidR="00E06F93" w:rsidRPr="002D270B" w14:paraId="2A8581FC" w14:textId="77777777" w:rsidTr="002B7C5B">
        <w:tc>
          <w:tcPr>
            <w:tcW w:w="2699" w:type="dxa"/>
          </w:tcPr>
          <w:p w14:paraId="1D352250" w14:textId="77777777" w:rsidR="00E06F93" w:rsidRPr="002D270B" w:rsidRDefault="00E06F93" w:rsidP="002B7C5B">
            <w:pPr>
              <w:ind w:right="-397"/>
              <w:rPr>
                <w:b/>
                <w:bCs/>
                <w:sz w:val="22"/>
                <w:szCs w:val="22"/>
              </w:rPr>
            </w:pPr>
            <w:r w:rsidRPr="002D270B">
              <w:rPr>
                <w:b/>
                <w:bCs/>
                <w:sz w:val="22"/>
                <w:szCs w:val="22"/>
              </w:rPr>
              <w:t>Seek information</w:t>
            </w:r>
          </w:p>
        </w:tc>
        <w:tc>
          <w:tcPr>
            <w:tcW w:w="6237" w:type="dxa"/>
          </w:tcPr>
          <w:p w14:paraId="1A7217BA" w14:textId="77777777" w:rsidR="00E06F93" w:rsidRDefault="00E06F93" w:rsidP="002B7C5B">
            <w:pPr>
              <w:ind w:right="179"/>
              <w:rPr>
                <w:sz w:val="22"/>
                <w:szCs w:val="22"/>
              </w:rPr>
            </w:pPr>
            <w:r w:rsidRPr="002D270B">
              <w:rPr>
                <w:sz w:val="22"/>
                <w:szCs w:val="22"/>
              </w:rPr>
              <w:t>Seek any information it requires within its remit, from any employee or member of the Board.</w:t>
            </w:r>
          </w:p>
          <w:p w14:paraId="26050B0C" w14:textId="77777777" w:rsidR="00E06F93" w:rsidRPr="002D270B" w:rsidRDefault="00E06F93" w:rsidP="002B7C5B">
            <w:pPr>
              <w:ind w:right="179"/>
              <w:rPr>
                <w:sz w:val="22"/>
                <w:szCs w:val="22"/>
              </w:rPr>
            </w:pPr>
          </w:p>
        </w:tc>
      </w:tr>
      <w:tr w:rsidR="00E06F93" w:rsidRPr="002D270B" w14:paraId="50A7CC85" w14:textId="77777777" w:rsidTr="002B7C5B">
        <w:tc>
          <w:tcPr>
            <w:tcW w:w="2699" w:type="dxa"/>
          </w:tcPr>
          <w:p w14:paraId="5ED863FB"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2E80804E" w14:textId="589BDB39" w:rsidR="00E06F93" w:rsidRDefault="00E06F93" w:rsidP="002B7C5B">
            <w:pPr>
              <w:ind w:right="179"/>
              <w:rPr>
                <w:sz w:val="22"/>
                <w:szCs w:val="22"/>
              </w:rPr>
            </w:pPr>
            <w:r>
              <w:rPr>
                <w:sz w:val="22"/>
                <w:szCs w:val="22"/>
              </w:rPr>
              <w:t xml:space="preserve">Commission reports </w:t>
            </w:r>
            <w:r w:rsidRPr="002D270B">
              <w:rPr>
                <w:sz w:val="22"/>
                <w:szCs w:val="22"/>
              </w:rPr>
              <w:t>required to help fulfil its obligations</w:t>
            </w:r>
            <w:r>
              <w:rPr>
                <w:sz w:val="22"/>
                <w:szCs w:val="22"/>
              </w:rPr>
              <w:t xml:space="preserve"> </w:t>
            </w:r>
            <w:r w:rsidRPr="00D10140">
              <w:rPr>
                <w:color w:val="000000" w:themeColor="text1"/>
                <w:sz w:val="22"/>
                <w:szCs w:val="22"/>
              </w:rPr>
              <w:t xml:space="preserve">from </w:t>
            </w:r>
            <w:r w:rsidR="00B210CF" w:rsidRPr="00D10140">
              <w:rPr>
                <w:color w:val="000000" w:themeColor="text1"/>
                <w:sz w:val="22"/>
                <w:szCs w:val="22"/>
              </w:rPr>
              <w:t xml:space="preserve">the ICB or its support organisation </w:t>
            </w:r>
            <w:r>
              <w:rPr>
                <w:sz w:val="22"/>
                <w:szCs w:val="22"/>
              </w:rPr>
              <w:t>NECS.</w:t>
            </w:r>
          </w:p>
          <w:p w14:paraId="12C70E4D" w14:textId="77777777" w:rsidR="00E06F93" w:rsidRDefault="00E06F93" w:rsidP="002B7C5B">
            <w:pPr>
              <w:ind w:right="179"/>
              <w:rPr>
                <w:sz w:val="22"/>
                <w:szCs w:val="22"/>
              </w:rPr>
            </w:pPr>
          </w:p>
          <w:p w14:paraId="797C4AE7" w14:textId="3BB38DD2" w:rsidR="00E06F93" w:rsidRDefault="00E06F93" w:rsidP="002B7C5B">
            <w:pPr>
              <w:ind w:right="179"/>
              <w:rPr>
                <w:sz w:val="22"/>
                <w:szCs w:val="22"/>
              </w:rPr>
            </w:pPr>
            <w:r>
              <w:rPr>
                <w:sz w:val="22"/>
                <w:szCs w:val="22"/>
              </w:rPr>
              <w:lastRenderedPageBreak/>
              <w:t>Commission reports</w:t>
            </w:r>
            <w:r w:rsidRPr="002D270B">
              <w:rPr>
                <w:sz w:val="22"/>
                <w:szCs w:val="22"/>
              </w:rPr>
              <w:t xml:space="preserve"> required to help fulfil its obligations</w:t>
            </w:r>
            <w:r>
              <w:rPr>
                <w:sz w:val="22"/>
                <w:szCs w:val="22"/>
              </w:rPr>
              <w:t xml:space="preserve"> from Audit One or the ICB's external auditors, in consultation with the </w:t>
            </w:r>
            <w:r w:rsidR="001B3873">
              <w:rPr>
                <w:sz w:val="22"/>
                <w:szCs w:val="22"/>
              </w:rPr>
              <w:t>Chief Finance Officer</w:t>
            </w:r>
            <w:r>
              <w:rPr>
                <w:sz w:val="22"/>
                <w:szCs w:val="22"/>
              </w:rPr>
              <w:t>.</w:t>
            </w:r>
          </w:p>
          <w:p w14:paraId="30528332" w14:textId="77777777" w:rsidR="00E06F93" w:rsidRDefault="00E06F93" w:rsidP="002B7C5B">
            <w:pPr>
              <w:ind w:right="179"/>
              <w:rPr>
                <w:sz w:val="22"/>
                <w:szCs w:val="22"/>
              </w:rPr>
            </w:pPr>
          </w:p>
          <w:p w14:paraId="687FD1A1" w14:textId="05382B0E" w:rsidR="00E06F93" w:rsidRDefault="00E06F93" w:rsidP="002B7C5B">
            <w:pPr>
              <w:ind w:right="179"/>
              <w:rPr>
                <w:sz w:val="22"/>
                <w:szCs w:val="22"/>
              </w:rPr>
            </w:pPr>
            <w:r w:rsidRPr="002D270B">
              <w:rPr>
                <w:sz w:val="22"/>
                <w:szCs w:val="22"/>
              </w:rPr>
              <w:t>Commission</w:t>
            </w:r>
            <w:r>
              <w:rPr>
                <w:sz w:val="22"/>
                <w:szCs w:val="22"/>
              </w:rPr>
              <w:t xml:space="preserve"> other external </w:t>
            </w:r>
            <w:r w:rsidRPr="002D270B">
              <w:rPr>
                <w:sz w:val="22"/>
                <w:szCs w:val="22"/>
              </w:rPr>
              <w:t>reports required to help fulfil its obligations</w:t>
            </w:r>
            <w:r>
              <w:rPr>
                <w:sz w:val="22"/>
                <w:szCs w:val="22"/>
              </w:rPr>
              <w:t xml:space="preserve">, subject to the financial limits of the most senior member of the </w:t>
            </w:r>
            <w:r w:rsidR="001B3873">
              <w:rPr>
                <w:sz w:val="22"/>
                <w:szCs w:val="22"/>
              </w:rPr>
              <w:t>Subcommittee</w:t>
            </w:r>
            <w:r w:rsidRPr="002D270B">
              <w:rPr>
                <w:sz w:val="22"/>
                <w:szCs w:val="22"/>
              </w:rPr>
              <w:t>.</w:t>
            </w:r>
            <w:r>
              <w:rPr>
                <w:sz w:val="22"/>
                <w:szCs w:val="22"/>
              </w:rPr>
              <w:t xml:space="preserve"> </w:t>
            </w:r>
            <w:r w:rsidRPr="002D270B">
              <w:rPr>
                <w:sz w:val="22"/>
                <w:szCs w:val="22"/>
              </w:rPr>
              <w:t xml:space="preserve"> </w:t>
            </w:r>
          </w:p>
          <w:p w14:paraId="0A99FDBC" w14:textId="77777777" w:rsidR="00E06F93" w:rsidRPr="00C935BD" w:rsidRDefault="00E06F93" w:rsidP="002B7C5B">
            <w:pPr>
              <w:ind w:right="179"/>
              <w:rPr>
                <w:sz w:val="22"/>
                <w:szCs w:val="22"/>
                <w:highlight w:val="yellow"/>
              </w:rPr>
            </w:pPr>
          </w:p>
        </w:tc>
      </w:tr>
      <w:tr w:rsidR="00E06F93" w:rsidRPr="002D270B" w14:paraId="5240F2CC" w14:textId="77777777" w:rsidTr="002B7C5B">
        <w:tc>
          <w:tcPr>
            <w:tcW w:w="2699" w:type="dxa"/>
          </w:tcPr>
          <w:p w14:paraId="505DDF22" w14:textId="77777777" w:rsidR="00E06F93" w:rsidRPr="002D270B" w:rsidRDefault="00E06F93" w:rsidP="002B7C5B">
            <w:pPr>
              <w:ind w:right="-397"/>
              <w:rPr>
                <w:b/>
                <w:bCs/>
                <w:sz w:val="22"/>
                <w:szCs w:val="22"/>
              </w:rPr>
            </w:pPr>
            <w:r w:rsidRPr="002D270B">
              <w:rPr>
                <w:b/>
                <w:bCs/>
                <w:sz w:val="22"/>
                <w:szCs w:val="22"/>
              </w:rPr>
              <w:lastRenderedPageBreak/>
              <w:t>Obtain advice</w:t>
            </w:r>
          </w:p>
        </w:tc>
        <w:tc>
          <w:tcPr>
            <w:tcW w:w="6237" w:type="dxa"/>
          </w:tcPr>
          <w:p w14:paraId="3C460CDE" w14:textId="46C5EEF1" w:rsidR="00E06F93" w:rsidRPr="00C935BD" w:rsidRDefault="00E06F93" w:rsidP="002B7C5B">
            <w:pPr>
              <w:ind w:right="179"/>
              <w:rPr>
                <w:sz w:val="22"/>
                <w:szCs w:val="22"/>
              </w:rPr>
            </w:pPr>
            <w:r>
              <w:rPr>
                <w:sz w:val="22"/>
                <w:szCs w:val="22"/>
              </w:rPr>
              <w:t>O</w:t>
            </w:r>
            <w:r w:rsidRPr="00C935BD">
              <w:rPr>
                <w:sz w:val="22"/>
                <w:szCs w:val="22"/>
              </w:rPr>
              <w:t xml:space="preserve">btain independent professional advice and secure the attendance of advisors with relevant expertise to fulfil its functions.  In doing so, the </w:t>
            </w:r>
            <w:r w:rsidR="001B3873">
              <w:rPr>
                <w:sz w:val="22"/>
                <w:szCs w:val="22"/>
              </w:rPr>
              <w:t>Subcommittee</w:t>
            </w:r>
            <w:r w:rsidRPr="00C935BD">
              <w:rPr>
                <w:sz w:val="22"/>
                <w:szCs w:val="22"/>
              </w:rPr>
              <w:t xml:space="preserve"> must follow any procedures put in place by the ICB for obtaining professional advice.</w:t>
            </w:r>
          </w:p>
          <w:p w14:paraId="6668819B" w14:textId="77777777" w:rsidR="00E06F93" w:rsidRPr="00C935BD" w:rsidRDefault="00E06F93" w:rsidP="002B7C5B">
            <w:pPr>
              <w:ind w:right="179"/>
              <w:rPr>
                <w:sz w:val="22"/>
                <w:szCs w:val="22"/>
                <w:highlight w:val="yellow"/>
              </w:rPr>
            </w:pPr>
          </w:p>
        </w:tc>
      </w:tr>
      <w:tr w:rsidR="00E06F93" w:rsidRPr="002D270B" w14:paraId="41F1FAD7" w14:textId="77777777" w:rsidTr="002B7C5B">
        <w:tc>
          <w:tcPr>
            <w:tcW w:w="2699" w:type="dxa"/>
          </w:tcPr>
          <w:p w14:paraId="20AF4DA2" w14:textId="77777777" w:rsidR="00E06F93" w:rsidRPr="002D270B" w:rsidRDefault="00E06F93" w:rsidP="002B7C5B">
            <w:pPr>
              <w:ind w:right="-397"/>
              <w:rPr>
                <w:b/>
                <w:bCs/>
                <w:sz w:val="22"/>
                <w:szCs w:val="22"/>
              </w:rPr>
            </w:pPr>
            <w:r w:rsidRPr="002D270B">
              <w:rPr>
                <w:b/>
                <w:bCs/>
                <w:sz w:val="22"/>
                <w:szCs w:val="22"/>
              </w:rPr>
              <w:t xml:space="preserve">Create </w:t>
            </w:r>
            <w:r>
              <w:rPr>
                <w:b/>
                <w:bCs/>
                <w:sz w:val="22"/>
                <w:szCs w:val="22"/>
              </w:rPr>
              <w:t>Groups</w:t>
            </w:r>
          </w:p>
        </w:tc>
        <w:tc>
          <w:tcPr>
            <w:tcW w:w="6237" w:type="dxa"/>
          </w:tcPr>
          <w:p w14:paraId="00420B4F" w14:textId="062BB5CE" w:rsidR="00E06F93" w:rsidRPr="002D270B" w:rsidRDefault="00E06F93" w:rsidP="002B7C5B">
            <w:pPr>
              <w:tabs>
                <w:tab w:val="left" w:pos="851"/>
              </w:tabs>
              <w:ind w:right="193"/>
              <w:rPr>
                <w:sz w:val="22"/>
                <w:szCs w:val="22"/>
              </w:rPr>
            </w:pPr>
            <w:r w:rsidRPr="00A0118D">
              <w:rPr>
                <w:sz w:val="22"/>
                <w:szCs w:val="22"/>
              </w:rPr>
              <w:t xml:space="preserve">Groups may be established by </w:t>
            </w:r>
            <w:r>
              <w:rPr>
                <w:sz w:val="22"/>
                <w:szCs w:val="22"/>
              </w:rPr>
              <w:t xml:space="preserve">the </w:t>
            </w:r>
            <w:r w:rsidR="001B3873">
              <w:rPr>
                <w:sz w:val="22"/>
                <w:szCs w:val="22"/>
              </w:rPr>
              <w:t>Subcommittee</w:t>
            </w:r>
            <w:r w:rsidRPr="00A0118D">
              <w:rPr>
                <w:sz w:val="22"/>
                <w:szCs w:val="22"/>
              </w:rPr>
              <w:t xml:space="preserv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w:t>
            </w:r>
            <w:r>
              <w:rPr>
                <w:sz w:val="22"/>
                <w:szCs w:val="22"/>
              </w:rPr>
              <w:t>g</w:t>
            </w:r>
            <w:r w:rsidRPr="00A0118D">
              <w:rPr>
                <w:sz w:val="22"/>
                <w:szCs w:val="22"/>
              </w:rPr>
              <w:t>roup. Groups may be permanent or task and finish groups.</w:t>
            </w:r>
          </w:p>
          <w:p w14:paraId="00B885CF" w14:textId="77777777" w:rsidR="00E06F93" w:rsidRPr="002D270B" w:rsidRDefault="00E06F93" w:rsidP="002B7C5B">
            <w:pPr>
              <w:ind w:right="181"/>
              <w:rPr>
                <w:sz w:val="22"/>
                <w:szCs w:val="22"/>
              </w:rPr>
            </w:pPr>
          </w:p>
        </w:tc>
      </w:tr>
    </w:tbl>
    <w:p w14:paraId="4653B317" w14:textId="77777777" w:rsidR="009E2C07" w:rsidRPr="00725AC4" w:rsidRDefault="009E2C07" w:rsidP="009E2C07">
      <w:pPr>
        <w:pStyle w:val="Heading2"/>
        <w:keepNext w:val="0"/>
        <w:keepLines w:val="0"/>
        <w:widowControl w:val="0"/>
        <w:numPr>
          <w:ilvl w:val="1"/>
          <w:numId w:val="0"/>
        </w:numPr>
        <w:spacing w:before="240" w:after="120"/>
        <w:ind w:left="567" w:hanging="567"/>
        <w:rPr>
          <w:rFonts w:ascii="Arial" w:hAnsi="Arial" w:cs="Arial"/>
          <w:color w:val="auto"/>
        </w:rPr>
      </w:pPr>
      <w:bookmarkStart w:id="18" w:name="_Toc120720209"/>
      <w:bookmarkStart w:id="19" w:name="_Toc120720561"/>
      <w:bookmarkStart w:id="20" w:name="_Toc129940295"/>
      <w:r w:rsidRPr="00725AC4">
        <w:rPr>
          <w:rFonts w:ascii="Arial" w:hAnsi="Arial" w:cs="Arial"/>
          <w:color w:val="auto"/>
        </w:rPr>
        <w:t>Delegation by Scheme of Reservation &amp; Delegation (SoRD)</w:t>
      </w:r>
      <w:bookmarkEnd w:id="18"/>
      <w:bookmarkEnd w:id="19"/>
      <w:bookmarkEnd w:id="20"/>
    </w:p>
    <w:tbl>
      <w:tblPr>
        <w:tblStyle w:val="TableGrid5"/>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9E2C07" w:rsidRPr="009E2C07" w14:paraId="6A37E191" w14:textId="77777777" w:rsidTr="009E2C07">
        <w:trPr>
          <w:trHeight w:val="432"/>
        </w:trPr>
        <w:tc>
          <w:tcPr>
            <w:tcW w:w="8931" w:type="dxa"/>
            <w:shd w:val="clear" w:color="auto" w:fill="E7E6E6"/>
            <w:vAlign w:val="center"/>
          </w:tcPr>
          <w:p w14:paraId="140A4CFA" w14:textId="77777777" w:rsidR="009E2C07" w:rsidRPr="009E2C07" w:rsidRDefault="009E2C07" w:rsidP="009E2C07">
            <w:pPr>
              <w:ind w:right="179"/>
              <w:rPr>
                <w:rFonts w:eastAsia="Calibri"/>
                <w:b/>
                <w:bCs/>
                <w:color w:val="FFFFFF"/>
              </w:rPr>
            </w:pPr>
            <w:r w:rsidRPr="009E2C07">
              <w:rPr>
                <w:rFonts w:eastAsia="Calibri"/>
                <w:b/>
                <w:bCs/>
                <w:color w:val="000000"/>
                <w:sz w:val="22"/>
                <w:szCs w:val="22"/>
              </w:rPr>
              <w:t>Decisions Delegated by the Scheme of Reservation &amp; Delegation</w:t>
            </w:r>
          </w:p>
        </w:tc>
      </w:tr>
      <w:tr w:rsidR="009E2C07" w:rsidRPr="009E2C07" w14:paraId="506935D2" w14:textId="77777777" w:rsidTr="008A36BF">
        <w:trPr>
          <w:trHeight w:val="446"/>
        </w:trPr>
        <w:tc>
          <w:tcPr>
            <w:tcW w:w="8931" w:type="dxa"/>
            <w:vAlign w:val="center"/>
          </w:tcPr>
          <w:p w14:paraId="69AF7D7B" w14:textId="77777777" w:rsidR="00B210CF" w:rsidRDefault="00B210CF" w:rsidP="00B210CF">
            <w:pPr>
              <w:rPr>
                <w:color w:val="212121"/>
                <w:sz w:val="22"/>
                <w:szCs w:val="22"/>
                <w:highlight w:val="yellow"/>
              </w:rPr>
            </w:pPr>
          </w:p>
          <w:p w14:paraId="701C863D" w14:textId="3F603A75" w:rsidR="00B210CF" w:rsidRPr="00B210CF" w:rsidRDefault="00B210CF" w:rsidP="00B210CF">
            <w:pPr>
              <w:rPr>
                <w:rFonts w:ascii="Calibri" w:hAnsi="Calibri" w:cs="Calibri"/>
                <w:color w:val="212121"/>
                <w:sz w:val="20"/>
                <w:szCs w:val="20"/>
              </w:rPr>
            </w:pPr>
            <w:r w:rsidRPr="00B210CF">
              <w:rPr>
                <w:color w:val="212121"/>
                <w:sz w:val="22"/>
                <w:szCs w:val="22"/>
              </w:rPr>
              <w:t>Decision on areas of priority relating to MHLD system transformation, that are aligned to NHSE, ICB, Place strategic drivers and population health and wellbeing.</w:t>
            </w:r>
          </w:p>
          <w:p w14:paraId="1156BFB5" w14:textId="77777777" w:rsidR="00B210CF" w:rsidRPr="00B210CF" w:rsidRDefault="00B210CF" w:rsidP="00B210CF">
            <w:pPr>
              <w:rPr>
                <w:color w:val="212121"/>
                <w:sz w:val="22"/>
                <w:szCs w:val="22"/>
              </w:rPr>
            </w:pPr>
          </w:p>
          <w:p w14:paraId="48054BCF" w14:textId="1BF5D592" w:rsidR="00B210CF" w:rsidRPr="00B210CF" w:rsidRDefault="00B210CF" w:rsidP="00B210CF">
            <w:pPr>
              <w:rPr>
                <w:rFonts w:ascii="Calibri" w:hAnsi="Calibri" w:cs="Calibri"/>
                <w:color w:val="212121"/>
                <w:sz w:val="20"/>
                <w:szCs w:val="20"/>
              </w:rPr>
            </w:pPr>
            <w:r w:rsidRPr="00B210CF">
              <w:rPr>
                <w:color w:val="212121"/>
                <w:sz w:val="22"/>
                <w:szCs w:val="22"/>
              </w:rPr>
              <w:t>Decisions on financial investment relating to MHIS, SDF and other adhoc funding where quoracy is confirmed and within financial limits of the ICB Executives present at the meeting/s and as set out in the ICB's Financial Limits and Financial Delegations.</w:t>
            </w:r>
            <w:r w:rsidR="00B83F6B">
              <w:rPr>
                <w:color w:val="212121"/>
                <w:sz w:val="22"/>
                <w:szCs w:val="22"/>
              </w:rPr>
              <w:t xml:space="preserve"> Where the ICB Executive's financial limits are exceeded then decisions must be referred to the ICB Executive Committee</w:t>
            </w:r>
            <w:r w:rsidR="00E52B4D">
              <w:rPr>
                <w:color w:val="212121"/>
                <w:sz w:val="22"/>
                <w:szCs w:val="22"/>
              </w:rPr>
              <w:t>.</w:t>
            </w:r>
          </w:p>
          <w:p w14:paraId="6636690E" w14:textId="206C26E3" w:rsidR="009E2C07" w:rsidRPr="009E2C07" w:rsidRDefault="009E2C07" w:rsidP="009E2C07">
            <w:pPr>
              <w:spacing w:before="120" w:after="120"/>
              <w:ind w:left="720"/>
              <w:rPr>
                <w:rFonts w:eastAsia="Calibri"/>
                <w:color w:val="000000"/>
                <w:sz w:val="22"/>
                <w:szCs w:val="22"/>
                <w:highlight w:val="yellow"/>
                <w:lang w:eastAsia="en-GB"/>
              </w:rPr>
            </w:pPr>
          </w:p>
        </w:tc>
      </w:tr>
    </w:tbl>
    <w:p w14:paraId="7B30EB7F" w14:textId="77777777" w:rsidR="00E06F93" w:rsidRDefault="00E06F93" w:rsidP="009E2C07">
      <w:pPr>
        <w:pStyle w:val="Heading2"/>
      </w:pPr>
    </w:p>
    <w:p w14:paraId="1EC7610C" w14:textId="77777777"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1" w:name="_Toc120720211"/>
      <w:bookmarkStart w:id="22" w:name="_Toc123192563"/>
      <w:bookmarkStart w:id="23" w:name="_Toc129940296"/>
      <w:r w:rsidRPr="00725AC4">
        <w:rPr>
          <w:rFonts w:ascii="Arial" w:hAnsi="Arial" w:cs="Arial"/>
          <w:color w:val="auto"/>
        </w:rPr>
        <w:t>Accountability and reporting</w:t>
      </w:r>
      <w:bookmarkEnd w:id="21"/>
      <w:bookmarkEnd w:id="22"/>
      <w:bookmarkEnd w:id="23"/>
      <w:r w:rsidRPr="00725AC4">
        <w:rPr>
          <w:rFonts w:ascii="Arial" w:hAnsi="Arial" w:cs="Arial"/>
          <w:color w:val="auto"/>
        </w:rPr>
        <w:t xml:space="preserve"> </w:t>
      </w:r>
    </w:p>
    <w:p w14:paraId="61E2D137" w14:textId="17D32986" w:rsidR="00E06F93" w:rsidRDefault="00E06F93" w:rsidP="00E607AE">
      <w:pPr>
        <w:pStyle w:val="Indentedparagraph"/>
        <w:ind w:left="0"/>
        <w:rPr>
          <w:rFonts w:cs="Arial"/>
        </w:rPr>
      </w:pPr>
      <w:r w:rsidRPr="002D270B">
        <w:rPr>
          <w:rFonts w:cs="Arial"/>
        </w:rPr>
        <w:t xml:space="preserve">The </w:t>
      </w:r>
      <w:r w:rsidR="001B3873">
        <w:rPr>
          <w:rFonts w:cs="Arial"/>
        </w:rPr>
        <w:t>Subcommittee</w:t>
      </w:r>
      <w:r w:rsidRPr="002D270B">
        <w:rPr>
          <w:rFonts w:cs="Arial"/>
        </w:rPr>
        <w:t xml:space="preserve"> is accountable </w:t>
      </w:r>
      <w:r>
        <w:rPr>
          <w:rFonts w:cs="Arial"/>
        </w:rPr>
        <w:t xml:space="preserve">to its parent committee </w:t>
      </w:r>
      <w:r w:rsidRPr="002D270B">
        <w:rPr>
          <w:rFonts w:cs="Arial"/>
        </w:rPr>
        <w:t xml:space="preserve">and reports to </w:t>
      </w:r>
      <w:r>
        <w:rPr>
          <w:rFonts w:cs="Arial"/>
        </w:rPr>
        <w:t xml:space="preserve">its parent committee </w:t>
      </w:r>
      <w:r w:rsidRPr="002D270B">
        <w:rPr>
          <w:rFonts w:cs="Arial"/>
        </w:rPr>
        <w:t>on how it discharges its responsibilities. </w:t>
      </w:r>
    </w:p>
    <w:p w14:paraId="7163A71B" w14:textId="072B6D25" w:rsidR="00E607AE" w:rsidRPr="00CE36A2" w:rsidRDefault="00E607AE" w:rsidP="00E607AE">
      <w:pPr>
        <w:spacing w:before="100" w:beforeAutospacing="1" w:after="100" w:afterAutospacing="1"/>
        <w:rPr>
          <w:rFonts w:eastAsia="Times New Roman"/>
          <w:color w:val="000000" w:themeColor="text1"/>
          <w:sz w:val="22"/>
          <w:szCs w:val="22"/>
          <w:lang w:eastAsia="en-GB"/>
        </w:rPr>
      </w:pPr>
      <w:r w:rsidRPr="00CE36A2">
        <w:rPr>
          <w:rFonts w:eastAsia="Times New Roman"/>
          <w:color w:val="000000" w:themeColor="text1"/>
          <w:sz w:val="22"/>
          <w:szCs w:val="22"/>
          <w:lang w:eastAsia="en-GB"/>
        </w:rPr>
        <w:t xml:space="preserve">The </w:t>
      </w:r>
      <w:r w:rsidR="001B3873">
        <w:rPr>
          <w:rFonts w:eastAsia="Times New Roman"/>
          <w:color w:val="000000" w:themeColor="text1"/>
          <w:sz w:val="22"/>
          <w:szCs w:val="22"/>
          <w:lang w:eastAsia="en-GB"/>
        </w:rPr>
        <w:t>Subcommittee</w:t>
      </w:r>
      <w:r w:rsidRPr="00CE36A2">
        <w:rPr>
          <w:rFonts w:eastAsia="Times New Roman"/>
          <w:color w:val="000000" w:themeColor="text1"/>
          <w:sz w:val="22"/>
          <w:szCs w:val="22"/>
          <w:lang w:eastAsia="en-GB"/>
        </w:rPr>
        <w:t xml:space="preserve"> will report on progress to the various organisations’ executive management Boards. </w:t>
      </w:r>
    </w:p>
    <w:p w14:paraId="41D208B9" w14:textId="77777777" w:rsidR="00E607AE" w:rsidRPr="00CE36A2" w:rsidRDefault="00E607AE" w:rsidP="00E607AE">
      <w:pPr>
        <w:spacing w:before="100" w:beforeAutospacing="1" w:after="100" w:afterAutospacing="1"/>
        <w:rPr>
          <w:rFonts w:eastAsia="Times New Roman"/>
          <w:color w:val="000000" w:themeColor="text1"/>
          <w:sz w:val="22"/>
          <w:szCs w:val="22"/>
          <w:lang w:eastAsia="en-GB"/>
        </w:rPr>
      </w:pPr>
      <w:bookmarkStart w:id="24" w:name="_Hlk132121278"/>
      <w:r w:rsidRPr="00CE36A2">
        <w:rPr>
          <w:rFonts w:eastAsia="Times New Roman"/>
          <w:color w:val="000000" w:themeColor="text1"/>
          <w:sz w:val="22"/>
          <w:szCs w:val="22"/>
          <w:lang w:eastAsia="en-GB"/>
        </w:rPr>
        <w:t xml:space="preserve">The agenda and notes of meetings will be agreed by the Chair and circulated to all members for approval and ratification. </w:t>
      </w:r>
    </w:p>
    <w:bookmarkEnd w:id="24"/>
    <w:p w14:paraId="3149713E" w14:textId="27BBD962" w:rsidR="00E607AE" w:rsidRPr="00CE36A2" w:rsidRDefault="00E607AE" w:rsidP="00E607AE">
      <w:pPr>
        <w:spacing w:before="100" w:beforeAutospacing="1" w:after="100" w:afterAutospacing="1"/>
        <w:rPr>
          <w:sz w:val="22"/>
          <w:szCs w:val="22"/>
        </w:rPr>
      </w:pPr>
      <w:r w:rsidRPr="00CE36A2">
        <w:rPr>
          <w:rFonts w:eastAsia="Times New Roman"/>
          <w:color w:val="000000" w:themeColor="text1"/>
          <w:sz w:val="22"/>
          <w:szCs w:val="22"/>
          <w:lang w:eastAsia="en-GB"/>
        </w:rPr>
        <w:lastRenderedPageBreak/>
        <w:t xml:space="preserve">The </w:t>
      </w:r>
      <w:r w:rsidR="001B3873">
        <w:rPr>
          <w:rFonts w:eastAsia="Times New Roman"/>
          <w:color w:val="000000" w:themeColor="text1"/>
          <w:sz w:val="22"/>
          <w:szCs w:val="22"/>
          <w:lang w:eastAsia="en-GB"/>
        </w:rPr>
        <w:t>Subcommittee</w:t>
      </w:r>
      <w:r w:rsidRPr="00CE36A2">
        <w:rPr>
          <w:rFonts w:eastAsia="Times New Roman"/>
          <w:color w:val="000000" w:themeColor="text1"/>
          <w:sz w:val="22"/>
          <w:szCs w:val="22"/>
          <w:lang w:eastAsia="en-GB"/>
        </w:rPr>
        <w:t xml:space="preserve"> will secure the attendance or advice of such persons, including individuals with relevant experience and expertise, as it considers necessary. </w:t>
      </w:r>
    </w:p>
    <w:p w14:paraId="51CD08A8" w14:textId="4C57C0F2" w:rsidR="00E607AE" w:rsidRPr="00CE36A2" w:rsidRDefault="00E607AE" w:rsidP="00E607AE">
      <w:pPr>
        <w:spacing w:before="100" w:beforeAutospacing="1" w:after="100" w:afterAutospacing="1"/>
        <w:rPr>
          <w:rFonts w:eastAsia="Times New Roman"/>
          <w:color w:val="000000" w:themeColor="text1"/>
          <w:sz w:val="22"/>
          <w:szCs w:val="22"/>
          <w:lang w:eastAsia="en-GB"/>
        </w:rPr>
      </w:pPr>
      <w:r>
        <w:rPr>
          <w:rFonts w:eastAsia="Times New Roman"/>
          <w:color w:val="000000" w:themeColor="text1"/>
          <w:sz w:val="22"/>
          <w:szCs w:val="22"/>
          <w:lang w:eastAsia="en-GB"/>
        </w:rPr>
        <w:t>In addition:</w:t>
      </w:r>
    </w:p>
    <w:p w14:paraId="55810C3D" w14:textId="77777777" w:rsidR="00E06F93" w:rsidRPr="002D270B" w:rsidRDefault="00E06F93" w:rsidP="00E06F93">
      <w:pPr>
        <w:pStyle w:val="NormalWeb"/>
        <w:rPr>
          <w:rFonts w:ascii="Arial" w:hAnsi="Arial" w:cs="Arial"/>
          <w:sz w:val="22"/>
          <w:szCs w:val="22"/>
        </w:rPr>
      </w:pPr>
      <w:r>
        <w:rPr>
          <w:rFonts w:ascii="Arial" w:hAnsi="Arial" w:cs="Arial"/>
          <w:sz w:val="22"/>
          <w:szCs w:val="22"/>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E06F93" w:rsidRPr="002D270B" w14:paraId="650F67C6" w14:textId="77777777" w:rsidTr="002B7C5B">
        <w:trPr>
          <w:trHeight w:val="536"/>
        </w:trPr>
        <w:tc>
          <w:tcPr>
            <w:tcW w:w="2204" w:type="dxa"/>
            <w:gridSpan w:val="2"/>
            <w:shd w:val="clear" w:color="auto" w:fill="EEECE1" w:themeFill="background2"/>
            <w:vAlign w:val="center"/>
          </w:tcPr>
          <w:p w14:paraId="52BF5128" w14:textId="77777777" w:rsidR="00E06F93" w:rsidRPr="002D270B" w:rsidRDefault="00E06F93" w:rsidP="002B7C5B">
            <w:pPr>
              <w:pStyle w:val="ListParagraph"/>
              <w:ind w:left="42"/>
              <w:rPr>
                <w:b/>
                <w:bCs/>
                <w:color w:val="000000" w:themeColor="text1"/>
                <w:sz w:val="22"/>
                <w:szCs w:val="22"/>
              </w:rPr>
            </w:pPr>
            <w:r w:rsidRPr="002D270B">
              <w:rPr>
                <w:b/>
                <w:bCs/>
                <w:color w:val="000000" w:themeColor="text1"/>
                <w:sz w:val="22"/>
                <w:szCs w:val="22"/>
              </w:rPr>
              <w:t>Accountabilities</w:t>
            </w:r>
          </w:p>
        </w:tc>
        <w:tc>
          <w:tcPr>
            <w:tcW w:w="6732" w:type="dxa"/>
            <w:shd w:val="clear" w:color="auto" w:fill="EEECE1" w:themeFill="background2"/>
            <w:vAlign w:val="center"/>
          </w:tcPr>
          <w:p w14:paraId="109952EF" w14:textId="77777777" w:rsidR="00E06F93" w:rsidRPr="002D270B" w:rsidRDefault="00E06F93" w:rsidP="002B7C5B">
            <w:pPr>
              <w:pStyle w:val="ListParagraph"/>
              <w:rPr>
                <w:b/>
                <w:bCs/>
                <w:color w:val="000000" w:themeColor="text1"/>
                <w:sz w:val="22"/>
                <w:szCs w:val="22"/>
              </w:rPr>
            </w:pPr>
            <w:r w:rsidRPr="002D270B">
              <w:rPr>
                <w:b/>
                <w:bCs/>
                <w:color w:val="000000" w:themeColor="text1"/>
                <w:sz w:val="22"/>
                <w:szCs w:val="22"/>
              </w:rPr>
              <w:t>Description</w:t>
            </w:r>
          </w:p>
        </w:tc>
      </w:tr>
      <w:tr w:rsidR="00E06F93" w:rsidRPr="002D270B" w14:paraId="172EDA7C" w14:textId="77777777" w:rsidTr="002B7C5B">
        <w:tc>
          <w:tcPr>
            <w:tcW w:w="1592" w:type="dxa"/>
          </w:tcPr>
          <w:p w14:paraId="1B0D05AD"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Draft minutes and reports</w:t>
            </w:r>
          </w:p>
        </w:tc>
        <w:tc>
          <w:tcPr>
            <w:tcW w:w="7344" w:type="dxa"/>
            <w:gridSpan w:val="2"/>
          </w:tcPr>
          <w:p w14:paraId="4B77700B" w14:textId="77777777" w:rsidR="00E06F93" w:rsidRPr="002D270B" w:rsidRDefault="00E06F93" w:rsidP="002B7C5B">
            <w:pPr>
              <w:pStyle w:val="Indentedparagraph"/>
              <w:ind w:left="0"/>
              <w:rPr>
                <w:rFonts w:cs="Arial"/>
              </w:rPr>
            </w:pPr>
            <w:r w:rsidRPr="002D270B">
              <w:rPr>
                <w:rFonts w:cs="Arial"/>
              </w:rPr>
              <w:t xml:space="preserve">The </w:t>
            </w:r>
            <w:r>
              <w:rPr>
                <w:rFonts w:cs="Arial"/>
              </w:rPr>
              <w:t>s</w:t>
            </w:r>
            <w:r w:rsidRPr="002D270B">
              <w:rPr>
                <w:rFonts w:cs="Arial"/>
              </w:rPr>
              <w:t xml:space="preserve">ecretary formally records the minutes of each meeting. </w:t>
            </w:r>
          </w:p>
          <w:p w14:paraId="40124005" w14:textId="518059BC" w:rsidR="00E06F93" w:rsidRPr="002D270B" w:rsidRDefault="00E06F93" w:rsidP="002B7C5B">
            <w:pPr>
              <w:pStyle w:val="Indentedparagraph"/>
              <w:ind w:left="0"/>
              <w:rPr>
                <w:rFonts w:cs="Arial"/>
              </w:rPr>
            </w:pPr>
            <w:r w:rsidRPr="002D270B">
              <w:rPr>
                <w:rFonts w:cs="Arial"/>
              </w:rPr>
              <w:t xml:space="preserve">The </w:t>
            </w:r>
            <w:r>
              <w:rPr>
                <w:rFonts w:cs="Arial"/>
              </w:rPr>
              <w:t>c</w:t>
            </w:r>
            <w:r w:rsidRPr="002D270B">
              <w:rPr>
                <w:rFonts w:cs="Arial"/>
              </w:rPr>
              <w:t xml:space="preserve">hair of the </w:t>
            </w:r>
            <w:r w:rsidR="001B3873">
              <w:rPr>
                <w:rFonts w:cs="Arial"/>
              </w:rPr>
              <w:t>Subcommittee</w:t>
            </w:r>
            <w:r w:rsidRPr="002D270B">
              <w:rPr>
                <w:rFonts w:cs="Arial"/>
              </w:rPr>
              <w:t xml:space="preserve"> reports to</w:t>
            </w:r>
            <w:r>
              <w:rPr>
                <w:rFonts w:cs="Arial"/>
              </w:rPr>
              <w:t xml:space="preserve"> its parent committee </w:t>
            </w:r>
            <w:r w:rsidRPr="002D270B">
              <w:rPr>
                <w:rFonts w:cs="Arial"/>
              </w:rPr>
              <w:t>after each meeting and provides a report on assurances received, escalating any concerns, where necessary.</w:t>
            </w:r>
          </w:p>
        </w:tc>
      </w:tr>
      <w:tr w:rsidR="00E06F93" w:rsidRPr="002D270B" w14:paraId="790FD9E9" w14:textId="77777777" w:rsidTr="002B7C5B">
        <w:tc>
          <w:tcPr>
            <w:tcW w:w="1592" w:type="dxa"/>
          </w:tcPr>
          <w:p w14:paraId="7B807247" w14:textId="5F1E2765"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Monitor </w:t>
            </w:r>
            <w:r w:rsidR="00E607AE">
              <w:rPr>
                <w:b/>
                <w:bCs/>
                <w:color w:val="000000" w:themeColor="text1"/>
                <w:sz w:val="22"/>
                <w:szCs w:val="22"/>
              </w:rPr>
              <w:t>A</w:t>
            </w:r>
            <w:r w:rsidRPr="002D270B">
              <w:rPr>
                <w:b/>
                <w:bCs/>
                <w:color w:val="000000" w:themeColor="text1"/>
                <w:sz w:val="22"/>
                <w:szCs w:val="22"/>
              </w:rPr>
              <w:t>ttendance</w:t>
            </w:r>
          </w:p>
        </w:tc>
        <w:tc>
          <w:tcPr>
            <w:tcW w:w="7344" w:type="dxa"/>
            <w:gridSpan w:val="2"/>
          </w:tcPr>
          <w:p w14:paraId="09AD0695" w14:textId="35162DDF"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Attendance is monitored and profiled as part of the agenda at each </w:t>
            </w:r>
            <w:r w:rsidR="001B3873">
              <w:rPr>
                <w:color w:val="000000" w:themeColor="text1"/>
                <w:sz w:val="22"/>
                <w:szCs w:val="22"/>
              </w:rPr>
              <w:t>Subcommittee</w:t>
            </w:r>
            <w:r w:rsidRPr="002D270B">
              <w:rPr>
                <w:color w:val="000000" w:themeColor="text1"/>
                <w:sz w:val="22"/>
                <w:szCs w:val="22"/>
              </w:rPr>
              <w:t xml:space="preserve"> meeting. </w:t>
            </w:r>
          </w:p>
          <w:p w14:paraId="4DE22E1C"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Members should aim to attend 100% of meetings and must attend at least 75% of meetings and read all papers beforehand.</w:t>
            </w:r>
          </w:p>
        </w:tc>
      </w:tr>
      <w:tr w:rsidR="00E06F93" w:rsidRPr="002D270B" w14:paraId="2BA22E4A" w14:textId="77777777" w:rsidTr="002B7C5B">
        <w:tc>
          <w:tcPr>
            <w:tcW w:w="1592" w:type="dxa"/>
          </w:tcPr>
          <w:p w14:paraId="7027B58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Draft annual work plans</w:t>
            </w:r>
          </w:p>
        </w:tc>
        <w:tc>
          <w:tcPr>
            <w:tcW w:w="7344" w:type="dxa"/>
            <w:gridSpan w:val="2"/>
          </w:tcPr>
          <w:p w14:paraId="3E6B0B6D" w14:textId="79D34492" w:rsidR="00E06F93" w:rsidRPr="002D270B" w:rsidRDefault="00E06F93" w:rsidP="002B7C5B">
            <w:pPr>
              <w:spacing w:before="120" w:after="120"/>
              <w:rPr>
                <w:color w:val="000000" w:themeColor="text1"/>
                <w:sz w:val="22"/>
                <w:szCs w:val="22"/>
              </w:rPr>
            </w:pPr>
            <w:r w:rsidRPr="00265374">
              <w:rPr>
                <w:color w:val="000000" w:themeColor="text1"/>
                <w:sz w:val="22"/>
                <w:szCs w:val="22"/>
              </w:rPr>
              <w:t xml:space="preserve">The </w:t>
            </w:r>
            <w:r w:rsidR="001B3873">
              <w:rPr>
                <w:color w:val="000000" w:themeColor="text1"/>
                <w:sz w:val="22"/>
                <w:szCs w:val="22"/>
              </w:rPr>
              <w:t>Subcommittee</w:t>
            </w:r>
            <w:r w:rsidRPr="00265374">
              <w:rPr>
                <w:color w:val="000000" w:themeColor="text1"/>
                <w:sz w:val="22"/>
                <w:szCs w:val="22"/>
              </w:rPr>
              <w:t xml:space="preserve"> produces an annual work plan in consultation with its parent committee.</w:t>
            </w:r>
          </w:p>
        </w:tc>
      </w:tr>
      <w:tr w:rsidR="00E06F93" w:rsidRPr="002D270B" w14:paraId="1E6B10E0" w14:textId="77777777" w:rsidTr="002B7C5B">
        <w:tc>
          <w:tcPr>
            <w:tcW w:w="1592" w:type="dxa"/>
          </w:tcPr>
          <w:p w14:paraId="07D6909F"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Conduct annual self-assessment</w:t>
            </w:r>
          </w:p>
        </w:tc>
        <w:tc>
          <w:tcPr>
            <w:tcW w:w="7344" w:type="dxa"/>
            <w:gridSpan w:val="2"/>
          </w:tcPr>
          <w:p w14:paraId="4D76DF08" w14:textId="7FBDC2F5"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sidR="001B3873">
              <w:rPr>
                <w:color w:val="000000" w:themeColor="text1"/>
                <w:sz w:val="22"/>
                <w:szCs w:val="22"/>
              </w:rPr>
              <w:t>Subcommittee</w:t>
            </w:r>
            <w:r w:rsidRPr="002D270B">
              <w:rPr>
                <w:color w:val="000000" w:themeColor="text1"/>
                <w:sz w:val="22"/>
                <w:szCs w:val="22"/>
              </w:rPr>
              <w:t xml:space="preserve"> undertakes an annual self-assessment of its performance against the annual plan and </w:t>
            </w:r>
            <w:r>
              <w:rPr>
                <w:color w:val="000000" w:themeColor="text1"/>
                <w:sz w:val="22"/>
                <w:szCs w:val="22"/>
              </w:rPr>
              <w:t>terms of reference</w:t>
            </w:r>
            <w:r w:rsidRPr="002D270B">
              <w:rPr>
                <w:color w:val="000000" w:themeColor="text1"/>
                <w:sz w:val="22"/>
                <w:szCs w:val="22"/>
              </w:rPr>
              <w:t xml:space="preserve">. </w:t>
            </w:r>
          </w:p>
          <w:p w14:paraId="64570361" w14:textId="7EED36ED"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Any resulting proposed changes to the </w:t>
            </w:r>
            <w:r>
              <w:rPr>
                <w:color w:val="000000" w:themeColor="text1"/>
                <w:sz w:val="22"/>
                <w:szCs w:val="22"/>
              </w:rPr>
              <w:t>terms of reference</w:t>
            </w:r>
            <w:r w:rsidRPr="002D270B">
              <w:rPr>
                <w:color w:val="000000" w:themeColor="text1"/>
                <w:sz w:val="22"/>
                <w:szCs w:val="22"/>
              </w:rPr>
              <w:t xml:space="preserve"> </w:t>
            </w:r>
            <w:r w:rsidR="008907D4" w:rsidRPr="002D270B">
              <w:rPr>
                <w:color w:val="000000" w:themeColor="text1"/>
                <w:sz w:val="22"/>
                <w:szCs w:val="22"/>
              </w:rPr>
              <w:t>are submitted</w:t>
            </w:r>
            <w:r>
              <w:rPr>
                <w:color w:val="000000" w:themeColor="text1"/>
                <w:sz w:val="22"/>
                <w:szCs w:val="22"/>
              </w:rPr>
              <w:t xml:space="preserve"> to the parent committee for agreement and action as the 'Establishing </w:t>
            </w:r>
            <w:r w:rsidR="001B3873">
              <w:rPr>
                <w:color w:val="000000" w:themeColor="text1"/>
                <w:sz w:val="22"/>
                <w:szCs w:val="22"/>
              </w:rPr>
              <w:t>Subcommittee</w:t>
            </w:r>
            <w:r>
              <w:rPr>
                <w:color w:val="000000" w:themeColor="text1"/>
                <w:sz w:val="22"/>
                <w:szCs w:val="22"/>
              </w:rPr>
              <w:t xml:space="preserve">s' </w:t>
            </w:r>
            <w:proofErr w:type="spellStart"/>
            <w:r>
              <w:rPr>
                <w:color w:val="000000" w:themeColor="text1"/>
                <w:sz w:val="22"/>
                <w:szCs w:val="22"/>
              </w:rPr>
              <w:t>SoP</w:t>
            </w:r>
            <w:proofErr w:type="spellEnd"/>
            <w:r w:rsidRPr="002D270B">
              <w:rPr>
                <w:color w:val="000000" w:themeColor="text1"/>
                <w:sz w:val="22"/>
                <w:szCs w:val="22"/>
              </w:rPr>
              <w:t>.</w:t>
            </w:r>
          </w:p>
          <w:p w14:paraId="79299965" w14:textId="42AFD2D2"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sidR="001B3873">
              <w:rPr>
                <w:color w:val="000000" w:themeColor="text1"/>
                <w:sz w:val="22"/>
                <w:szCs w:val="22"/>
              </w:rPr>
              <w:t>Subcommittee</w:t>
            </w:r>
            <w:r w:rsidRPr="002D270B">
              <w:rPr>
                <w:color w:val="000000" w:themeColor="text1"/>
                <w:sz w:val="22"/>
                <w:szCs w:val="22"/>
              </w:rPr>
              <w:t xml:space="preserve"> utilises a continuous improvement approach in its delegation.</w:t>
            </w:r>
          </w:p>
          <w:p w14:paraId="4BEEACE1" w14:textId="77777777" w:rsidR="00E06F93" w:rsidRPr="002D270B" w:rsidRDefault="00E06F93" w:rsidP="002B7C5B">
            <w:pPr>
              <w:spacing w:before="120" w:after="120"/>
              <w:rPr>
                <w:b/>
                <w:color w:val="000000" w:themeColor="text1"/>
                <w:sz w:val="22"/>
                <w:szCs w:val="22"/>
              </w:rPr>
            </w:pPr>
            <w:r w:rsidRPr="002D270B">
              <w:rPr>
                <w:color w:val="000000" w:themeColor="text1"/>
                <w:sz w:val="22"/>
                <w:szCs w:val="22"/>
              </w:rPr>
              <w:t>Members review the effectiveness of the meeting at each sitting</w:t>
            </w:r>
            <w:r>
              <w:rPr>
                <w:color w:val="000000" w:themeColor="text1"/>
                <w:sz w:val="22"/>
                <w:szCs w:val="22"/>
              </w:rPr>
              <w:t>.</w:t>
            </w:r>
          </w:p>
        </w:tc>
      </w:tr>
      <w:tr w:rsidR="00E06F93" w:rsidRPr="002D270B" w14:paraId="7A96FADB" w14:textId="77777777" w:rsidTr="002B7C5B">
        <w:tc>
          <w:tcPr>
            <w:tcW w:w="1592" w:type="dxa"/>
          </w:tcPr>
          <w:p w14:paraId="0C7332C0" w14:textId="77777777" w:rsidR="00E06F93" w:rsidRPr="002D270B" w:rsidRDefault="00E06F93" w:rsidP="002B7C5B">
            <w:pPr>
              <w:spacing w:before="120"/>
              <w:rPr>
                <w:b/>
                <w:bCs/>
                <w:color w:val="000000" w:themeColor="text1"/>
                <w:sz w:val="22"/>
                <w:szCs w:val="22"/>
              </w:rPr>
            </w:pPr>
            <w:r w:rsidRPr="002D270B">
              <w:rPr>
                <w:b/>
                <w:bCs/>
                <w:color w:val="000000" w:themeColor="text1"/>
                <w:sz w:val="22"/>
                <w:szCs w:val="22"/>
              </w:rPr>
              <w:t>Annual Report</w:t>
            </w:r>
          </w:p>
        </w:tc>
        <w:tc>
          <w:tcPr>
            <w:tcW w:w="7344" w:type="dxa"/>
            <w:gridSpan w:val="2"/>
          </w:tcPr>
          <w:p w14:paraId="3A6EAD44" w14:textId="65C0F76B" w:rsidR="00E06F93" w:rsidRPr="002D270B" w:rsidRDefault="00E06F93" w:rsidP="002B7C5B">
            <w:pPr>
              <w:spacing w:before="120"/>
              <w:rPr>
                <w:rFonts w:eastAsiaTheme="majorEastAsia"/>
                <w:color w:val="000000" w:themeColor="text1"/>
                <w:sz w:val="22"/>
                <w:szCs w:val="22"/>
              </w:rPr>
            </w:pPr>
            <w:r w:rsidRPr="002D270B">
              <w:rPr>
                <w:color w:val="000000" w:themeColor="text1"/>
                <w:sz w:val="22"/>
                <w:szCs w:val="22"/>
              </w:rPr>
              <w:t xml:space="preserve">The </w:t>
            </w:r>
            <w:r w:rsidR="001B3873">
              <w:rPr>
                <w:color w:val="000000" w:themeColor="text1"/>
                <w:sz w:val="22"/>
                <w:szCs w:val="22"/>
              </w:rPr>
              <w:t>Subcommittee</w:t>
            </w:r>
            <w:r w:rsidRPr="002D270B">
              <w:rPr>
                <w:color w:val="000000" w:themeColor="text1"/>
                <w:sz w:val="22"/>
                <w:szCs w:val="22"/>
              </w:rPr>
              <w:t xml:space="preserve"> provides </w:t>
            </w:r>
            <w:r w:rsidRPr="00765B57">
              <w:rPr>
                <w:color w:val="000000" w:themeColor="text1"/>
                <w:sz w:val="22"/>
                <w:szCs w:val="22"/>
              </w:rPr>
              <w:t xml:space="preserve">its </w:t>
            </w:r>
            <w:r>
              <w:rPr>
                <w:color w:val="000000" w:themeColor="text1"/>
                <w:sz w:val="22"/>
                <w:szCs w:val="22"/>
              </w:rPr>
              <w:t>p</w:t>
            </w:r>
            <w:r w:rsidRPr="00765B57">
              <w:rPr>
                <w:color w:val="000000" w:themeColor="text1"/>
                <w:sz w:val="22"/>
                <w:szCs w:val="22"/>
              </w:rPr>
              <w:t xml:space="preserve">arent </w:t>
            </w:r>
            <w:r>
              <w:rPr>
                <w:color w:val="000000" w:themeColor="text1"/>
                <w:sz w:val="22"/>
                <w:szCs w:val="22"/>
              </w:rPr>
              <w:t>c</w:t>
            </w:r>
            <w:r w:rsidRPr="00765B57">
              <w:rPr>
                <w:color w:val="000000" w:themeColor="text1"/>
                <w:sz w:val="22"/>
                <w:szCs w:val="22"/>
              </w:rPr>
              <w:t>ommittee with</w:t>
            </w:r>
            <w:r w:rsidRPr="002D270B">
              <w:rPr>
                <w:color w:val="000000" w:themeColor="text1"/>
                <w:sz w:val="22"/>
                <w:szCs w:val="22"/>
              </w:rPr>
              <w:t xml:space="preserve"> an </w:t>
            </w:r>
            <w:r>
              <w:rPr>
                <w:color w:val="000000" w:themeColor="text1"/>
                <w:sz w:val="22"/>
                <w:szCs w:val="22"/>
              </w:rPr>
              <w:t>a</w:t>
            </w:r>
            <w:r w:rsidRPr="002D270B">
              <w:rPr>
                <w:color w:val="000000" w:themeColor="text1"/>
                <w:sz w:val="22"/>
                <w:szCs w:val="22"/>
              </w:rPr>
              <w:t xml:space="preserve">nnual </w:t>
            </w:r>
            <w:r>
              <w:rPr>
                <w:color w:val="000000" w:themeColor="text1"/>
                <w:sz w:val="22"/>
                <w:szCs w:val="22"/>
              </w:rPr>
              <w:t>r</w:t>
            </w:r>
            <w:r w:rsidRPr="002D270B">
              <w:rPr>
                <w:color w:val="000000" w:themeColor="text1"/>
                <w:sz w:val="22"/>
                <w:szCs w:val="22"/>
              </w:rPr>
              <w:t xml:space="preserve">eport, timed to support finalisation of the accounts and the </w:t>
            </w:r>
            <w:r>
              <w:rPr>
                <w:color w:val="000000" w:themeColor="text1"/>
                <w:sz w:val="22"/>
                <w:szCs w:val="22"/>
              </w:rPr>
              <w:t>g</w:t>
            </w:r>
            <w:r w:rsidRPr="002D270B">
              <w:rPr>
                <w:color w:val="000000" w:themeColor="text1"/>
                <w:sz w:val="22"/>
                <w:szCs w:val="22"/>
              </w:rPr>
              <w:t xml:space="preserve">overnance </w:t>
            </w:r>
            <w:r>
              <w:rPr>
                <w:color w:val="000000" w:themeColor="text1"/>
                <w:sz w:val="22"/>
                <w:szCs w:val="22"/>
              </w:rPr>
              <w:t>s</w:t>
            </w:r>
            <w:r w:rsidRPr="002D270B">
              <w:rPr>
                <w:color w:val="000000" w:themeColor="text1"/>
                <w:sz w:val="22"/>
                <w:szCs w:val="22"/>
              </w:rPr>
              <w:t xml:space="preserve">tatement. </w:t>
            </w:r>
          </w:p>
          <w:p w14:paraId="42F9E86A" w14:textId="77777777" w:rsidR="00E06F93" w:rsidRPr="002D270B" w:rsidRDefault="00E06F93" w:rsidP="002B7C5B">
            <w:pPr>
              <w:rPr>
                <w:color w:val="000000" w:themeColor="text1"/>
                <w:sz w:val="22"/>
                <w:szCs w:val="22"/>
              </w:rPr>
            </w:pPr>
          </w:p>
          <w:p w14:paraId="0855F4C4" w14:textId="77777777" w:rsidR="00E06F93" w:rsidRPr="002D270B" w:rsidRDefault="00E06F93" w:rsidP="002B7C5B">
            <w:pPr>
              <w:rPr>
                <w:rFonts w:eastAsiaTheme="majorEastAsia"/>
                <w:color w:val="000000" w:themeColor="text1"/>
                <w:sz w:val="22"/>
                <w:szCs w:val="22"/>
              </w:rPr>
            </w:pPr>
            <w:r w:rsidRPr="002D270B">
              <w:rPr>
                <w:color w:val="000000" w:themeColor="text1"/>
                <w:sz w:val="22"/>
                <w:szCs w:val="22"/>
              </w:rPr>
              <w:t>The report includes</w:t>
            </w:r>
            <w:r>
              <w:rPr>
                <w:color w:val="000000" w:themeColor="text1"/>
                <w:sz w:val="22"/>
                <w:szCs w:val="22"/>
              </w:rPr>
              <w:t>:</w:t>
            </w:r>
          </w:p>
          <w:p w14:paraId="649BB6E7" w14:textId="77777777" w:rsidR="00E06F93" w:rsidRPr="002D270B" w:rsidRDefault="00E06F93" w:rsidP="002B7C5B">
            <w:pPr>
              <w:pStyle w:val="ListParagraph"/>
              <w:numPr>
                <w:ilvl w:val="0"/>
                <w:numId w:val="23"/>
              </w:numPr>
              <w:rPr>
                <w:rFonts w:eastAsiaTheme="majorEastAsia"/>
                <w:color w:val="000000" w:themeColor="text1"/>
                <w:sz w:val="22"/>
                <w:szCs w:val="22"/>
              </w:rPr>
            </w:pPr>
            <w:r w:rsidRPr="002D270B">
              <w:rPr>
                <w:color w:val="000000" w:themeColor="text1"/>
                <w:sz w:val="22"/>
                <w:szCs w:val="22"/>
              </w:rPr>
              <w:t xml:space="preserve">The governance </w:t>
            </w:r>
            <w:proofErr w:type="gramStart"/>
            <w:r w:rsidRPr="002D270B">
              <w:rPr>
                <w:color w:val="000000" w:themeColor="text1"/>
                <w:sz w:val="22"/>
                <w:szCs w:val="22"/>
              </w:rPr>
              <w:t>cycle</w:t>
            </w:r>
            <w:proofErr w:type="gramEnd"/>
          </w:p>
          <w:p w14:paraId="44C4A27F" w14:textId="77777777" w:rsidR="00E06F93" w:rsidRPr="002D270B" w:rsidRDefault="00E06F93" w:rsidP="002B7C5B">
            <w:pPr>
              <w:pStyle w:val="ListParagraph"/>
              <w:numPr>
                <w:ilvl w:val="0"/>
                <w:numId w:val="23"/>
              </w:numPr>
              <w:rPr>
                <w:rFonts w:eastAsiaTheme="majorEastAsia"/>
                <w:color w:val="000000" w:themeColor="text1"/>
                <w:sz w:val="22"/>
                <w:szCs w:val="22"/>
              </w:rPr>
            </w:pPr>
            <w:r w:rsidRPr="002D270B">
              <w:rPr>
                <w:color w:val="000000" w:themeColor="text1"/>
                <w:sz w:val="22"/>
                <w:szCs w:val="22"/>
              </w:rPr>
              <w:t xml:space="preserve">A summary of the business conducted, </w:t>
            </w:r>
          </w:p>
          <w:p w14:paraId="469AAF2A" w14:textId="77777777" w:rsidR="00E06F93" w:rsidRPr="002D270B" w:rsidRDefault="00E06F93" w:rsidP="002B7C5B">
            <w:pPr>
              <w:pStyle w:val="ListParagraph"/>
              <w:numPr>
                <w:ilvl w:val="0"/>
                <w:numId w:val="23"/>
              </w:numPr>
              <w:rPr>
                <w:rFonts w:eastAsiaTheme="majorEastAsia"/>
                <w:color w:val="000000" w:themeColor="text1"/>
                <w:sz w:val="22"/>
                <w:szCs w:val="22"/>
              </w:rPr>
            </w:pPr>
            <w:r w:rsidRPr="002D270B">
              <w:rPr>
                <w:color w:val="000000" w:themeColor="text1"/>
                <w:sz w:val="22"/>
                <w:szCs w:val="22"/>
              </w:rPr>
              <w:t>Frequency of meetings, membership attendance, and quoracy</w:t>
            </w:r>
          </w:p>
          <w:p w14:paraId="373EAD9C" w14:textId="77777777" w:rsidR="00E06F93" w:rsidRPr="002D270B" w:rsidRDefault="00E06F93" w:rsidP="002B7C5B">
            <w:pPr>
              <w:pStyle w:val="ListParagraph"/>
              <w:numPr>
                <w:ilvl w:val="0"/>
                <w:numId w:val="23"/>
              </w:numPr>
              <w:spacing w:after="120"/>
              <w:rPr>
                <w:rFonts w:eastAsiaTheme="majorEastAsia"/>
                <w:color w:val="000000" w:themeColor="text1"/>
                <w:sz w:val="22"/>
                <w:szCs w:val="22"/>
              </w:rPr>
            </w:pPr>
            <w:r w:rsidRPr="002D270B">
              <w:rPr>
                <w:color w:val="000000" w:themeColor="text1"/>
                <w:sz w:val="22"/>
                <w:szCs w:val="22"/>
              </w:rPr>
              <w:t>The committee’s self-assessment</w:t>
            </w:r>
          </w:p>
        </w:tc>
      </w:tr>
    </w:tbl>
    <w:p w14:paraId="0D22A4D0" w14:textId="77777777" w:rsidR="00E06F93" w:rsidRPr="002D270B" w:rsidRDefault="00E06F93" w:rsidP="00E06F93">
      <w:pPr>
        <w:pStyle w:val="NormalWeb"/>
        <w:ind w:left="567"/>
        <w:rPr>
          <w:rFonts w:ascii="Arial" w:hAnsi="Arial" w:cs="Arial"/>
          <w:sz w:val="22"/>
          <w:szCs w:val="22"/>
        </w:rPr>
      </w:pPr>
    </w:p>
    <w:p w14:paraId="05197FC8" w14:textId="77777777" w:rsidR="00E06F93" w:rsidRPr="002D270B" w:rsidRDefault="00E06F93" w:rsidP="00E06F93">
      <w:pPr>
        <w:pStyle w:val="Heading1"/>
        <w:keepNext w:val="0"/>
        <w:keepLines w:val="0"/>
        <w:widowControl w:val="0"/>
        <w:spacing w:before="0" w:after="120"/>
        <w:ind w:left="567" w:hanging="567"/>
      </w:pPr>
      <w:bookmarkStart w:id="25" w:name="_Toc120720212"/>
      <w:bookmarkStart w:id="26" w:name="_Toc123192564"/>
      <w:bookmarkStart w:id="27" w:name="_Toc129940297"/>
      <w:r w:rsidRPr="002D270B">
        <w:t>Committee meetings</w:t>
      </w:r>
      <w:bookmarkEnd w:id="25"/>
      <w:bookmarkEnd w:id="26"/>
      <w:bookmarkEnd w:id="27"/>
    </w:p>
    <w:p w14:paraId="3E47C252" w14:textId="77777777" w:rsidR="00E06F93" w:rsidRPr="002D270B" w:rsidRDefault="00E06F93" w:rsidP="00E06F93">
      <w:pPr>
        <w:pStyle w:val="Indentedparagraph"/>
        <w:rPr>
          <w:rFonts w:cs="Arial"/>
        </w:rPr>
      </w:pPr>
      <w:r w:rsidRPr="002D270B">
        <w:rPr>
          <w:rFonts w:cs="Arial"/>
        </w:rPr>
        <w:t>This section sets out meeting:</w:t>
      </w:r>
    </w:p>
    <w:p w14:paraId="61F69323" w14:textId="77777777" w:rsidR="00E06F93" w:rsidRPr="002D270B" w:rsidRDefault="00E06F93" w:rsidP="00E06F93">
      <w:pPr>
        <w:pStyle w:val="Bullet"/>
        <w:rPr>
          <w:rFonts w:cs="Arial"/>
        </w:rPr>
      </w:pPr>
      <w:r w:rsidRPr="002D270B">
        <w:rPr>
          <w:rFonts w:cs="Arial"/>
        </w:rPr>
        <w:t>Composition and quoracy</w:t>
      </w:r>
    </w:p>
    <w:p w14:paraId="4B778D44" w14:textId="77777777" w:rsidR="00E06F93" w:rsidRPr="002D270B" w:rsidRDefault="00E06F93" w:rsidP="00E06F93">
      <w:pPr>
        <w:pStyle w:val="Bullet"/>
        <w:rPr>
          <w:rFonts w:cs="Arial"/>
        </w:rPr>
      </w:pPr>
      <w:r w:rsidRPr="002D270B">
        <w:rPr>
          <w:rFonts w:cs="Arial"/>
        </w:rPr>
        <w:t xml:space="preserve">Frequency and formats </w:t>
      </w:r>
    </w:p>
    <w:p w14:paraId="44734497" w14:textId="77777777" w:rsidR="00E06F93" w:rsidRDefault="00E06F93" w:rsidP="00E06F93">
      <w:pPr>
        <w:pStyle w:val="Bullet"/>
        <w:rPr>
          <w:rFonts w:cs="Arial"/>
        </w:rPr>
      </w:pPr>
      <w:r w:rsidRPr="002D270B">
        <w:rPr>
          <w:rFonts w:cs="Arial"/>
        </w:rPr>
        <w:t>Procedures</w:t>
      </w:r>
    </w:p>
    <w:p w14:paraId="151B3B5C" w14:textId="77777777" w:rsidR="00E06F93" w:rsidRPr="002D270B" w:rsidRDefault="00E06F93" w:rsidP="00E06F93">
      <w:pPr>
        <w:pStyle w:val="Bullet"/>
        <w:numPr>
          <w:ilvl w:val="0"/>
          <w:numId w:val="0"/>
        </w:numPr>
        <w:ind w:left="851"/>
        <w:rPr>
          <w:rFonts w:cs="Arial"/>
        </w:rPr>
      </w:pPr>
    </w:p>
    <w:p w14:paraId="50C0FE7B" w14:textId="77777777"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8" w:name="_Toc120720213"/>
      <w:bookmarkStart w:id="29" w:name="_Toc123192565"/>
      <w:bookmarkStart w:id="30" w:name="_Toc129940298"/>
      <w:r w:rsidRPr="00725AC4">
        <w:rPr>
          <w:rFonts w:ascii="Arial" w:hAnsi="Arial" w:cs="Arial"/>
          <w:color w:val="auto"/>
        </w:rPr>
        <w:t>Composition and quoracy</w:t>
      </w:r>
      <w:bookmarkEnd w:id="28"/>
      <w:bookmarkEnd w:id="29"/>
      <w:bookmarkEnd w:id="30"/>
    </w:p>
    <w:p w14:paraId="16EF8828" w14:textId="77777777" w:rsidR="00E06F93" w:rsidRDefault="00E06F93" w:rsidP="00E06F93">
      <w:pPr>
        <w:pStyle w:val="Indentedparagraph"/>
        <w:rPr>
          <w:rFonts w:cs="Arial"/>
        </w:rPr>
      </w:pPr>
      <w:r w:rsidRPr="002D270B">
        <w:rPr>
          <w:rFonts w:cs="Arial"/>
        </w:rPr>
        <w:lastRenderedPageBreak/>
        <w:t>This section sets out the meeting composition and quoracy requirements.</w:t>
      </w:r>
    </w:p>
    <w:p w14:paraId="23D35ECE" w14:textId="0F2631AB" w:rsidR="00E607AE" w:rsidRPr="00CE36A2" w:rsidRDefault="00E607AE" w:rsidP="00E607AE">
      <w:pPr>
        <w:pStyle w:val="Indentedparagraph"/>
        <w:rPr>
          <w:rFonts w:cs="Arial"/>
        </w:rPr>
      </w:pPr>
      <w:r w:rsidRPr="00CE36A2">
        <w:rPr>
          <w:rFonts w:cs="Arial"/>
        </w:rPr>
        <w:t>Where the Chair has determined, and has given two weeks’ notice to the Board, that a key item will be discussed</w:t>
      </w:r>
      <w:r w:rsidR="00D10140">
        <w:rPr>
          <w:rFonts w:cs="Arial"/>
        </w:rPr>
        <w:t>,</w:t>
      </w:r>
      <w:r w:rsidRPr="00CE36A2">
        <w:rPr>
          <w:rFonts w:cs="Arial"/>
        </w:rPr>
        <w:t xml:space="preserve"> members (or their deputies proxies) of all organisations that the Chair determines should be present unless that organisation has instead chosen to make a written submission.</w:t>
      </w:r>
    </w:p>
    <w:p w14:paraId="283186AB" w14:textId="0F08281D" w:rsidR="00E607AE" w:rsidRDefault="00E607AE" w:rsidP="00E06F93">
      <w:pPr>
        <w:pStyle w:val="Indentedparagraph"/>
        <w:rPr>
          <w:rFonts w:cs="Arial"/>
        </w:rPr>
      </w:pPr>
    </w:p>
    <w:p w14:paraId="46F799C8" w14:textId="77777777" w:rsidR="00E607AE" w:rsidRDefault="00E607AE"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2C9811BC" w14:textId="77777777" w:rsidTr="002B7C5B">
        <w:trPr>
          <w:tblHeader/>
        </w:trPr>
        <w:tc>
          <w:tcPr>
            <w:tcW w:w="1848" w:type="dxa"/>
            <w:shd w:val="clear" w:color="auto" w:fill="EEECE1" w:themeFill="background2"/>
            <w:vAlign w:val="center"/>
          </w:tcPr>
          <w:p w14:paraId="0ABD3962" w14:textId="77777777" w:rsidR="00E06F93" w:rsidRPr="002D270B" w:rsidRDefault="00E06F93" w:rsidP="002B7C5B">
            <w:pPr>
              <w:spacing w:before="120" w:after="120"/>
              <w:ind w:right="-246"/>
              <w:rPr>
                <w:b/>
                <w:bCs/>
                <w:color w:val="FFFFFF" w:themeColor="background1"/>
                <w:sz w:val="22"/>
                <w:szCs w:val="22"/>
              </w:rPr>
            </w:pPr>
            <w:r w:rsidRPr="002D270B">
              <w:rPr>
                <w:b/>
                <w:bCs/>
                <w:color w:val="000000" w:themeColor="text1"/>
                <w:sz w:val="22"/>
                <w:szCs w:val="22"/>
              </w:rPr>
              <w:t>Composition/ quoracy</w:t>
            </w:r>
          </w:p>
        </w:tc>
        <w:tc>
          <w:tcPr>
            <w:tcW w:w="7088" w:type="dxa"/>
            <w:shd w:val="clear" w:color="auto" w:fill="EEECE1" w:themeFill="background2"/>
            <w:vAlign w:val="center"/>
          </w:tcPr>
          <w:p w14:paraId="184F12FC" w14:textId="77777777" w:rsidR="00E06F93" w:rsidRPr="002D270B" w:rsidRDefault="00E06F93" w:rsidP="002B7C5B">
            <w:pPr>
              <w:spacing w:before="120" w:after="120"/>
              <w:ind w:left="315" w:right="-246" w:hanging="315"/>
              <w:rPr>
                <w:b/>
                <w:bCs/>
                <w:color w:val="FFFFFF" w:themeColor="background1"/>
              </w:rPr>
            </w:pPr>
            <w:r w:rsidRPr="002D270B">
              <w:rPr>
                <w:b/>
                <w:bCs/>
                <w:color w:val="000000" w:themeColor="text1"/>
                <w:sz w:val="22"/>
                <w:szCs w:val="22"/>
              </w:rPr>
              <w:t>Description of expectations</w:t>
            </w:r>
          </w:p>
        </w:tc>
      </w:tr>
      <w:tr w:rsidR="00E06F93" w:rsidRPr="002D270B" w14:paraId="755DCDEE" w14:textId="77777777" w:rsidTr="002B7C5B">
        <w:tc>
          <w:tcPr>
            <w:tcW w:w="1848" w:type="dxa"/>
          </w:tcPr>
          <w:p w14:paraId="60ED1803"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Chair</w:t>
            </w:r>
          </w:p>
        </w:tc>
        <w:tc>
          <w:tcPr>
            <w:tcW w:w="7088" w:type="dxa"/>
          </w:tcPr>
          <w:p w14:paraId="02BF0635"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Appointed for their specific knowledge skills and experience and suitability</w:t>
            </w:r>
            <w:r>
              <w:rPr>
                <w:color w:val="000000" w:themeColor="text1"/>
                <w:sz w:val="22"/>
                <w:szCs w:val="22"/>
              </w:rPr>
              <w:t xml:space="preserve">. </w:t>
            </w:r>
            <w:r w:rsidRPr="002D270B">
              <w:rPr>
                <w:color w:val="000000" w:themeColor="text1"/>
                <w:sz w:val="22"/>
                <w:szCs w:val="22"/>
              </w:rPr>
              <w:t>(Note: does not need to be a member of the ICB board)</w:t>
            </w:r>
          </w:p>
        </w:tc>
      </w:tr>
      <w:tr w:rsidR="00E06F93" w:rsidRPr="002D270B" w14:paraId="1226BC72" w14:textId="77777777" w:rsidTr="002B7C5B">
        <w:tc>
          <w:tcPr>
            <w:tcW w:w="1848" w:type="dxa"/>
          </w:tcPr>
          <w:p w14:paraId="2AB229E3"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Deputy Chair</w:t>
            </w:r>
          </w:p>
        </w:tc>
        <w:tc>
          <w:tcPr>
            <w:tcW w:w="7088" w:type="dxa"/>
          </w:tcPr>
          <w:p w14:paraId="0FFDAEC7" w14:textId="649303D1" w:rsidR="00E06F93" w:rsidRPr="002D270B" w:rsidRDefault="001B3873" w:rsidP="002B7C5B">
            <w:pPr>
              <w:spacing w:before="120" w:after="120"/>
              <w:rPr>
                <w:color w:val="000000" w:themeColor="text1"/>
                <w:sz w:val="22"/>
                <w:szCs w:val="22"/>
              </w:rPr>
            </w:pPr>
            <w:r>
              <w:rPr>
                <w:color w:val="000000" w:themeColor="text1"/>
                <w:sz w:val="22"/>
                <w:szCs w:val="22"/>
              </w:rPr>
              <w:t>Subcommittee</w:t>
            </w:r>
            <w:r w:rsidR="00E06F93" w:rsidRPr="002D270B">
              <w:rPr>
                <w:color w:val="000000" w:themeColor="text1"/>
                <w:sz w:val="22"/>
                <w:szCs w:val="22"/>
              </w:rPr>
              <w:t xml:space="preserve"> members may appoint a </w:t>
            </w:r>
            <w:r w:rsidR="00E06F93">
              <w:rPr>
                <w:color w:val="000000" w:themeColor="text1"/>
                <w:sz w:val="22"/>
                <w:szCs w:val="22"/>
              </w:rPr>
              <w:t>v</w:t>
            </w:r>
            <w:r w:rsidR="00E06F93" w:rsidRPr="002D270B">
              <w:rPr>
                <w:color w:val="000000" w:themeColor="text1"/>
                <w:sz w:val="22"/>
                <w:szCs w:val="22"/>
              </w:rPr>
              <w:t xml:space="preserve">ice </w:t>
            </w:r>
            <w:r w:rsidR="00E06F93">
              <w:rPr>
                <w:color w:val="000000" w:themeColor="text1"/>
                <w:sz w:val="22"/>
                <w:szCs w:val="22"/>
              </w:rPr>
              <w:t>c</w:t>
            </w:r>
            <w:r w:rsidR="00E06F93" w:rsidRPr="002D270B">
              <w:rPr>
                <w:color w:val="000000" w:themeColor="text1"/>
                <w:sz w:val="22"/>
                <w:szCs w:val="22"/>
              </w:rPr>
              <w:t>hair from amongst the members.</w:t>
            </w:r>
          </w:p>
        </w:tc>
      </w:tr>
      <w:tr w:rsidR="00E06F93" w:rsidRPr="002D270B" w14:paraId="164D2F99" w14:textId="77777777" w:rsidTr="002B7C5B">
        <w:tc>
          <w:tcPr>
            <w:tcW w:w="1848" w:type="dxa"/>
          </w:tcPr>
          <w:p w14:paraId="7318251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Absence of Chair or </w:t>
            </w:r>
          </w:p>
          <w:p w14:paraId="0053249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Vice Chair</w:t>
            </w:r>
          </w:p>
        </w:tc>
        <w:tc>
          <w:tcPr>
            <w:tcW w:w="7088" w:type="dxa"/>
          </w:tcPr>
          <w:p w14:paraId="10AEA06D" w14:textId="77777777" w:rsidR="00E06F93" w:rsidRPr="002D270B" w:rsidRDefault="00E06F93" w:rsidP="002B7C5B">
            <w:pPr>
              <w:pStyle w:val="Tableparagraph0"/>
              <w:rPr>
                <w:b/>
                <w:bCs/>
              </w:rPr>
            </w:pPr>
            <w:r w:rsidRPr="002D270B">
              <w:t xml:space="preserve">In the absence of the </w:t>
            </w:r>
            <w:r>
              <w:t>c</w:t>
            </w:r>
            <w:r w:rsidRPr="002D270B">
              <w:t xml:space="preserve">hair, or </w:t>
            </w:r>
            <w:r>
              <w:t>v</w:t>
            </w:r>
            <w:r w:rsidRPr="002D270B">
              <w:t xml:space="preserve">ice </w:t>
            </w:r>
            <w:r>
              <w:t>c</w:t>
            </w:r>
            <w:r w:rsidRPr="002D270B">
              <w:t xml:space="preserve">hair, the remaining members present elects one of their number </w:t>
            </w:r>
            <w:r>
              <w:t xml:space="preserve">to </w:t>
            </w:r>
            <w:r w:rsidRPr="002D270B">
              <w:t>Chair the meeting.</w:t>
            </w:r>
          </w:p>
        </w:tc>
      </w:tr>
      <w:tr w:rsidR="00E06F93" w:rsidRPr="002D270B" w14:paraId="000EAFB1" w14:textId="77777777" w:rsidTr="002B7C5B">
        <w:tc>
          <w:tcPr>
            <w:tcW w:w="1848" w:type="dxa"/>
          </w:tcPr>
          <w:p w14:paraId="2A27B2B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Membership</w:t>
            </w:r>
          </w:p>
        </w:tc>
        <w:tc>
          <w:tcPr>
            <w:tcW w:w="7088" w:type="dxa"/>
          </w:tcPr>
          <w:p w14:paraId="1A7079F3" w14:textId="49607052" w:rsidR="00431B9F" w:rsidRDefault="00431B9F" w:rsidP="00431B9F">
            <w:pPr>
              <w:spacing w:before="120" w:after="120"/>
              <w:rPr>
                <w:sz w:val="22"/>
                <w:szCs w:val="22"/>
              </w:rPr>
            </w:pPr>
            <w:r>
              <w:rPr>
                <w:sz w:val="22"/>
                <w:szCs w:val="22"/>
              </w:rPr>
              <w:t>The membership will include the following or their deputies as agreed with the Chair:</w:t>
            </w:r>
          </w:p>
          <w:p w14:paraId="55987154" w14:textId="72548581" w:rsidR="00E607AE" w:rsidRPr="00CF319F" w:rsidRDefault="00E607AE" w:rsidP="00E607AE">
            <w:pPr>
              <w:pStyle w:val="ListParagraph"/>
              <w:numPr>
                <w:ilvl w:val="0"/>
                <w:numId w:val="28"/>
              </w:numPr>
              <w:rPr>
                <w:b/>
                <w:bCs/>
                <w:color w:val="000000" w:themeColor="text1"/>
                <w:sz w:val="22"/>
                <w:szCs w:val="22"/>
              </w:rPr>
            </w:pPr>
            <w:r w:rsidRPr="00CE36A2">
              <w:rPr>
                <w:color w:val="000000" w:themeColor="text1"/>
                <w:sz w:val="22"/>
                <w:szCs w:val="22"/>
              </w:rPr>
              <w:t xml:space="preserve">ICB </w:t>
            </w:r>
            <w:r w:rsidR="00131246">
              <w:rPr>
                <w:color w:val="000000" w:themeColor="text1"/>
                <w:sz w:val="22"/>
                <w:szCs w:val="22"/>
              </w:rPr>
              <w:t>Chief Delivery Officer</w:t>
            </w:r>
            <w:r w:rsidRPr="00CE36A2">
              <w:rPr>
                <w:color w:val="000000" w:themeColor="text1"/>
                <w:sz w:val="22"/>
                <w:szCs w:val="22"/>
              </w:rPr>
              <w:t xml:space="preserve"> </w:t>
            </w:r>
            <w:r w:rsidRPr="00CF319F">
              <w:rPr>
                <w:b/>
                <w:bCs/>
                <w:color w:val="000000" w:themeColor="text1"/>
                <w:sz w:val="22"/>
                <w:szCs w:val="22"/>
              </w:rPr>
              <w:t>Chair</w:t>
            </w:r>
          </w:p>
          <w:p w14:paraId="54407A35" w14:textId="5F601BE8" w:rsidR="00E607AE" w:rsidRPr="00CE36A2" w:rsidRDefault="00E607AE" w:rsidP="00E607AE">
            <w:pPr>
              <w:pStyle w:val="ListParagraph"/>
              <w:numPr>
                <w:ilvl w:val="0"/>
                <w:numId w:val="28"/>
              </w:numPr>
              <w:rPr>
                <w:color w:val="000000" w:themeColor="text1"/>
                <w:sz w:val="22"/>
                <w:szCs w:val="22"/>
              </w:rPr>
            </w:pPr>
            <w:r w:rsidRPr="00CE36A2">
              <w:rPr>
                <w:color w:val="000000" w:themeColor="text1"/>
                <w:sz w:val="22"/>
                <w:szCs w:val="22"/>
              </w:rPr>
              <w:t xml:space="preserve">ICB Chief Strategy </w:t>
            </w:r>
            <w:r w:rsidR="00131246">
              <w:rPr>
                <w:color w:val="000000" w:themeColor="text1"/>
                <w:sz w:val="22"/>
                <w:szCs w:val="22"/>
              </w:rPr>
              <w:t>Officer</w:t>
            </w:r>
          </w:p>
          <w:p w14:paraId="489D2329" w14:textId="051B7CDC" w:rsidR="00E607AE" w:rsidRPr="00CE36A2" w:rsidRDefault="00E607AE" w:rsidP="00E607AE">
            <w:pPr>
              <w:pStyle w:val="ListParagraph"/>
              <w:numPr>
                <w:ilvl w:val="0"/>
                <w:numId w:val="28"/>
              </w:numPr>
              <w:rPr>
                <w:color w:val="000000" w:themeColor="text1"/>
                <w:sz w:val="22"/>
                <w:szCs w:val="22"/>
              </w:rPr>
            </w:pPr>
            <w:r w:rsidRPr="00CE36A2">
              <w:rPr>
                <w:color w:val="000000" w:themeColor="text1"/>
                <w:sz w:val="22"/>
                <w:szCs w:val="22"/>
              </w:rPr>
              <w:t xml:space="preserve">ICB Director of Transformation </w:t>
            </w:r>
            <w:r>
              <w:rPr>
                <w:color w:val="000000" w:themeColor="text1"/>
                <w:sz w:val="22"/>
                <w:szCs w:val="22"/>
              </w:rPr>
              <w:t>Mental Health, Learning Disabilities</w:t>
            </w:r>
            <w:r w:rsidR="00131246">
              <w:rPr>
                <w:color w:val="000000" w:themeColor="text1"/>
                <w:sz w:val="22"/>
                <w:szCs w:val="22"/>
              </w:rPr>
              <w:t>,</w:t>
            </w:r>
            <w:r>
              <w:rPr>
                <w:color w:val="000000" w:themeColor="text1"/>
                <w:sz w:val="22"/>
                <w:szCs w:val="22"/>
              </w:rPr>
              <w:t xml:space="preserve"> Autism </w:t>
            </w:r>
            <w:r w:rsidR="00131246">
              <w:rPr>
                <w:color w:val="000000" w:themeColor="text1"/>
                <w:sz w:val="22"/>
                <w:szCs w:val="22"/>
              </w:rPr>
              <w:t>and Wider Determinants</w:t>
            </w:r>
          </w:p>
          <w:p w14:paraId="4F5AC8EA" w14:textId="6164BFD2" w:rsidR="00E607AE" w:rsidRDefault="00E607AE" w:rsidP="00E607AE">
            <w:pPr>
              <w:pStyle w:val="ListParagraph"/>
              <w:numPr>
                <w:ilvl w:val="0"/>
                <w:numId w:val="28"/>
              </w:numPr>
              <w:rPr>
                <w:color w:val="000000" w:themeColor="text1"/>
                <w:sz w:val="22"/>
                <w:szCs w:val="22"/>
              </w:rPr>
            </w:pPr>
            <w:r w:rsidRPr="00CE36A2">
              <w:rPr>
                <w:color w:val="000000" w:themeColor="text1"/>
                <w:sz w:val="22"/>
                <w:szCs w:val="22"/>
              </w:rPr>
              <w:t xml:space="preserve">ICB </w:t>
            </w:r>
            <w:r w:rsidR="001B3873" w:rsidRPr="001B3873">
              <w:rPr>
                <w:color w:val="000000" w:themeColor="text1"/>
                <w:sz w:val="22"/>
                <w:szCs w:val="22"/>
              </w:rPr>
              <w:t xml:space="preserve">Director of Finance – North Cumbria, Ambulance and </w:t>
            </w:r>
            <w:proofErr w:type="spellStart"/>
            <w:r w:rsidR="001B3873" w:rsidRPr="001B3873">
              <w:rPr>
                <w:color w:val="000000" w:themeColor="text1"/>
                <w:sz w:val="22"/>
                <w:szCs w:val="22"/>
              </w:rPr>
              <w:t>MHLD</w:t>
            </w:r>
            <w:proofErr w:type="spellEnd"/>
          </w:p>
          <w:p w14:paraId="68DA9DDC" w14:textId="6A2A4E3A" w:rsidR="00E607AE" w:rsidRPr="00CE36A2" w:rsidRDefault="00E607AE" w:rsidP="00E607AE">
            <w:pPr>
              <w:pStyle w:val="ListParagraph"/>
              <w:numPr>
                <w:ilvl w:val="0"/>
                <w:numId w:val="28"/>
              </w:numPr>
              <w:rPr>
                <w:color w:val="000000" w:themeColor="text1"/>
                <w:sz w:val="22"/>
                <w:szCs w:val="22"/>
              </w:rPr>
            </w:pPr>
            <w:r>
              <w:rPr>
                <w:color w:val="000000" w:themeColor="text1"/>
                <w:sz w:val="22"/>
                <w:szCs w:val="22"/>
              </w:rPr>
              <w:t xml:space="preserve">ICB </w:t>
            </w:r>
            <w:r w:rsidR="001B3873" w:rsidRPr="001B3873">
              <w:rPr>
                <w:color w:val="000000" w:themeColor="text1"/>
                <w:sz w:val="22"/>
                <w:szCs w:val="22"/>
              </w:rPr>
              <w:t>Deputy Director of Finance – North Cumbria, Ambulance and MHLDA</w:t>
            </w:r>
          </w:p>
          <w:p w14:paraId="25E6ED7F" w14:textId="4F146D7D" w:rsidR="00E607AE" w:rsidRPr="00CE36A2" w:rsidRDefault="00E607AE" w:rsidP="00E607AE">
            <w:pPr>
              <w:pStyle w:val="ListParagraph"/>
              <w:numPr>
                <w:ilvl w:val="0"/>
                <w:numId w:val="28"/>
              </w:numPr>
              <w:rPr>
                <w:color w:val="000000" w:themeColor="text1"/>
                <w:sz w:val="22"/>
                <w:szCs w:val="22"/>
              </w:rPr>
            </w:pPr>
            <w:r w:rsidRPr="00CE36A2">
              <w:rPr>
                <w:color w:val="000000" w:themeColor="text1"/>
                <w:sz w:val="22"/>
                <w:szCs w:val="22"/>
              </w:rPr>
              <w:t xml:space="preserve">ICB </w:t>
            </w:r>
            <w:r w:rsidR="001B3873" w:rsidRPr="001B3873">
              <w:rPr>
                <w:color w:val="000000" w:themeColor="text1"/>
                <w:sz w:val="22"/>
                <w:szCs w:val="22"/>
              </w:rPr>
              <w:t>Director of Nursing Complex Care &amp; MH</w:t>
            </w:r>
          </w:p>
          <w:p w14:paraId="2731DC2F" w14:textId="77777777" w:rsidR="00E607AE" w:rsidRDefault="00E607AE" w:rsidP="00E607AE">
            <w:pPr>
              <w:pStyle w:val="ListParagraph"/>
              <w:numPr>
                <w:ilvl w:val="0"/>
                <w:numId w:val="28"/>
              </w:numPr>
              <w:rPr>
                <w:color w:val="000000" w:themeColor="text1"/>
                <w:sz w:val="22"/>
                <w:szCs w:val="22"/>
              </w:rPr>
            </w:pPr>
            <w:r w:rsidRPr="00CE36A2">
              <w:rPr>
                <w:color w:val="000000" w:themeColor="text1"/>
                <w:sz w:val="22"/>
                <w:szCs w:val="22"/>
              </w:rPr>
              <w:t>ICB Medical Director</w:t>
            </w:r>
          </w:p>
          <w:p w14:paraId="3ED8AFA5" w14:textId="3BDFF5A4" w:rsidR="00E607AE" w:rsidRPr="001B3873" w:rsidRDefault="00E607AE" w:rsidP="00E607AE">
            <w:pPr>
              <w:pStyle w:val="ListParagraph"/>
              <w:numPr>
                <w:ilvl w:val="0"/>
                <w:numId w:val="28"/>
              </w:numPr>
              <w:rPr>
                <w:color w:val="FF0000"/>
                <w:sz w:val="22"/>
                <w:szCs w:val="22"/>
              </w:rPr>
            </w:pPr>
            <w:r w:rsidRPr="001B3873">
              <w:rPr>
                <w:color w:val="FF0000"/>
                <w:sz w:val="22"/>
                <w:szCs w:val="22"/>
              </w:rPr>
              <w:t xml:space="preserve">ICB Mental Health Programme Lead </w:t>
            </w:r>
            <w:r w:rsidR="001B3873">
              <w:rPr>
                <w:color w:val="FF0000"/>
                <w:sz w:val="22"/>
                <w:szCs w:val="22"/>
              </w:rPr>
              <w:t>- TBC</w:t>
            </w:r>
          </w:p>
          <w:p w14:paraId="19D72C1A" w14:textId="0076304A" w:rsidR="00E607AE" w:rsidRPr="001B3873" w:rsidRDefault="00E607AE" w:rsidP="00E607AE">
            <w:pPr>
              <w:pStyle w:val="ListParagraph"/>
              <w:numPr>
                <w:ilvl w:val="0"/>
                <w:numId w:val="28"/>
              </w:numPr>
              <w:rPr>
                <w:color w:val="FF0000"/>
                <w:sz w:val="22"/>
                <w:szCs w:val="22"/>
              </w:rPr>
            </w:pPr>
            <w:r w:rsidRPr="001B3873">
              <w:rPr>
                <w:color w:val="FF0000"/>
                <w:sz w:val="22"/>
                <w:szCs w:val="22"/>
              </w:rPr>
              <w:t xml:space="preserve">ICB Learning Disabilities and Autism Programme Lead </w:t>
            </w:r>
            <w:r w:rsidR="001B3873">
              <w:rPr>
                <w:color w:val="FF0000"/>
                <w:sz w:val="22"/>
                <w:szCs w:val="22"/>
              </w:rPr>
              <w:t>- TBC</w:t>
            </w:r>
          </w:p>
          <w:p w14:paraId="6EC3AF25" w14:textId="77777777" w:rsidR="00E607AE" w:rsidRDefault="00E607AE" w:rsidP="00E607AE">
            <w:pPr>
              <w:pStyle w:val="ListParagraph"/>
              <w:numPr>
                <w:ilvl w:val="0"/>
                <w:numId w:val="28"/>
              </w:numPr>
              <w:spacing w:before="120" w:after="120"/>
              <w:rPr>
                <w:color w:val="000000" w:themeColor="text1"/>
                <w:sz w:val="22"/>
                <w:szCs w:val="22"/>
              </w:rPr>
            </w:pPr>
            <w:r>
              <w:rPr>
                <w:color w:val="000000" w:themeColor="text1"/>
                <w:sz w:val="22"/>
                <w:szCs w:val="22"/>
              </w:rPr>
              <w:t xml:space="preserve">ICB </w:t>
            </w:r>
            <w:r w:rsidRPr="00CE36A2">
              <w:rPr>
                <w:color w:val="000000" w:themeColor="text1"/>
                <w:sz w:val="22"/>
                <w:szCs w:val="22"/>
              </w:rPr>
              <w:t>Primary Care Representative</w:t>
            </w:r>
          </w:p>
          <w:p w14:paraId="64230624" w14:textId="06A491E9" w:rsidR="00E607AE" w:rsidRDefault="00E607AE" w:rsidP="00E607AE">
            <w:pPr>
              <w:pStyle w:val="ListParagraph"/>
              <w:numPr>
                <w:ilvl w:val="0"/>
                <w:numId w:val="28"/>
              </w:numPr>
              <w:spacing w:before="120" w:after="120"/>
              <w:rPr>
                <w:color w:val="000000" w:themeColor="text1"/>
                <w:sz w:val="22"/>
                <w:szCs w:val="22"/>
              </w:rPr>
            </w:pPr>
            <w:r>
              <w:rPr>
                <w:color w:val="000000" w:themeColor="text1"/>
                <w:sz w:val="22"/>
                <w:szCs w:val="22"/>
              </w:rPr>
              <w:t xml:space="preserve">ICB Director of </w:t>
            </w:r>
            <w:r w:rsidR="001B3873">
              <w:rPr>
                <w:color w:val="000000" w:themeColor="text1"/>
                <w:sz w:val="22"/>
                <w:szCs w:val="22"/>
              </w:rPr>
              <w:t>Delivery</w:t>
            </w:r>
            <w:r>
              <w:rPr>
                <w:color w:val="000000" w:themeColor="text1"/>
                <w:sz w:val="22"/>
                <w:szCs w:val="22"/>
              </w:rPr>
              <w:t xml:space="preserve"> </w:t>
            </w:r>
            <w:r w:rsidR="001B3873">
              <w:rPr>
                <w:color w:val="000000" w:themeColor="text1"/>
                <w:sz w:val="22"/>
                <w:szCs w:val="22"/>
              </w:rPr>
              <w:t>(</w:t>
            </w:r>
            <w:r>
              <w:rPr>
                <w:color w:val="000000" w:themeColor="text1"/>
                <w:sz w:val="22"/>
                <w:szCs w:val="22"/>
              </w:rPr>
              <w:t>South</w:t>
            </w:r>
            <w:r w:rsidR="001B3873">
              <w:rPr>
                <w:color w:val="000000" w:themeColor="text1"/>
                <w:sz w:val="22"/>
                <w:szCs w:val="22"/>
              </w:rPr>
              <w:t xml:space="preserve"> area)</w:t>
            </w:r>
            <w:r>
              <w:rPr>
                <w:color w:val="000000" w:themeColor="text1"/>
                <w:sz w:val="22"/>
                <w:szCs w:val="22"/>
              </w:rPr>
              <w:t xml:space="preserve"> representative </w:t>
            </w:r>
          </w:p>
          <w:p w14:paraId="2EAF7BE7" w14:textId="77777777" w:rsidR="00E607AE" w:rsidRPr="00CE36A2" w:rsidRDefault="00E607AE" w:rsidP="00E607AE">
            <w:pPr>
              <w:pStyle w:val="ListParagraph"/>
              <w:numPr>
                <w:ilvl w:val="0"/>
                <w:numId w:val="28"/>
              </w:numPr>
              <w:rPr>
                <w:color w:val="000000" w:themeColor="text1"/>
                <w:sz w:val="22"/>
                <w:szCs w:val="22"/>
              </w:rPr>
            </w:pPr>
            <w:r w:rsidRPr="00CE36A2">
              <w:rPr>
                <w:color w:val="000000" w:themeColor="text1"/>
                <w:sz w:val="22"/>
                <w:szCs w:val="22"/>
              </w:rPr>
              <w:t>CNTW CEO</w:t>
            </w:r>
          </w:p>
          <w:p w14:paraId="1D312B2E" w14:textId="77777777" w:rsidR="00E607AE" w:rsidRDefault="00E607AE" w:rsidP="00E607AE">
            <w:pPr>
              <w:pStyle w:val="ListParagraph"/>
              <w:numPr>
                <w:ilvl w:val="0"/>
                <w:numId w:val="28"/>
              </w:numPr>
              <w:rPr>
                <w:color w:val="000000" w:themeColor="text1"/>
                <w:sz w:val="22"/>
                <w:szCs w:val="22"/>
              </w:rPr>
            </w:pPr>
            <w:r w:rsidRPr="00CE36A2">
              <w:rPr>
                <w:color w:val="000000" w:themeColor="text1"/>
                <w:sz w:val="22"/>
                <w:szCs w:val="22"/>
              </w:rPr>
              <w:t>TEWV CEO</w:t>
            </w:r>
          </w:p>
          <w:p w14:paraId="02524A86"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 xml:space="preserve">CNTW Medical Director or Director of Nursing </w:t>
            </w:r>
          </w:p>
          <w:p w14:paraId="2A019CBF"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 xml:space="preserve">TEWV Medical Director or Director of Nursing </w:t>
            </w:r>
          </w:p>
          <w:p w14:paraId="1AE7095B" w14:textId="77777777" w:rsidR="00E607AE" w:rsidRPr="00E607AE" w:rsidRDefault="00E607AE" w:rsidP="00E607AE">
            <w:pPr>
              <w:pStyle w:val="ListParagraph"/>
              <w:numPr>
                <w:ilvl w:val="0"/>
                <w:numId w:val="28"/>
              </w:numPr>
              <w:rPr>
                <w:b/>
                <w:bCs/>
                <w:color w:val="000000" w:themeColor="text1"/>
                <w:sz w:val="22"/>
                <w:szCs w:val="22"/>
              </w:rPr>
            </w:pPr>
            <w:proofErr w:type="spellStart"/>
            <w:r w:rsidRPr="00C27149">
              <w:rPr>
                <w:color w:val="000000" w:themeColor="text1"/>
                <w:sz w:val="22"/>
                <w:szCs w:val="22"/>
              </w:rPr>
              <w:t>CNTW</w:t>
            </w:r>
            <w:proofErr w:type="spellEnd"/>
            <w:r w:rsidRPr="00C27149">
              <w:rPr>
                <w:color w:val="000000" w:themeColor="text1"/>
                <w:sz w:val="22"/>
                <w:szCs w:val="22"/>
              </w:rPr>
              <w:t xml:space="preserve"> COO </w:t>
            </w:r>
            <w:proofErr w:type="spellStart"/>
            <w:r w:rsidRPr="00E607AE">
              <w:rPr>
                <w:b/>
                <w:bCs/>
                <w:color w:val="000000" w:themeColor="text1"/>
                <w:sz w:val="22"/>
                <w:szCs w:val="22"/>
              </w:rPr>
              <w:t>Non voting</w:t>
            </w:r>
            <w:proofErr w:type="spellEnd"/>
            <w:r w:rsidRPr="00E607AE">
              <w:rPr>
                <w:b/>
                <w:bCs/>
                <w:color w:val="000000" w:themeColor="text1"/>
                <w:sz w:val="22"/>
                <w:szCs w:val="22"/>
              </w:rPr>
              <w:t xml:space="preserve"> member </w:t>
            </w:r>
          </w:p>
          <w:p w14:paraId="2C5EBADB" w14:textId="77777777" w:rsidR="00E607AE" w:rsidRPr="00C27149" w:rsidRDefault="00E607AE" w:rsidP="00E607AE">
            <w:pPr>
              <w:pStyle w:val="ListParagraph"/>
              <w:numPr>
                <w:ilvl w:val="0"/>
                <w:numId w:val="28"/>
              </w:numPr>
              <w:rPr>
                <w:color w:val="000000" w:themeColor="text1"/>
                <w:sz w:val="22"/>
                <w:szCs w:val="22"/>
              </w:rPr>
            </w:pPr>
            <w:proofErr w:type="spellStart"/>
            <w:r w:rsidRPr="00C27149">
              <w:rPr>
                <w:color w:val="000000" w:themeColor="text1"/>
                <w:sz w:val="22"/>
                <w:szCs w:val="22"/>
              </w:rPr>
              <w:t>TEWV</w:t>
            </w:r>
            <w:proofErr w:type="spellEnd"/>
            <w:r w:rsidRPr="00C27149">
              <w:rPr>
                <w:color w:val="000000" w:themeColor="text1"/>
                <w:sz w:val="22"/>
                <w:szCs w:val="22"/>
              </w:rPr>
              <w:t xml:space="preserve"> COO </w:t>
            </w:r>
            <w:proofErr w:type="spellStart"/>
            <w:r w:rsidRPr="00E607AE">
              <w:rPr>
                <w:b/>
                <w:bCs/>
                <w:color w:val="000000" w:themeColor="text1"/>
                <w:sz w:val="22"/>
                <w:szCs w:val="22"/>
              </w:rPr>
              <w:t>Non voting</w:t>
            </w:r>
            <w:proofErr w:type="spellEnd"/>
            <w:r w:rsidRPr="00E607AE">
              <w:rPr>
                <w:b/>
                <w:bCs/>
                <w:color w:val="000000" w:themeColor="text1"/>
                <w:sz w:val="22"/>
                <w:szCs w:val="22"/>
              </w:rPr>
              <w:t xml:space="preserve"> member</w:t>
            </w:r>
            <w:r w:rsidRPr="00C27149">
              <w:rPr>
                <w:color w:val="000000" w:themeColor="text1"/>
                <w:sz w:val="22"/>
                <w:szCs w:val="22"/>
              </w:rPr>
              <w:t xml:space="preserve"> </w:t>
            </w:r>
          </w:p>
          <w:p w14:paraId="49333262"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CNTW DOF</w:t>
            </w:r>
          </w:p>
          <w:p w14:paraId="4C20B6BD"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TEWV DOF</w:t>
            </w:r>
          </w:p>
          <w:p w14:paraId="1E0F4209"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Lived Experience Representative Mental Health</w:t>
            </w:r>
          </w:p>
          <w:p w14:paraId="4A6510C9"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 xml:space="preserve">Lived Experience Representative Learning Disabilities </w:t>
            </w:r>
          </w:p>
          <w:p w14:paraId="2241CDBB" w14:textId="77777777" w:rsidR="00E607AE" w:rsidRPr="00C27149" w:rsidRDefault="00E607AE" w:rsidP="00E607AE">
            <w:pPr>
              <w:pStyle w:val="ListParagraph"/>
              <w:numPr>
                <w:ilvl w:val="0"/>
                <w:numId w:val="28"/>
              </w:numPr>
              <w:rPr>
                <w:color w:val="000000" w:themeColor="text1"/>
                <w:sz w:val="22"/>
                <w:szCs w:val="22"/>
              </w:rPr>
            </w:pPr>
            <w:r w:rsidRPr="00C27149">
              <w:rPr>
                <w:color w:val="000000" w:themeColor="text1"/>
                <w:sz w:val="22"/>
                <w:szCs w:val="22"/>
              </w:rPr>
              <w:t xml:space="preserve">Lived Experience Representative Autism </w:t>
            </w:r>
          </w:p>
          <w:p w14:paraId="517E4930" w14:textId="77777777" w:rsidR="00E607AE" w:rsidRPr="00C27149" w:rsidRDefault="00E607AE" w:rsidP="00E607AE">
            <w:pPr>
              <w:pStyle w:val="ListParagraph"/>
              <w:numPr>
                <w:ilvl w:val="0"/>
                <w:numId w:val="28"/>
              </w:numPr>
              <w:spacing w:before="120" w:after="120"/>
              <w:rPr>
                <w:color w:val="000000" w:themeColor="text1"/>
                <w:sz w:val="22"/>
                <w:szCs w:val="22"/>
              </w:rPr>
            </w:pPr>
            <w:r w:rsidRPr="00C27149">
              <w:rPr>
                <w:color w:val="000000" w:themeColor="text1"/>
                <w:sz w:val="22"/>
                <w:szCs w:val="22"/>
              </w:rPr>
              <w:t>DASS Local Authority Representative</w:t>
            </w:r>
          </w:p>
          <w:p w14:paraId="74CA9080" w14:textId="77777777" w:rsidR="00E607AE" w:rsidRPr="00C27149" w:rsidRDefault="00E607AE" w:rsidP="00E607AE">
            <w:pPr>
              <w:pStyle w:val="ListParagraph"/>
              <w:numPr>
                <w:ilvl w:val="0"/>
                <w:numId w:val="28"/>
              </w:numPr>
              <w:spacing w:before="120" w:after="120"/>
              <w:rPr>
                <w:color w:val="000000" w:themeColor="text1"/>
                <w:sz w:val="22"/>
                <w:szCs w:val="22"/>
              </w:rPr>
            </w:pPr>
            <w:r w:rsidRPr="00C27149">
              <w:rPr>
                <w:color w:val="000000" w:themeColor="text1"/>
                <w:sz w:val="22"/>
                <w:szCs w:val="22"/>
              </w:rPr>
              <w:t>DCSS Local Authority Representative</w:t>
            </w:r>
          </w:p>
          <w:p w14:paraId="1A166514" w14:textId="77777777" w:rsidR="00E607AE" w:rsidRPr="00C27149" w:rsidRDefault="00E607AE" w:rsidP="00E607AE">
            <w:pPr>
              <w:pStyle w:val="ListParagraph"/>
              <w:numPr>
                <w:ilvl w:val="0"/>
                <w:numId w:val="28"/>
              </w:numPr>
              <w:spacing w:before="120" w:after="120"/>
              <w:rPr>
                <w:color w:val="000000" w:themeColor="text1"/>
                <w:sz w:val="22"/>
                <w:szCs w:val="22"/>
              </w:rPr>
            </w:pPr>
            <w:r w:rsidRPr="00C27149">
              <w:rPr>
                <w:color w:val="000000" w:themeColor="text1"/>
                <w:sz w:val="22"/>
                <w:szCs w:val="22"/>
              </w:rPr>
              <w:t xml:space="preserve">DPH Local Authority Representative </w:t>
            </w:r>
          </w:p>
          <w:p w14:paraId="68307D5D" w14:textId="6852D477" w:rsidR="00E607AE" w:rsidRPr="00C27149" w:rsidRDefault="00E607AE" w:rsidP="00E607AE">
            <w:pPr>
              <w:pStyle w:val="ListParagraph"/>
              <w:numPr>
                <w:ilvl w:val="0"/>
                <w:numId w:val="28"/>
              </w:numPr>
              <w:spacing w:before="120" w:after="120"/>
              <w:rPr>
                <w:color w:val="000000" w:themeColor="text1"/>
                <w:sz w:val="22"/>
                <w:szCs w:val="22"/>
              </w:rPr>
            </w:pPr>
            <w:r w:rsidRPr="00C27149">
              <w:rPr>
                <w:color w:val="000000" w:themeColor="text1"/>
                <w:sz w:val="22"/>
                <w:szCs w:val="22"/>
              </w:rPr>
              <w:lastRenderedPageBreak/>
              <w:t xml:space="preserve">ICS </w:t>
            </w:r>
            <w:proofErr w:type="gramStart"/>
            <w:r w:rsidR="001B3873">
              <w:rPr>
                <w:color w:val="000000" w:themeColor="text1"/>
                <w:sz w:val="22"/>
                <w:szCs w:val="22"/>
              </w:rPr>
              <w:t>L</w:t>
            </w:r>
            <w:r w:rsidRPr="00C27149">
              <w:rPr>
                <w:color w:val="000000" w:themeColor="text1"/>
                <w:sz w:val="22"/>
                <w:szCs w:val="22"/>
              </w:rPr>
              <w:t>ead</w:t>
            </w:r>
            <w:proofErr w:type="gramEnd"/>
            <w:r w:rsidRPr="00C27149">
              <w:rPr>
                <w:color w:val="000000" w:themeColor="text1"/>
                <w:sz w:val="22"/>
                <w:szCs w:val="22"/>
              </w:rPr>
              <w:t xml:space="preserve"> for Data and Digital – </w:t>
            </w:r>
            <w:r w:rsidRPr="00E607AE">
              <w:rPr>
                <w:b/>
                <w:bCs/>
                <w:color w:val="000000" w:themeColor="text1"/>
                <w:sz w:val="22"/>
                <w:szCs w:val="22"/>
              </w:rPr>
              <w:t>Non Voting member</w:t>
            </w:r>
            <w:r w:rsidRPr="00C27149">
              <w:rPr>
                <w:color w:val="000000" w:themeColor="text1"/>
                <w:sz w:val="22"/>
                <w:szCs w:val="22"/>
              </w:rPr>
              <w:t xml:space="preserve"> </w:t>
            </w:r>
          </w:p>
          <w:p w14:paraId="27465578" w14:textId="77777777" w:rsidR="00E607AE" w:rsidRDefault="00E607AE" w:rsidP="00E607AE">
            <w:pPr>
              <w:pStyle w:val="ListParagraph"/>
              <w:spacing w:before="120" w:after="120"/>
              <w:rPr>
                <w:color w:val="000000" w:themeColor="text1"/>
                <w:sz w:val="22"/>
                <w:szCs w:val="22"/>
              </w:rPr>
            </w:pPr>
          </w:p>
          <w:p w14:paraId="7E54C864" w14:textId="77777777" w:rsidR="00431B9F" w:rsidRDefault="00431B9F" w:rsidP="00431B9F">
            <w:pPr>
              <w:rPr>
                <w:color w:val="000000" w:themeColor="text1"/>
                <w:sz w:val="22"/>
                <w:szCs w:val="22"/>
              </w:rPr>
            </w:pPr>
            <w:r>
              <w:rPr>
                <w:color w:val="000000" w:themeColor="text1"/>
                <w:sz w:val="22"/>
                <w:szCs w:val="22"/>
              </w:rPr>
              <w:t>Deputies as agreed by the Chair have the same voting rights as those that they are deputising for.</w:t>
            </w:r>
          </w:p>
          <w:p w14:paraId="1598B1DF" w14:textId="77777777" w:rsidR="00431B9F" w:rsidRDefault="00431B9F" w:rsidP="00431B9F">
            <w:pPr>
              <w:spacing w:before="120" w:after="120"/>
              <w:rPr>
                <w:color w:val="000000" w:themeColor="text1"/>
                <w:sz w:val="22"/>
                <w:szCs w:val="22"/>
              </w:rPr>
            </w:pPr>
            <w:r>
              <w:rPr>
                <w:b/>
                <w:bCs/>
                <w:color w:val="000000" w:themeColor="text1"/>
                <w:sz w:val="22"/>
                <w:szCs w:val="22"/>
              </w:rPr>
              <w:t>EDI:</w:t>
            </w:r>
            <w:r>
              <w:rPr>
                <w:color w:val="000000" w:themeColor="text1"/>
                <w:sz w:val="22"/>
                <w:szCs w:val="22"/>
              </w:rPr>
              <w:t xml:space="preserve"> When determining the membership of the group, consideration will be given to diversity and equality.  </w:t>
            </w:r>
          </w:p>
          <w:p w14:paraId="1DEC7023" w14:textId="77777777" w:rsidR="00431B9F" w:rsidRDefault="00431B9F" w:rsidP="00431B9F">
            <w:pPr>
              <w:spacing w:before="120" w:after="120"/>
              <w:rPr>
                <w:b/>
                <w:bCs/>
                <w:color w:val="000000" w:themeColor="text1"/>
                <w:sz w:val="22"/>
                <w:szCs w:val="22"/>
              </w:rPr>
            </w:pPr>
            <w:r>
              <w:rPr>
                <w:b/>
                <w:bCs/>
                <w:color w:val="000000" w:themeColor="text1"/>
                <w:sz w:val="22"/>
                <w:szCs w:val="22"/>
              </w:rPr>
              <w:t xml:space="preserve">Involvement: </w:t>
            </w:r>
            <w:r>
              <w:rPr>
                <w:color w:val="000000" w:themeColor="text1"/>
                <w:sz w:val="22"/>
                <w:szCs w:val="22"/>
              </w:rPr>
              <w:t>In determining membership consideration will be given to the need for a patient and public involvement member.</w:t>
            </w:r>
            <w:r>
              <w:rPr>
                <w:b/>
                <w:bCs/>
                <w:color w:val="000000" w:themeColor="text1"/>
                <w:sz w:val="22"/>
                <w:szCs w:val="22"/>
              </w:rPr>
              <w:t xml:space="preserve"> </w:t>
            </w:r>
          </w:p>
          <w:p w14:paraId="1296A411" w14:textId="77777777" w:rsidR="00431B9F" w:rsidRDefault="00431B9F" w:rsidP="00431B9F">
            <w:pPr>
              <w:spacing w:before="120" w:after="120"/>
              <w:rPr>
                <w:color w:val="000000" w:themeColor="text1"/>
                <w:sz w:val="22"/>
                <w:szCs w:val="22"/>
              </w:rPr>
            </w:pPr>
            <w:r>
              <w:rPr>
                <w:b/>
                <w:bCs/>
                <w:color w:val="000000" w:themeColor="text1"/>
                <w:sz w:val="22"/>
                <w:szCs w:val="22"/>
              </w:rPr>
              <w:t>ICS:</w:t>
            </w:r>
            <w:r>
              <w:rPr>
                <w:color w:val="000000" w:themeColor="text1"/>
                <w:sz w:val="22"/>
                <w:szCs w:val="22"/>
              </w:rPr>
              <w:t xml:space="preserve"> Membership may be from across the Integrated Care System. However, the balance of membership must sit with the ICB.</w:t>
            </w:r>
          </w:p>
          <w:p w14:paraId="343D2970" w14:textId="3820E03E" w:rsidR="00431B9F" w:rsidRDefault="00431B9F" w:rsidP="00431B9F">
            <w:pPr>
              <w:spacing w:before="120" w:after="120"/>
              <w:rPr>
                <w:color w:val="000000" w:themeColor="text1"/>
                <w:sz w:val="22"/>
                <w:szCs w:val="22"/>
              </w:rPr>
            </w:pPr>
            <w:r>
              <w:rPr>
                <w:b/>
                <w:bCs/>
                <w:color w:val="000000" w:themeColor="text1"/>
                <w:sz w:val="22"/>
                <w:szCs w:val="22"/>
              </w:rPr>
              <w:t>Conflicts</w:t>
            </w:r>
            <w:r>
              <w:rPr>
                <w:color w:val="000000" w:themeColor="text1"/>
                <w:sz w:val="22"/>
                <w:szCs w:val="22"/>
              </w:rPr>
              <w:t>: Consideration must be given to material conflicts in the appointment of members.</w:t>
            </w:r>
          </w:p>
          <w:p w14:paraId="1BD61C77" w14:textId="4429C941" w:rsidR="00E06F93" w:rsidRPr="002D270B" w:rsidRDefault="00E06F93" w:rsidP="002B7C5B">
            <w:pPr>
              <w:spacing w:before="120" w:after="120"/>
              <w:rPr>
                <w:color w:val="000000" w:themeColor="text1"/>
                <w:sz w:val="22"/>
                <w:szCs w:val="22"/>
              </w:rPr>
            </w:pPr>
            <w:r>
              <w:rPr>
                <w:color w:val="000000" w:themeColor="text1"/>
                <w:sz w:val="22"/>
                <w:szCs w:val="22"/>
              </w:rPr>
              <w:t xml:space="preserve"> </w:t>
            </w:r>
          </w:p>
        </w:tc>
      </w:tr>
      <w:tr w:rsidR="00E06F93" w:rsidRPr="002D270B" w14:paraId="4DA7B690" w14:textId="77777777" w:rsidTr="002B7C5B">
        <w:tc>
          <w:tcPr>
            <w:tcW w:w="1848" w:type="dxa"/>
          </w:tcPr>
          <w:p w14:paraId="4E76BE17"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Attendees and procedure for absence</w:t>
            </w:r>
          </w:p>
        </w:tc>
        <w:tc>
          <w:tcPr>
            <w:tcW w:w="7088" w:type="dxa"/>
          </w:tcPr>
          <w:p w14:paraId="3C675951" w14:textId="77777777" w:rsidR="00E06F93" w:rsidRPr="002D270B" w:rsidRDefault="00E06F93" w:rsidP="002B7C5B">
            <w:pPr>
              <w:pStyle w:val="Tableparagraph0"/>
            </w:pPr>
            <w:r w:rsidRPr="002D270B">
              <w:t xml:space="preserve">Only members have the right to attend meetings. </w:t>
            </w:r>
          </w:p>
          <w:p w14:paraId="63DA3B2F" w14:textId="77777777" w:rsidR="00E06F93" w:rsidRPr="002D270B" w:rsidRDefault="00E06F93" w:rsidP="002B7C5B">
            <w:pPr>
              <w:pStyle w:val="Tablepara"/>
            </w:pPr>
            <w:r w:rsidRPr="002D270B">
              <w:t xml:space="preserve">Other </w:t>
            </w:r>
            <w:r>
              <w:t>attendees</w:t>
            </w:r>
            <w:r w:rsidRPr="002D270B">
              <w:t xml:space="preserve">: </w:t>
            </w:r>
            <w:r>
              <w:t>The chair</w:t>
            </w:r>
            <w:r w:rsidRPr="002D270B">
              <w:t xml:space="preserve"> may elect to co-opt additional</w:t>
            </w:r>
            <w:r>
              <w:t xml:space="preserve"> attendees</w:t>
            </w:r>
            <w:r w:rsidRPr="002D270B">
              <w:t>, where it is in the interests of the activities to do so.</w:t>
            </w:r>
          </w:p>
          <w:p w14:paraId="461D7435"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Procedure for absence:</w:t>
            </w:r>
            <w:r w:rsidRPr="002D270B">
              <w:rPr>
                <w:rFonts w:eastAsia="Times New Roman"/>
                <w:b/>
                <w:bCs/>
                <w:color w:val="000000" w:themeColor="text1"/>
                <w:sz w:val="22"/>
                <w:szCs w:val="22"/>
              </w:rPr>
              <w:t xml:space="preserve"> </w:t>
            </w:r>
          </w:p>
          <w:p w14:paraId="72FFF1F0" w14:textId="4117300D"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Where a member or any </w:t>
            </w:r>
            <w:r>
              <w:rPr>
                <w:color w:val="000000" w:themeColor="text1"/>
                <w:sz w:val="22"/>
                <w:szCs w:val="22"/>
              </w:rPr>
              <w:t xml:space="preserve">regular </w:t>
            </w:r>
            <w:r w:rsidRPr="002D270B">
              <w:rPr>
                <w:color w:val="000000" w:themeColor="text1"/>
                <w:sz w:val="22"/>
                <w:szCs w:val="22"/>
              </w:rPr>
              <w:t xml:space="preserve">attendee of the </w:t>
            </w:r>
            <w:r w:rsidR="001B3873">
              <w:rPr>
                <w:color w:val="000000" w:themeColor="text1"/>
                <w:sz w:val="22"/>
                <w:szCs w:val="22"/>
              </w:rPr>
              <w:t>Subcommittee</w:t>
            </w:r>
            <w:r w:rsidRPr="002D270B">
              <w:rPr>
                <w:color w:val="000000" w:themeColor="text1"/>
                <w:sz w:val="22"/>
                <w:szCs w:val="22"/>
              </w:rPr>
              <w:t xml:space="preserve"> is unable to attend a meeting, a </w:t>
            </w:r>
            <w:r w:rsidR="00452871">
              <w:rPr>
                <w:color w:val="000000" w:themeColor="text1"/>
                <w:sz w:val="22"/>
                <w:szCs w:val="22"/>
              </w:rPr>
              <w:t>nominated</w:t>
            </w:r>
            <w:r w:rsidR="00452871" w:rsidRPr="002D270B">
              <w:rPr>
                <w:color w:val="000000" w:themeColor="text1"/>
                <w:sz w:val="22"/>
                <w:szCs w:val="22"/>
              </w:rPr>
              <w:t xml:space="preserve"> </w:t>
            </w:r>
            <w:r w:rsidRPr="002D270B">
              <w:rPr>
                <w:color w:val="000000" w:themeColor="text1"/>
                <w:sz w:val="22"/>
                <w:szCs w:val="22"/>
              </w:rPr>
              <w:t xml:space="preserve">alternative may be agreed with the </w:t>
            </w:r>
            <w:r>
              <w:rPr>
                <w:color w:val="000000" w:themeColor="text1"/>
                <w:sz w:val="22"/>
                <w:szCs w:val="22"/>
              </w:rPr>
              <w:t>c</w:t>
            </w:r>
            <w:r w:rsidRPr="002D270B">
              <w:rPr>
                <w:color w:val="000000" w:themeColor="text1"/>
                <w:sz w:val="22"/>
                <w:szCs w:val="22"/>
              </w:rPr>
              <w:t xml:space="preserve">hair. </w:t>
            </w:r>
          </w:p>
          <w:p w14:paraId="5FF17879"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Pr>
                <w:color w:val="000000" w:themeColor="text1"/>
                <w:sz w:val="22"/>
                <w:szCs w:val="22"/>
              </w:rPr>
              <w:t>c</w:t>
            </w:r>
            <w:r w:rsidRPr="002D270B">
              <w:rPr>
                <w:color w:val="000000" w:themeColor="text1"/>
                <w:sz w:val="22"/>
                <w:szCs w:val="22"/>
              </w:rPr>
              <w:t>hair may ask any or all of those who normally attend to withdraw to facilitate open and frank discussion of particular matters.</w:t>
            </w:r>
          </w:p>
        </w:tc>
      </w:tr>
      <w:tr w:rsidR="00E06F93" w:rsidRPr="002D270B" w14:paraId="57DE7EFC" w14:textId="77777777" w:rsidTr="002B7C5B">
        <w:tc>
          <w:tcPr>
            <w:tcW w:w="1848" w:type="dxa"/>
          </w:tcPr>
          <w:p w14:paraId="36138EC6"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Quoracy and Procedure for Inquoracy</w:t>
            </w:r>
          </w:p>
        </w:tc>
        <w:tc>
          <w:tcPr>
            <w:tcW w:w="7088" w:type="dxa"/>
          </w:tcPr>
          <w:p w14:paraId="27592151" w14:textId="77777777" w:rsidR="00E06F93" w:rsidRPr="002D270B" w:rsidRDefault="00E06F93" w:rsidP="002B7C5B">
            <w:pPr>
              <w:spacing w:before="120" w:after="120"/>
              <w:rPr>
                <w:color w:val="000000" w:themeColor="text1"/>
                <w:sz w:val="22"/>
                <w:szCs w:val="22"/>
              </w:rPr>
            </w:pPr>
            <w:r w:rsidRPr="002D270B">
              <w:rPr>
                <w:b/>
                <w:color w:val="000000" w:themeColor="text1"/>
                <w:sz w:val="22"/>
                <w:szCs w:val="22"/>
              </w:rPr>
              <w:t>Threshold:</w:t>
            </w:r>
            <w:r w:rsidRPr="002D270B">
              <w:rPr>
                <w:color w:val="000000" w:themeColor="text1"/>
                <w:sz w:val="22"/>
                <w:szCs w:val="22"/>
              </w:rPr>
              <w:t xml:space="preserve"> A minimum of </w:t>
            </w:r>
            <w:r>
              <w:rPr>
                <w:color w:val="000000" w:themeColor="text1"/>
                <w:sz w:val="22"/>
                <w:szCs w:val="22"/>
              </w:rPr>
              <w:t xml:space="preserve">half the membership and where the ICB members present exceeds the other members present. </w:t>
            </w:r>
          </w:p>
          <w:p w14:paraId="215FDCAC" w14:textId="77777777" w:rsidR="00E06F93" w:rsidRPr="002D270B" w:rsidRDefault="00E06F93" w:rsidP="002B7C5B">
            <w:pPr>
              <w:spacing w:before="120" w:after="120"/>
              <w:rPr>
                <w:color w:val="000000" w:themeColor="text1"/>
                <w:sz w:val="22"/>
                <w:szCs w:val="22"/>
              </w:rPr>
            </w:pPr>
            <w:r w:rsidRPr="002D270B">
              <w:rPr>
                <w:b/>
                <w:bCs/>
                <w:color w:val="000000" w:themeColor="text1"/>
                <w:sz w:val="22"/>
                <w:szCs w:val="22"/>
              </w:rPr>
              <w:t>Absence:</w:t>
            </w:r>
            <w:r w:rsidRPr="002D270B">
              <w:rPr>
                <w:color w:val="000000" w:themeColor="text1"/>
                <w:sz w:val="22"/>
                <w:szCs w:val="22"/>
              </w:rPr>
              <w:t xml:space="preserve"> Where members are unable to attend, they should </w:t>
            </w:r>
            <w:r>
              <w:rPr>
                <w:color w:val="000000" w:themeColor="text1"/>
                <w:sz w:val="22"/>
                <w:szCs w:val="22"/>
              </w:rPr>
              <w:t>agree this with the chair.</w:t>
            </w:r>
          </w:p>
          <w:p w14:paraId="75A16775" w14:textId="604E298A" w:rsidR="00E06F93" w:rsidRPr="002D270B" w:rsidRDefault="00E06F93" w:rsidP="002B7C5B">
            <w:pPr>
              <w:spacing w:before="120" w:after="120"/>
              <w:ind w:firstLine="32"/>
              <w:rPr>
                <w:b/>
                <w:bCs/>
                <w:color w:val="000000" w:themeColor="text1"/>
                <w:sz w:val="22"/>
                <w:szCs w:val="22"/>
              </w:rPr>
            </w:pPr>
            <w:r w:rsidRPr="002D270B">
              <w:rPr>
                <w:b/>
                <w:bCs/>
                <w:color w:val="000000" w:themeColor="text1"/>
                <w:sz w:val="22"/>
                <w:szCs w:val="22"/>
              </w:rPr>
              <w:t xml:space="preserve">Disqualification: </w:t>
            </w:r>
            <w:r w:rsidRPr="002D270B">
              <w:rPr>
                <w:color w:val="000000" w:themeColor="text1"/>
                <w:sz w:val="22"/>
                <w:szCs w:val="22"/>
              </w:rPr>
              <w:t xml:space="preserve">If any member of the </w:t>
            </w:r>
            <w:r w:rsidR="001B3873">
              <w:rPr>
                <w:color w:val="000000" w:themeColor="text1"/>
                <w:sz w:val="22"/>
                <w:szCs w:val="22"/>
              </w:rPr>
              <w:t>Subcommittee</w:t>
            </w:r>
            <w:r w:rsidRPr="002D270B">
              <w:rPr>
                <w:color w:val="000000" w:themeColor="text1"/>
                <w:sz w:val="22"/>
                <w:szCs w:val="22"/>
              </w:rPr>
              <w:t xml:space="preserve"> is disqualified from participating in an item on the agenda, due to a declared conflict of interest, that individual no longer counts towards the quorum.</w:t>
            </w:r>
            <w:r w:rsidRPr="002D270B">
              <w:rPr>
                <w:b/>
                <w:bCs/>
                <w:color w:val="000000" w:themeColor="text1"/>
                <w:sz w:val="22"/>
                <w:szCs w:val="22"/>
              </w:rPr>
              <w:t xml:space="preserve"> </w:t>
            </w:r>
          </w:p>
          <w:p w14:paraId="4C0ADD74" w14:textId="77777777" w:rsidR="00E06F93" w:rsidRPr="002D270B" w:rsidRDefault="00E06F93" w:rsidP="002B7C5B">
            <w:pPr>
              <w:spacing w:before="120" w:after="120"/>
            </w:pPr>
            <w:r w:rsidRPr="002D270B">
              <w:rPr>
                <w:b/>
                <w:bCs/>
                <w:color w:val="000000" w:themeColor="text1"/>
                <w:sz w:val="22"/>
                <w:szCs w:val="22"/>
              </w:rPr>
              <w:t xml:space="preserve">Inquoracy: </w:t>
            </w:r>
            <w:r w:rsidRPr="002D270B">
              <w:rPr>
                <w:color w:val="000000" w:themeColor="text1"/>
                <w:sz w:val="22"/>
                <w:szCs w:val="22"/>
              </w:rPr>
              <w:t xml:space="preserve">If the quorum is not reached, the meeting may proceed if those </w:t>
            </w:r>
            <w:r>
              <w:rPr>
                <w:color w:val="000000" w:themeColor="text1"/>
                <w:sz w:val="22"/>
                <w:szCs w:val="22"/>
              </w:rPr>
              <w:t xml:space="preserve">members </w:t>
            </w:r>
            <w:r w:rsidRPr="002D270B">
              <w:rPr>
                <w:color w:val="000000" w:themeColor="text1"/>
                <w:sz w:val="22"/>
                <w:szCs w:val="22"/>
              </w:rPr>
              <w:t>attending agree, but no decisions may be taken.</w:t>
            </w:r>
            <w:r w:rsidRPr="002D270B">
              <w:t xml:space="preserve"> </w:t>
            </w:r>
          </w:p>
        </w:tc>
      </w:tr>
    </w:tbl>
    <w:p w14:paraId="0DBA6D34" w14:textId="77777777" w:rsidR="00E06F93" w:rsidRPr="002D270B" w:rsidRDefault="00E06F93" w:rsidP="00E06F93">
      <w:pPr>
        <w:pStyle w:val="Indentedparagraph"/>
        <w:rPr>
          <w:rFonts w:cs="Arial"/>
        </w:rPr>
      </w:pPr>
    </w:p>
    <w:p w14:paraId="43FC2DB2" w14:textId="77777777"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1" w:name="_Toc120720214"/>
      <w:bookmarkStart w:id="32" w:name="_Toc123192566"/>
      <w:bookmarkStart w:id="33" w:name="_Toc129940299"/>
      <w:r w:rsidRPr="00725AC4">
        <w:rPr>
          <w:rFonts w:ascii="Arial" w:hAnsi="Arial" w:cs="Arial"/>
          <w:color w:val="auto"/>
        </w:rPr>
        <w:t>Frequency and formats</w:t>
      </w:r>
      <w:bookmarkEnd w:id="31"/>
      <w:bookmarkEnd w:id="32"/>
      <w:bookmarkEnd w:id="33"/>
    </w:p>
    <w:p w14:paraId="3C71DC48" w14:textId="59BF961C" w:rsidR="00E06F93" w:rsidRPr="002D270B" w:rsidRDefault="00E06F93" w:rsidP="00E06F93">
      <w:pPr>
        <w:pStyle w:val="Indentedparagraph"/>
        <w:rPr>
          <w:rFonts w:cs="Arial"/>
        </w:rPr>
      </w:pPr>
      <w:r w:rsidRPr="002D270B">
        <w:rPr>
          <w:rFonts w:cs="Arial"/>
        </w:rPr>
        <w:t xml:space="preserve">This section on </w:t>
      </w:r>
      <w:r w:rsidR="001B3873">
        <w:rPr>
          <w:rFonts w:cs="Arial"/>
        </w:rPr>
        <w:t>Subcommittee</w:t>
      </w:r>
      <w:r w:rsidRPr="002D270B">
        <w:rPr>
          <w:rFonts w:cs="Arial"/>
        </w:rPr>
        <w:t xml:space="preserve"> meetings describes the meeting frequency and formats.</w:t>
      </w:r>
    </w:p>
    <w:p w14:paraId="771C8F18" w14:textId="77777777" w:rsidR="00E06F93" w:rsidRDefault="00E06F93" w:rsidP="00E06F93">
      <w:pPr>
        <w:rPr>
          <w:b/>
          <w:bCs/>
        </w:rPr>
      </w:pPr>
    </w:p>
    <w:p w14:paraId="1DAA7CDD" w14:textId="77777777" w:rsidR="00E06F93" w:rsidRDefault="00E06F93" w:rsidP="00E06F93">
      <w:pPr>
        <w:rPr>
          <w:b/>
          <w:bCs/>
        </w:rPr>
      </w:pPr>
      <w:r>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E06F93" w:rsidRPr="002D270B" w14:paraId="50F8323C" w14:textId="77777777" w:rsidTr="00650E47">
        <w:trPr>
          <w:tblHeader/>
        </w:trPr>
        <w:tc>
          <w:tcPr>
            <w:tcW w:w="1979" w:type="dxa"/>
            <w:gridSpan w:val="2"/>
            <w:shd w:val="clear" w:color="auto" w:fill="EEECE1" w:themeFill="background2"/>
            <w:vAlign w:val="center"/>
          </w:tcPr>
          <w:p w14:paraId="3084E88D" w14:textId="77777777" w:rsidR="00E06F93" w:rsidRPr="002D270B" w:rsidRDefault="00E06F93" w:rsidP="002B7C5B">
            <w:pPr>
              <w:spacing w:before="120" w:after="120"/>
              <w:rPr>
                <w:b/>
                <w:bCs/>
                <w:color w:val="FFFFFF" w:themeColor="background1"/>
                <w:sz w:val="22"/>
                <w:szCs w:val="22"/>
              </w:rPr>
            </w:pPr>
            <w:r w:rsidRPr="002D270B">
              <w:rPr>
                <w:b/>
                <w:bCs/>
                <w:color w:val="000000" w:themeColor="text1"/>
                <w:sz w:val="22"/>
                <w:szCs w:val="22"/>
              </w:rPr>
              <w:lastRenderedPageBreak/>
              <w:t>Frequency/ format</w:t>
            </w:r>
          </w:p>
        </w:tc>
        <w:tc>
          <w:tcPr>
            <w:tcW w:w="6532" w:type="dxa"/>
            <w:shd w:val="clear" w:color="auto" w:fill="EEECE1" w:themeFill="background2"/>
            <w:vAlign w:val="center"/>
          </w:tcPr>
          <w:p w14:paraId="75DA40E3" w14:textId="77777777" w:rsidR="00E06F93" w:rsidRPr="002D270B" w:rsidRDefault="00E06F93" w:rsidP="002B7C5B">
            <w:pPr>
              <w:spacing w:before="120" w:after="120"/>
              <w:rPr>
                <w:b/>
                <w:bCs/>
                <w:color w:val="FFFFFF" w:themeColor="background1"/>
                <w:sz w:val="22"/>
                <w:szCs w:val="22"/>
              </w:rPr>
            </w:pPr>
            <w:r w:rsidRPr="002D270B">
              <w:rPr>
                <w:b/>
                <w:bCs/>
                <w:color w:val="000000" w:themeColor="text1"/>
                <w:sz w:val="22"/>
                <w:szCs w:val="22"/>
              </w:rPr>
              <w:t xml:space="preserve">Description </w:t>
            </w:r>
          </w:p>
        </w:tc>
      </w:tr>
      <w:tr w:rsidR="00E06F93" w:rsidRPr="002D270B" w14:paraId="3137A7B3" w14:textId="77777777" w:rsidTr="002B7C5B">
        <w:tc>
          <w:tcPr>
            <w:tcW w:w="1848" w:type="dxa"/>
          </w:tcPr>
          <w:p w14:paraId="5CAC05AE"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Meeting frequency</w:t>
            </w:r>
          </w:p>
        </w:tc>
        <w:tc>
          <w:tcPr>
            <w:tcW w:w="6663" w:type="dxa"/>
            <w:gridSpan w:val="2"/>
          </w:tcPr>
          <w:p w14:paraId="4E62D4E7" w14:textId="4D145109" w:rsidR="00E06F93" w:rsidRPr="002D270B" w:rsidRDefault="00E06F93" w:rsidP="002B7C5B">
            <w:pPr>
              <w:spacing w:before="120"/>
              <w:rPr>
                <w:color w:val="000000" w:themeColor="text1"/>
                <w:sz w:val="22"/>
                <w:szCs w:val="22"/>
              </w:rPr>
            </w:pPr>
            <w:r w:rsidRPr="002D270B">
              <w:rPr>
                <w:color w:val="000000" w:themeColor="text1"/>
                <w:sz w:val="22"/>
                <w:szCs w:val="22"/>
              </w:rPr>
              <w:t xml:space="preserve">The </w:t>
            </w:r>
            <w:r w:rsidR="001B3873">
              <w:rPr>
                <w:color w:val="000000" w:themeColor="text1"/>
                <w:sz w:val="22"/>
                <w:szCs w:val="22"/>
              </w:rPr>
              <w:t>Subcommittee</w:t>
            </w:r>
            <w:r w:rsidRPr="002D270B">
              <w:rPr>
                <w:color w:val="000000" w:themeColor="text1"/>
                <w:sz w:val="22"/>
                <w:szCs w:val="22"/>
              </w:rPr>
              <w:t xml:space="preserve"> will meet </w:t>
            </w:r>
            <w:proofErr w:type="gramStart"/>
            <w:r w:rsidR="00B83F6B">
              <w:rPr>
                <w:color w:val="000000" w:themeColor="text1"/>
                <w:sz w:val="22"/>
                <w:szCs w:val="22"/>
              </w:rPr>
              <w:t>on a monthly basis</w:t>
            </w:r>
            <w:proofErr w:type="gramEnd"/>
            <w:r w:rsidR="00B83F6B">
              <w:rPr>
                <w:color w:val="000000" w:themeColor="text1"/>
                <w:sz w:val="22"/>
                <w:szCs w:val="22"/>
              </w:rPr>
              <w:t>.</w:t>
            </w:r>
          </w:p>
          <w:p w14:paraId="408E82F3" w14:textId="7E35E7B8" w:rsidR="00E06F93" w:rsidRPr="002D270B" w:rsidRDefault="00E06F93" w:rsidP="002B7C5B">
            <w:pPr>
              <w:pStyle w:val="Tableparagraph0"/>
            </w:pPr>
            <w:r w:rsidRPr="002D270B">
              <w:t xml:space="preserve">Additional meetings may be convened on an exceptional basis at the discretion of the </w:t>
            </w:r>
            <w:r w:rsidR="001B3873">
              <w:t>Subcommittee</w:t>
            </w:r>
            <w:r w:rsidRPr="002D270B">
              <w:t xml:space="preserve"> </w:t>
            </w:r>
            <w:r>
              <w:t>c</w:t>
            </w:r>
            <w:r w:rsidRPr="002D270B">
              <w:t>hair.</w:t>
            </w:r>
          </w:p>
          <w:p w14:paraId="364286BC" w14:textId="402B317F" w:rsidR="00E06F93" w:rsidRPr="002D270B" w:rsidRDefault="00E06F93" w:rsidP="002B7C5B">
            <w:pPr>
              <w:pStyle w:val="Tableparagraph0"/>
            </w:pPr>
            <w:r w:rsidRPr="00765B57">
              <w:t xml:space="preserve">The parent </w:t>
            </w:r>
            <w:r>
              <w:t>c</w:t>
            </w:r>
            <w:r w:rsidRPr="00765B57">
              <w:t xml:space="preserve">ommittee </w:t>
            </w:r>
            <w:r>
              <w:t>c</w:t>
            </w:r>
            <w:r w:rsidRPr="00765B57">
              <w:t>hair may ask</w:t>
            </w:r>
            <w:r w:rsidRPr="002D270B">
              <w:t xml:space="preserve"> the </w:t>
            </w:r>
            <w:r w:rsidR="001B3873">
              <w:t>Subcommittee</w:t>
            </w:r>
            <w:r w:rsidRPr="002D270B">
              <w:t xml:space="preserve"> to convene further meetings to discuss </w:t>
            </w:r>
            <w:proofErr w:type="gramStart"/>
            <w:r w:rsidRPr="002D270B">
              <w:t>particular issues</w:t>
            </w:r>
            <w:proofErr w:type="gramEnd"/>
            <w:r w:rsidRPr="002D270B">
              <w:t xml:space="preserve"> on which they want the </w:t>
            </w:r>
            <w:r w:rsidR="001B3873">
              <w:t>Subcommittee</w:t>
            </w:r>
            <w:r w:rsidRPr="002D270B">
              <w:t xml:space="preserve">’s advice. </w:t>
            </w:r>
          </w:p>
        </w:tc>
      </w:tr>
      <w:tr w:rsidR="00650E47" w:rsidRPr="002D270B" w14:paraId="2A83FA63" w14:textId="77777777" w:rsidTr="00D81CC4">
        <w:tc>
          <w:tcPr>
            <w:tcW w:w="1848" w:type="dxa"/>
          </w:tcPr>
          <w:p w14:paraId="71ED4127" w14:textId="77777777" w:rsidR="00650E47" w:rsidRPr="002D270B" w:rsidRDefault="00650E47" w:rsidP="00D81CC4">
            <w:pPr>
              <w:spacing w:before="120" w:after="120"/>
              <w:rPr>
                <w:b/>
                <w:bCs/>
                <w:color w:val="000000" w:themeColor="text1"/>
                <w:sz w:val="22"/>
                <w:szCs w:val="22"/>
              </w:rPr>
            </w:pPr>
            <w:r w:rsidRPr="002D270B">
              <w:rPr>
                <w:b/>
                <w:bCs/>
                <w:color w:val="000000" w:themeColor="text1"/>
                <w:sz w:val="22"/>
                <w:szCs w:val="22"/>
              </w:rPr>
              <w:t>Public vs closed</w:t>
            </w:r>
          </w:p>
        </w:tc>
        <w:tc>
          <w:tcPr>
            <w:tcW w:w="6663" w:type="dxa"/>
            <w:gridSpan w:val="2"/>
          </w:tcPr>
          <w:p w14:paraId="577B4A11" w14:textId="0315D796" w:rsidR="00B83F6B" w:rsidRPr="00CE36A2" w:rsidRDefault="00B83F6B" w:rsidP="00B83F6B">
            <w:pPr>
              <w:spacing w:before="120" w:after="120"/>
              <w:rPr>
                <w:color w:val="000000" w:themeColor="text1"/>
                <w:sz w:val="22"/>
                <w:szCs w:val="22"/>
              </w:rPr>
            </w:pPr>
            <w:r w:rsidRPr="00CE36A2">
              <w:rPr>
                <w:color w:val="000000" w:themeColor="text1"/>
                <w:sz w:val="22"/>
                <w:szCs w:val="22"/>
              </w:rPr>
              <w:t xml:space="preserve">Where this is warranted by the nature of the business arising, the agenda is divided into two parts. Part 1 is open to the whole </w:t>
            </w:r>
            <w:r w:rsidR="001B3873">
              <w:rPr>
                <w:color w:val="000000" w:themeColor="text1"/>
                <w:sz w:val="22"/>
                <w:szCs w:val="22"/>
              </w:rPr>
              <w:t>Subcommittee</w:t>
            </w:r>
            <w:r w:rsidRPr="00CE36A2">
              <w:rPr>
                <w:color w:val="000000" w:themeColor="text1"/>
                <w:sz w:val="22"/>
                <w:szCs w:val="22"/>
              </w:rPr>
              <w:t>, including invited attendees. Part 2 is a closed session for members only to discuss confidential information.</w:t>
            </w:r>
          </w:p>
          <w:p w14:paraId="68373F4A" w14:textId="238B2F27" w:rsidR="00650E47" w:rsidRPr="002D270B" w:rsidRDefault="00650E47" w:rsidP="00D81CC4">
            <w:pPr>
              <w:spacing w:before="120" w:after="120"/>
              <w:rPr>
                <w:color w:val="000000" w:themeColor="text1"/>
                <w:sz w:val="22"/>
                <w:szCs w:val="22"/>
              </w:rPr>
            </w:pPr>
            <w:r w:rsidRPr="002D270B">
              <w:rPr>
                <w:color w:val="000000" w:themeColor="text1"/>
                <w:sz w:val="22"/>
                <w:szCs w:val="22"/>
              </w:rPr>
              <w:t>External Audit, Internal Audit</w:t>
            </w:r>
            <w:r>
              <w:rPr>
                <w:color w:val="000000" w:themeColor="text1"/>
                <w:sz w:val="22"/>
                <w:szCs w:val="22"/>
              </w:rPr>
              <w:t xml:space="preserve"> and</w:t>
            </w:r>
            <w:r w:rsidRPr="002D270B">
              <w:rPr>
                <w:color w:val="000000" w:themeColor="text1"/>
                <w:sz w:val="22"/>
                <w:szCs w:val="22"/>
              </w:rPr>
              <w:t xml:space="preserve"> Local Counter Fraud </w:t>
            </w:r>
            <w:r>
              <w:rPr>
                <w:color w:val="000000" w:themeColor="text1"/>
                <w:sz w:val="22"/>
                <w:szCs w:val="22"/>
              </w:rPr>
              <w:t xml:space="preserve">representatives </w:t>
            </w:r>
            <w:r w:rsidRPr="002D270B">
              <w:rPr>
                <w:color w:val="000000" w:themeColor="text1"/>
                <w:sz w:val="22"/>
                <w:szCs w:val="22"/>
              </w:rPr>
              <w:t>will have full and unrestricted rights of access to the</w:t>
            </w:r>
            <w:r>
              <w:rPr>
                <w:color w:val="000000" w:themeColor="text1"/>
                <w:sz w:val="22"/>
                <w:szCs w:val="22"/>
              </w:rPr>
              <w:t xml:space="preserve"> </w:t>
            </w:r>
            <w:r w:rsidR="001B3873">
              <w:rPr>
                <w:color w:val="000000" w:themeColor="text1"/>
                <w:sz w:val="22"/>
                <w:szCs w:val="22"/>
              </w:rPr>
              <w:t>Subcommittee</w:t>
            </w:r>
            <w:r w:rsidRPr="002D270B">
              <w:rPr>
                <w:color w:val="000000" w:themeColor="text1"/>
                <w:sz w:val="22"/>
                <w:szCs w:val="22"/>
              </w:rPr>
              <w:t>.</w:t>
            </w:r>
          </w:p>
        </w:tc>
      </w:tr>
      <w:tr w:rsidR="00E06F93" w:rsidRPr="002D270B" w14:paraId="146EA00B" w14:textId="77777777" w:rsidTr="002B7C5B">
        <w:tc>
          <w:tcPr>
            <w:tcW w:w="1848" w:type="dxa"/>
          </w:tcPr>
          <w:p w14:paraId="36B20AF0"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Virtual meetings and extra-ordinary meetings</w:t>
            </w:r>
          </w:p>
        </w:tc>
        <w:tc>
          <w:tcPr>
            <w:tcW w:w="6663" w:type="dxa"/>
            <w:gridSpan w:val="2"/>
          </w:tcPr>
          <w:p w14:paraId="675A7606" w14:textId="6CBE2EC4"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In accordance with the Standing Orders, the </w:t>
            </w:r>
            <w:r w:rsidR="001B3873">
              <w:rPr>
                <w:color w:val="000000" w:themeColor="text1"/>
                <w:sz w:val="22"/>
                <w:szCs w:val="22"/>
              </w:rPr>
              <w:t>Subcommittee</w:t>
            </w:r>
            <w:r w:rsidRPr="002D270B">
              <w:rPr>
                <w:color w:val="000000" w:themeColor="text1"/>
                <w:sz w:val="22"/>
                <w:szCs w:val="22"/>
              </w:rPr>
              <w:t xml:space="preserve"> may meet virtually when necessary and members attending using electronic means will be counted towards the quorum.</w:t>
            </w:r>
          </w:p>
        </w:tc>
      </w:tr>
    </w:tbl>
    <w:p w14:paraId="72FE93FE" w14:textId="77777777" w:rsidR="00E06F93" w:rsidRDefault="00E06F93" w:rsidP="00E06F93">
      <w:pPr>
        <w:rPr>
          <w:b/>
          <w:bCs/>
        </w:rPr>
      </w:pPr>
    </w:p>
    <w:p w14:paraId="2B807AD9" w14:textId="77777777" w:rsidR="00E06F93" w:rsidRPr="00725AC4"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4" w:name="_Toc120720215"/>
      <w:bookmarkStart w:id="35" w:name="_Toc123192567"/>
      <w:bookmarkStart w:id="36" w:name="_Toc129940300"/>
      <w:r w:rsidRPr="00725AC4">
        <w:rPr>
          <w:rFonts w:ascii="Arial" w:hAnsi="Arial" w:cs="Arial"/>
          <w:color w:val="auto"/>
        </w:rPr>
        <w:t>Procedures</w:t>
      </w:r>
      <w:bookmarkEnd w:id="34"/>
      <w:bookmarkEnd w:id="35"/>
      <w:bookmarkEnd w:id="36"/>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E06F93" w:rsidRPr="002D270B" w14:paraId="52FEFA42" w14:textId="77777777" w:rsidTr="002B7C5B">
        <w:tc>
          <w:tcPr>
            <w:tcW w:w="1848" w:type="dxa"/>
            <w:shd w:val="clear" w:color="auto" w:fill="EEECE1" w:themeFill="background2"/>
            <w:vAlign w:val="center"/>
          </w:tcPr>
          <w:p w14:paraId="7AF5AF2B"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Procedure</w:t>
            </w:r>
          </w:p>
        </w:tc>
        <w:tc>
          <w:tcPr>
            <w:tcW w:w="6521" w:type="dxa"/>
            <w:shd w:val="clear" w:color="auto" w:fill="EEECE1" w:themeFill="background2"/>
            <w:vAlign w:val="center"/>
          </w:tcPr>
          <w:p w14:paraId="3E4E0ABE"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Description of rules and expectations: </w:t>
            </w:r>
          </w:p>
        </w:tc>
      </w:tr>
      <w:tr w:rsidR="00E06F93" w:rsidRPr="002D270B" w14:paraId="165BB4B2" w14:textId="77777777" w:rsidTr="002B7C5B">
        <w:tc>
          <w:tcPr>
            <w:tcW w:w="1848" w:type="dxa"/>
          </w:tcPr>
          <w:p w14:paraId="1AD38AA6"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Agenda</w:t>
            </w:r>
          </w:p>
        </w:tc>
        <w:tc>
          <w:tcPr>
            <w:tcW w:w="6521" w:type="dxa"/>
          </w:tcPr>
          <w:p w14:paraId="407ABF85" w14:textId="1458FF75"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Pr>
                <w:color w:val="000000" w:themeColor="text1"/>
                <w:sz w:val="22"/>
                <w:szCs w:val="22"/>
              </w:rPr>
              <w:t>c</w:t>
            </w:r>
            <w:r w:rsidRPr="002D270B">
              <w:rPr>
                <w:color w:val="000000" w:themeColor="text1"/>
                <w:sz w:val="22"/>
                <w:szCs w:val="22"/>
              </w:rPr>
              <w:t xml:space="preserve">hair is responsible for agreeing the agenda and ensuring matters discussed meet the objectives as set out in these </w:t>
            </w:r>
            <w:r>
              <w:rPr>
                <w:color w:val="000000" w:themeColor="text1"/>
                <w:sz w:val="22"/>
                <w:szCs w:val="22"/>
              </w:rPr>
              <w:t>terms of re</w:t>
            </w:r>
            <w:r w:rsidR="00C01CF0">
              <w:rPr>
                <w:color w:val="000000" w:themeColor="text1"/>
                <w:sz w:val="22"/>
                <w:szCs w:val="22"/>
              </w:rPr>
              <w:t>fe</w:t>
            </w:r>
            <w:r>
              <w:rPr>
                <w:color w:val="000000" w:themeColor="text1"/>
                <w:sz w:val="22"/>
                <w:szCs w:val="22"/>
              </w:rPr>
              <w:t>rence</w:t>
            </w:r>
            <w:r w:rsidRPr="002D270B">
              <w:rPr>
                <w:color w:val="000000" w:themeColor="text1"/>
                <w:sz w:val="22"/>
                <w:szCs w:val="22"/>
              </w:rPr>
              <w:t>.</w:t>
            </w:r>
          </w:p>
          <w:p w14:paraId="40123A84" w14:textId="77777777" w:rsidR="00E06F93" w:rsidRPr="002D270B" w:rsidRDefault="00E06F93" w:rsidP="002B7C5B">
            <w:pPr>
              <w:spacing w:before="120" w:after="120"/>
              <w:rPr>
                <w:b/>
                <w:color w:val="000000" w:themeColor="text1"/>
                <w:sz w:val="22"/>
                <w:szCs w:val="22"/>
              </w:rPr>
            </w:pPr>
            <w:r w:rsidRPr="002D270B">
              <w:rPr>
                <w:color w:val="000000" w:themeColor="text1"/>
                <w:sz w:val="22"/>
                <w:szCs w:val="22"/>
              </w:rPr>
              <w:t xml:space="preserve">Members are expected to identify agenda items for consideration to the </w:t>
            </w:r>
            <w:r>
              <w:rPr>
                <w:color w:val="000000" w:themeColor="text1"/>
                <w:sz w:val="22"/>
                <w:szCs w:val="22"/>
              </w:rPr>
              <w:t>c</w:t>
            </w:r>
            <w:r w:rsidRPr="002D270B">
              <w:rPr>
                <w:color w:val="000000" w:themeColor="text1"/>
                <w:sz w:val="22"/>
                <w:szCs w:val="22"/>
              </w:rPr>
              <w:t xml:space="preserve">hair and any meeting papers using the prescribed format </w:t>
            </w:r>
            <w:r w:rsidRPr="00EA1C38">
              <w:rPr>
                <w:color w:val="000000" w:themeColor="text1"/>
                <w:sz w:val="22"/>
                <w:szCs w:val="22"/>
              </w:rPr>
              <w:t>at least 5 working days before the meeting.</w:t>
            </w:r>
          </w:p>
        </w:tc>
      </w:tr>
      <w:tr w:rsidR="00E06F93" w:rsidRPr="002D270B" w14:paraId="7CF2DCDA" w14:textId="77777777" w:rsidTr="002B7C5B">
        <w:tc>
          <w:tcPr>
            <w:tcW w:w="1848" w:type="dxa"/>
          </w:tcPr>
          <w:p w14:paraId="572FC2DD" w14:textId="77777777" w:rsidR="00E06F93" w:rsidRPr="002D270B" w:rsidRDefault="00E06F93" w:rsidP="002B7C5B">
            <w:pPr>
              <w:spacing w:before="120" w:after="120"/>
              <w:rPr>
                <w:b/>
                <w:bCs/>
                <w:sz w:val="22"/>
                <w:szCs w:val="22"/>
              </w:rPr>
            </w:pPr>
            <w:r w:rsidRPr="002D270B">
              <w:rPr>
                <w:b/>
                <w:bCs/>
                <w:sz w:val="22"/>
                <w:szCs w:val="22"/>
              </w:rPr>
              <w:t>Conflicts of interest</w:t>
            </w:r>
          </w:p>
        </w:tc>
        <w:tc>
          <w:tcPr>
            <w:tcW w:w="6521" w:type="dxa"/>
          </w:tcPr>
          <w:p w14:paraId="5E538CF2" w14:textId="6E871168" w:rsidR="00E06F93" w:rsidRPr="002D270B" w:rsidRDefault="00E06F93" w:rsidP="002B7C5B">
            <w:pPr>
              <w:rPr>
                <w:sz w:val="22"/>
                <w:szCs w:val="22"/>
              </w:rPr>
            </w:pPr>
            <w:r w:rsidRPr="002D270B">
              <w:rPr>
                <w:b/>
                <w:sz w:val="22"/>
                <w:szCs w:val="22"/>
              </w:rPr>
              <w:t>Declarations:</w:t>
            </w:r>
            <w:r w:rsidRPr="002D270B">
              <w:rPr>
                <w:sz w:val="22"/>
                <w:szCs w:val="22"/>
              </w:rPr>
              <w:t xml:space="preserve"> All members</w:t>
            </w:r>
            <w:r w:rsidR="00650E47">
              <w:rPr>
                <w:sz w:val="22"/>
                <w:szCs w:val="22"/>
              </w:rPr>
              <w:t xml:space="preserve"> </w:t>
            </w:r>
            <w:r w:rsidRPr="002D270B">
              <w:rPr>
                <w:sz w:val="22"/>
                <w:szCs w:val="22"/>
              </w:rPr>
              <w:t>and those in attendance must declare any actual</w:t>
            </w:r>
            <w:r>
              <w:rPr>
                <w:sz w:val="22"/>
                <w:szCs w:val="22"/>
              </w:rPr>
              <w:t>,</w:t>
            </w:r>
            <w:r w:rsidRPr="002D270B">
              <w:rPr>
                <w:sz w:val="22"/>
                <w:szCs w:val="22"/>
              </w:rPr>
              <w:t xml:space="preserve"> potential</w:t>
            </w:r>
            <w:r>
              <w:rPr>
                <w:sz w:val="22"/>
                <w:szCs w:val="22"/>
              </w:rPr>
              <w:t>, or perceived</w:t>
            </w:r>
            <w:r w:rsidRPr="002D270B">
              <w:rPr>
                <w:sz w:val="22"/>
                <w:szCs w:val="22"/>
              </w:rPr>
              <w:t xml:space="preserve"> conflicts of interest. This is recorded in the minutes.</w:t>
            </w:r>
          </w:p>
          <w:p w14:paraId="46531900" w14:textId="5CBB215B" w:rsidR="00E06F93" w:rsidRPr="002D270B" w:rsidRDefault="00E06F93" w:rsidP="002B7C5B">
            <w:pPr>
              <w:spacing w:before="120" w:after="120"/>
              <w:rPr>
                <w:sz w:val="22"/>
                <w:szCs w:val="22"/>
              </w:rPr>
            </w:pPr>
            <w:r w:rsidRPr="002D270B">
              <w:rPr>
                <w:b/>
                <w:sz w:val="22"/>
                <w:szCs w:val="22"/>
              </w:rPr>
              <w:t>Exclusions:</w:t>
            </w:r>
            <w:r w:rsidRPr="002D270B">
              <w:rPr>
                <w:sz w:val="22"/>
                <w:szCs w:val="22"/>
              </w:rPr>
              <w:t xml:space="preserve"> The </w:t>
            </w:r>
            <w:r w:rsidR="001B3873">
              <w:rPr>
                <w:sz w:val="22"/>
                <w:szCs w:val="22"/>
              </w:rPr>
              <w:t>Subcommittee</w:t>
            </w:r>
            <w:r w:rsidRPr="002D270B">
              <w:rPr>
                <w:sz w:val="22"/>
                <w:szCs w:val="22"/>
              </w:rPr>
              <w:t xml:space="preserve"> will follow and apply the </w:t>
            </w:r>
            <w:r w:rsidRPr="00EA1C38">
              <w:rPr>
                <w:sz w:val="22"/>
                <w:szCs w:val="22"/>
              </w:rPr>
              <w:t>ICB’s</w:t>
            </w:r>
            <w:r w:rsidRPr="002D270B">
              <w:rPr>
                <w:sz w:val="22"/>
                <w:szCs w:val="22"/>
              </w:rPr>
              <w:t xml:space="preserve"> Standards of Business Conduct with regards to the management of conflicts of interest. This means that the </w:t>
            </w:r>
            <w:r>
              <w:rPr>
                <w:sz w:val="22"/>
                <w:szCs w:val="22"/>
              </w:rPr>
              <w:t>c</w:t>
            </w:r>
            <w:r w:rsidRPr="002D270B">
              <w:rPr>
                <w:sz w:val="22"/>
                <w:szCs w:val="22"/>
              </w:rPr>
              <w:t>hair will consider the exclusion of members and / or attendees from discussion and / or decision-making if individuals have a relevant material or perceived interest in a matter under consideration.</w:t>
            </w:r>
          </w:p>
        </w:tc>
      </w:tr>
      <w:tr w:rsidR="00E06F93" w:rsidRPr="002D270B" w14:paraId="69336CE0" w14:textId="77777777" w:rsidTr="002B7C5B">
        <w:tc>
          <w:tcPr>
            <w:tcW w:w="1848" w:type="dxa"/>
          </w:tcPr>
          <w:p w14:paraId="0C0F9ED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Decision-making</w:t>
            </w:r>
          </w:p>
        </w:tc>
        <w:tc>
          <w:tcPr>
            <w:tcW w:w="6521" w:type="dxa"/>
          </w:tcPr>
          <w:p w14:paraId="4E4C8913" w14:textId="77777777" w:rsidR="00E06F93" w:rsidRPr="002D270B" w:rsidRDefault="00E06F93" w:rsidP="002B7C5B">
            <w:pPr>
              <w:spacing w:before="120" w:after="120"/>
              <w:rPr>
                <w:color w:val="000000" w:themeColor="text1"/>
                <w:sz w:val="22"/>
                <w:szCs w:val="22"/>
              </w:rPr>
            </w:pPr>
            <w:r w:rsidRPr="002D270B">
              <w:rPr>
                <w:b/>
                <w:color w:val="000000" w:themeColor="text1"/>
                <w:sz w:val="22"/>
                <w:szCs w:val="22"/>
              </w:rPr>
              <w:t>Decisions:</w:t>
            </w:r>
            <w:r w:rsidRPr="002D270B">
              <w:rPr>
                <w:color w:val="000000" w:themeColor="text1"/>
                <w:sz w:val="22"/>
                <w:szCs w:val="22"/>
              </w:rPr>
              <w:t>  Decisions are taken in accord</w:t>
            </w:r>
            <w:r>
              <w:rPr>
                <w:color w:val="000000" w:themeColor="text1"/>
                <w:sz w:val="22"/>
                <w:szCs w:val="22"/>
              </w:rPr>
              <w:t xml:space="preserve">ance </w:t>
            </w:r>
            <w:r w:rsidRPr="002D270B">
              <w:rPr>
                <w:color w:val="000000" w:themeColor="text1"/>
                <w:sz w:val="22"/>
                <w:szCs w:val="22"/>
              </w:rPr>
              <w:t xml:space="preserve">with the Standing Orders and are arrived at by consensus. </w:t>
            </w:r>
          </w:p>
        </w:tc>
      </w:tr>
      <w:tr w:rsidR="00E06F93" w:rsidRPr="002D270B" w14:paraId="551B94E9" w14:textId="77777777" w:rsidTr="002B7C5B">
        <w:tc>
          <w:tcPr>
            <w:tcW w:w="1848" w:type="dxa"/>
          </w:tcPr>
          <w:p w14:paraId="74E4B872" w14:textId="77777777" w:rsidR="00E06F93" w:rsidRPr="002D270B" w:rsidRDefault="00E06F93" w:rsidP="002B7C5B">
            <w:pPr>
              <w:spacing w:before="120" w:after="120"/>
              <w:rPr>
                <w:b/>
                <w:bCs/>
                <w:sz w:val="22"/>
                <w:szCs w:val="22"/>
              </w:rPr>
            </w:pPr>
            <w:r w:rsidRPr="002D270B">
              <w:rPr>
                <w:b/>
                <w:bCs/>
                <w:sz w:val="22"/>
                <w:szCs w:val="22"/>
              </w:rPr>
              <w:t>Conduct</w:t>
            </w:r>
          </w:p>
        </w:tc>
        <w:tc>
          <w:tcPr>
            <w:tcW w:w="6521" w:type="dxa"/>
          </w:tcPr>
          <w:p w14:paraId="0584DCE9" w14:textId="7C122996" w:rsidR="00E06F93" w:rsidRPr="002D270B" w:rsidRDefault="00E06F93" w:rsidP="002B7C5B">
            <w:pPr>
              <w:spacing w:before="120" w:after="120"/>
              <w:rPr>
                <w:b/>
                <w:sz w:val="22"/>
                <w:szCs w:val="22"/>
              </w:rPr>
            </w:pPr>
            <w:r w:rsidRPr="002D270B">
              <w:rPr>
                <w:sz w:val="22"/>
                <w:szCs w:val="22"/>
              </w:rPr>
              <w:t xml:space="preserve">The </w:t>
            </w:r>
            <w:r w:rsidR="001B3873">
              <w:rPr>
                <w:sz w:val="22"/>
                <w:szCs w:val="22"/>
              </w:rPr>
              <w:t>Subcommittee</w:t>
            </w:r>
            <w:r w:rsidRPr="002D270B">
              <w:rPr>
                <w:sz w:val="22"/>
                <w:szCs w:val="22"/>
              </w:rPr>
              <w:t xml:space="preserve">’s conducts its business in accordance with relevant codes of conduct / good governance practice, including the Nolan principles of public life, the ICB Standards of Business </w:t>
            </w:r>
            <w:r w:rsidRPr="002D270B">
              <w:rPr>
                <w:sz w:val="22"/>
                <w:szCs w:val="22"/>
              </w:rPr>
              <w:lastRenderedPageBreak/>
              <w:t>Conduct Polic</w:t>
            </w:r>
            <w:r>
              <w:rPr>
                <w:sz w:val="22"/>
                <w:szCs w:val="22"/>
              </w:rPr>
              <w:t>y</w:t>
            </w:r>
            <w:r w:rsidRPr="002D270B">
              <w:rPr>
                <w:sz w:val="22"/>
                <w:szCs w:val="22"/>
              </w:rPr>
              <w:t>, and other relevant policies / guidance on good and proper meeting conduct for NHS organisations</w:t>
            </w:r>
          </w:p>
        </w:tc>
      </w:tr>
    </w:tbl>
    <w:p w14:paraId="1E2C8650" w14:textId="77777777" w:rsidR="00E06F93" w:rsidRDefault="00E06F93" w:rsidP="00E06F93">
      <w:pPr>
        <w:ind w:left="567"/>
        <w:rPr>
          <w:b/>
          <w:bCs/>
        </w:rPr>
      </w:pPr>
    </w:p>
    <w:p w14:paraId="2D297278" w14:textId="77777777" w:rsidR="00E06F93" w:rsidRDefault="00E06F93" w:rsidP="00E06F93">
      <w:pPr>
        <w:ind w:left="567"/>
        <w:rPr>
          <w:b/>
          <w:bCs/>
        </w:rPr>
      </w:pPr>
    </w:p>
    <w:p w14:paraId="2A194368" w14:textId="77777777" w:rsidR="00E06F93" w:rsidRDefault="00E06F93" w:rsidP="00E06F93">
      <w:pPr>
        <w:ind w:left="567"/>
        <w:rPr>
          <w:b/>
          <w:bCs/>
        </w:rPr>
      </w:pPr>
    </w:p>
    <w:p w14:paraId="263BB025" w14:textId="77777777" w:rsidR="00E06F93" w:rsidRPr="002D270B" w:rsidRDefault="00E06F93" w:rsidP="00E06F93">
      <w:pPr>
        <w:pStyle w:val="Heading1"/>
        <w:keepNext w:val="0"/>
        <w:keepLines w:val="0"/>
        <w:widowControl w:val="0"/>
        <w:spacing w:before="0" w:after="120"/>
        <w:ind w:left="567" w:hanging="567"/>
      </w:pPr>
      <w:bookmarkStart w:id="37" w:name="_Toc120720216"/>
      <w:bookmarkStart w:id="38" w:name="_Toc123192568"/>
      <w:bookmarkStart w:id="39" w:name="_Toc129940301"/>
      <w:r w:rsidRPr="002D270B">
        <w:t>Secretariat and administration</w:t>
      </w:r>
      <w:bookmarkEnd w:id="37"/>
      <w:bookmarkEnd w:id="38"/>
      <w:bookmarkEnd w:id="39"/>
      <w:r w:rsidRPr="002D270B">
        <w:t xml:space="preserve"> </w:t>
      </w:r>
    </w:p>
    <w:p w14:paraId="5AE13A3B" w14:textId="2637CF9F" w:rsidR="00E06F93" w:rsidRDefault="00E06F93" w:rsidP="00E06F93">
      <w:pPr>
        <w:pStyle w:val="Indentedparagraph"/>
        <w:rPr>
          <w:rFonts w:cs="Arial"/>
        </w:rPr>
      </w:pPr>
      <w:r w:rsidRPr="002D270B">
        <w:rPr>
          <w:rFonts w:cs="Arial"/>
        </w:rPr>
        <w:t xml:space="preserve">This section describes the functions of the secretariat whose role is to support the </w:t>
      </w:r>
      <w:r w:rsidR="001B3873">
        <w:rPr>
          <w:rFonts w:cs="Arial"/>
        </w:rPr>
        <w:t>Subcommittee</w:t>
      </w:r>
      <w:r w:rsidRPr="002D270B">
        <w:rPr>
          <w:rFonts w:cs="Arial"/>
        </w:rPr>
        <w:t xml:space="preserve"> in the following ways:</w:t>
      </w:r>
    </w:p>
    <w:p w14:paraId="0D83CB85" w14:textId="77777777" w:rsidR="00E06F93" w:rsidRPr="002D270B"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2FCB3246" w14:textId="77777777" w:rsidTr="002B7C5B">
        <w:trPr>
          <w:tblHeader/>
        </w:trPr>
        <w:tc>
          <w:tcPr>
            <w:tcW w:w="1848" w:type="dxa"/>
            <w:shd w:val="clear" w:color="auto" w:fill="EEECE1" w:themeFill="background2"/>
          </w:tcPr>
          <w:p w14:paraId="142357E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Functions</w:t>
            </w:r>
          </w:p>
        </w:tc>
        <w:tc>
          <w:tcPr>
            <w:tcW w:w="7088" w:type="dxa"/>
            <w:shd w:val="clear" w:color="auto" w:fill="EEECE1" w:themeFill="background2"/>
          </w:tcPr>
          <w:p w14:paraId="2AEF0CCF"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Description</w:t>
            </w:r>
          </w:p>
        </w:tc>
      </w:tr>
      <w:tr w:rsidR="00E06F93" w:rsidRPr="002D270B" w14:paraId="2AA28B13" w14:textId="77777777" w:rsidTr="002B7C5B">
        <w:tc>
          <w:tcPr>
            <w:tcW w:w="1848" w:type="dxa"/>
          </w:tcPr>
          <w:p w14:paraId="21546F70"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Distribute papers</w:t>
            </w:r>
          </w:p>
        </w:tc>
        <w:tc>
          <w:tcPr>
            <w:tcW w:w="7088" w:type="dxa"/>
          </w:tcPr>
          <w:p w14:paraId="3F43E485"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Prepare and distribute the agenda and papers in accordance with the Standing Orders following their agreement by the </w:t>
            </w:r>
            <w:r>
              <w:rPr>
                <w:color w:val="000000" w:themeColor="text1"/>
                <w:sz w:val="22"/>
                <w:szCs w:val="22"/>
              </w:rPr>
              <w:t>c</w:t>
            </w:r>
            <w:r w:rsidRPr="002D270B">
              <w:rPr>
                <w:color w:val="000000" w:themeColor="text1"/>
                <w:sz w:val="22"/>
                <w:szCs w:val="22"/>
              </w:rPr>
              <w:t>hair with the support of the relevant executive lead.</w:t>
            </w:r>
          </w:p>
        </w:tc>
      </w:tr>
      <w:tr w:rsidR="00E06F93" w:rsidRPr="002D270B" w14:paraId="5A5A1A26" w14:textId="77777777" w:rsidTr="002B7C5B">
        <w:tc>
          <w:tcPr>
            <w:tcW w:w="1848" w:type="dxa"/>
          </w:tcPr>
          <w:p w14:paraId="38BE19B1"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Monitor attendance</w:t>
            </w:r>
          </w:p>
        </w:tc>
        <w:tc>
          <w:tcPr>
            <w:tcW w:w="7088" w:type="dxa"/>
          </w:tcPr>
          <w:p w14:paraId="6FEC6135"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Monitor the attendance of those invited to each meeting and highlight to the </w:t>
            </w:r>
            <w:r>
              <w:rPr>
                <w:color w:val="000000" w:themeColor="text1"/>
                <w:sz w:val="22"/>
                <w:szCs w:val="22"/>
              </w:rPr>
              <w:t>c</w:t>
            </w:r>
            <w:r w:rsidRPr="002D270B">
              <w:rPr>
                <w:color w:val="000000" w:themeColor="text1"/>
                <w:sz w:val="22"/>
                <w:szCs w:val="22"/>
              </w:rPr>
              <w:t>hair those that are not meeting the minimum attendance requirements.</w:t>
            </w:r>
          </w:p>
        </w:tc>
      </w:tr>
      <w:tr w:rsidR="00E06F93" w:rsidRPr="002D270B" w14:paraId="56E1A4EF" w14:textId="77777777" w:rsidTr="002B7C5B">
        <w:tc>
          <w:tcPr>
            <w:tcW w:w="1848" w:type="dxa"/>
          </w:tcPr>
          <w:p w14:paraId="4DAA1339"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Maintain records</w:t>
            </w:r>
          </w:p>
        </w:tc>
        <w:tc>
          <w:tcPr>
            <w:tcW w:w="7088" w:type="dxa"/>
          </w:tcPr>
          <w:p w14:paraId="10B04F5F"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Record conflicts of interest, members’ appointments and renewal dates.  Provide prompts to renew membership and to identify new members where necessary.</w:t>
            </w:r>
          </w:p>
        </w:tc>
      </w:tr>
      <w:tr w:rsidR="00E06F93" w:rsidRPr="002D270B" w14:paraId="583237D0" w14:textId="77777777" w:rsidTr="002B7C5B">
        <w:tc>
          <w:tcPr>
            <w:tcW w:w="1848" w:type="dxa"/>
          </w:tcPr>
          <w:p w14:paraId="29815239"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Minute Taking</w:t>
            </w:r>
          </w:p>
        </w:tc>
        <w:tc>
          <w:tcPr>
            <w:tcW w:w="7088" w:type="dxa"/>
          </w:tcPr>
          <w:p w14:paraId="613C0FAD"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Take good quality minutes and agree them with the </w:t>
            </w:r>
            <w:r>
              <w:rPr>
                <w:color w:val="000000" w:themeColor="text1"/>
                <w:sz w:val="22"/>
                <w:szCs w:val="22"/>
              </w:rPr>
              <w:t>c</w:t>
            </w:r>
            <w:r w:rsidRPr="002D270B">
              <w:rPr>
                <w:color w:val="000000" w:themeColor="text1"/>
                <w:sz w:val="22"/>
                <w:szCs w:val="22"/>
              </w:rPr>
              <w:t>hair. Keep a record of matters arising, action points and issues to be carried forward.</w:t>
            </w:r>
          </w:p>
        </w:tc>
      </w:tr>
      <w:tr w:rsidR="00E06F93" w:rsidRPr="002D270B" w14:paraId="3ED62F29" w14:textId="77777777" w:rsidTr="002B7C5B">
        <w:tc>
          <w:tcPr>
            <w:tcW w:w="1848" w:type="dxa"/>
          </w:tcPr>
          <w:p w14:paraId="199409D8"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Support for Chair &amp; Committee</w:t>
            </w:r>
          </w:p>
        </w:tc>
        <w:tc>
          <w:tcPr>
            <w:tcW w:w="7088" w:type="dxa"/>
          </w:tcPr>
          <w:p w14:paraId="5F4A70CB"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Support the </w:t>
            </w:r>
            <w:r>
              <w:rPr>
                <w:color w:val="000000" w:themeColor="text1"/>
                <w:sz w:val="22"/>
                <w:szCs w:val="22"/>
              </w:rPr>
              <w:t>c</w:t>
            </w:r>
            <w:r w:rsidRPr="002D270B">
              <w:rPr>
                <w:color w:val="000000" w:themeColor="text1"/>
                <w:sz w:val="22"/>
                <w:szCs w:val="22"/>
              </w:rPr>
              <w:t>hair in preparing a</w:t>
            </w:r>
            <w:r w:rsidRPr="00765B57">
              <w:rPr>
                <w:color w:val="000000" w:themeColor="text1"/>
                <w:sz w:val="22"/>
                <w:szCs w:val="22"/>
              </w:rPr>
              <w:t xml:space="preserve">nd delivering reports to the </w:t>
            </w:r>
            <w:r>
              <w:rPr>
                <w:color w:val="000000" w:themeColor="text1"/>
                <w:sz w:val="22"/>
                <w:szCs w:val="22"/>
              </w:rPr>
              <w:t>p</w:t>
            </w:r>
            <w:r w:rsidRPr="00765B57">
              <w:rPr>
                <w:color w:val="000000" w:themeColor="text1"/>
                <w:sz w:val="22"/>
                <w:szCs w:val="22"/>
              </w:rPr>
              <w:t xml:space="preserve">arent </w:t>
            </w:r>
            <w:r>
              <w:rPr>
                <w:color w:val="000000" w:themeColor="text1"/>
                <w:sz w:val="22"/>
                <w:szCs w:val="22"/>
              </w:rPr>
              <w:t>c</w:t>
            </w:r>
            <w:r w:rsidRPr="00765B57">
              <w:rPr>
                <w:color w:val="000000" w:themeColor="text1"/>
                <w:sz w:val="22"/>
                <w:szCs w:val="22"/>
              </w:rPr>
              <w:t>ommittee.</w:t>
            </w:r>
          </w:p>
          <w:p w14:paraId="45D606F8"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Take forward action points between meetings and monitor progress against those actions.</w:t>
            </w:r>
          </w:p>
        </w:tc>
      </w:tr>
      <w:tr w:rsidR="00E06F93" w:rsidRPr="002D270B" w14:paraId="495455C4" w14:textId="77777777" w:rsidTr="002B7C5B">
        <w:tc>
          <w:tcPr>
            <w:tcW w:w="1848" w:type="dxa"/>
          </w:tcPr>
          <w:p w14:paraId="39DC1448"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Provide updates</w:t>
            </w:r>
          </w:p>
        </w:tc>
        <w:tc>
          <w:tcPr>
            <w:tcW w:w="7088" w:type="dxa"/>
          </w:tcPr>
          <w:p w14:paraId="4B02E692" w14:textId="0B9915DC"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Update the </w:t>
            </w:r>
            <w:r w:rsidR="001B3873">
              <w:rPr>
                <w:color w:val="000000" w:themeColor="text1"/>
                <w:sz w:val="22"/>
                <w:szCs w:val="22"/>
              </w:rPr>
              <w:t>Subcommittee</w:t>
            </w:r>
            <w:r w:rsidRPr="002D270B">
              <w:rPr>
                <w:color w:val="000000" w:themeColor="text1"/>
                <w:sz w:val="22"/>
                <w:szCs w:val="22"/>
              </w:rPr>
              <w:t xml:space="preserve"> on pertinent issues/ areas of interest/ policy developments.</w:t>
            </w:r>
          </w:p>
        </w:tc>
      </w:tr>
      <w:tr w:rsidR="00E06F93" w:rsidRPr="002D270B" w14:paraId="727B52DE" w14:textId="77777777" w:rsidTr="002B7C5B">
        <w:tc>
          <w:tcPr>
            <w:tcW w:w="1848" w:type="dxa"/>
          </w:tcPr>
          <w:p w14:paraId="436B1B2B" w14:textId="77777777" w:rsidR="00E06F93" w:rsidRPr="002D270B" w:rsidRDefault="00E06F93" w:rsidP="002B7C5B">
            <w:pPr>
              <w:spacing w:before="120" w:after="120"/>
              <w:rPr>
                <w:b/>
                <w:bCs/>
                <w:sz w:val="22"/>
                <w:szCs w:val="22"/>
              </w:rPr>
            </w:pPr>
            <w:r w:rsidRPr="002D270B">
              <w:rPr>
                <w:b/>
                <w:bCs/>
                <w:sz w:val="22"/>
                <w:szCs w:val="22"/>
              </w:rPr>
              <w:t>Governance advice</w:t>
            </w:r>
          </w:p>
        </w:tc>
        <w:tc>
          <w:tcPr>
            <w:tcW w:w="7088" w:type="dxa"/>
          </w:tcPr>
          <w:p w14:paraId="7EFE07B9" w14:textId="0D1B12FB" w:rsidR="00E06F93" w:rsidRPr="002D270B" w:rsidRDefault="00E06F93" w:rsidP="002B7C5B">
            <w:pPr>
              <w:spacing w:before="120" w:after="120"/>
              <w:ind w:right="-112"/>
              <w:rPr>
                <w:sz w:val="22"/>
                <w:szCs w:val="22"/>
              </w:rPr>
            </w:pPr>
            <w:r w:rsidRPr="002D270B">
              <w:rPr>
                <w:sz w:val="22"/>
                <w:szCs w:val="22"/>
              </w:rPr>
              <w:t xml:space="preserve">Provide easy access to governance advice for </w:t>
            </w:r>
            <w:r w:rsidR="001B3873">
              <w:rPr>
                <w:sz w:val="22"/>
                <w:szCs w:val="22"/>
              </w:rPr>
              <w:t>Subcommittee</w:t>
            </w:r>
            <w:r w:rsidRPr="002D270B">
              <w:rPr>
                <w:sz w:val="22"/>
                <w:szCs w:val="22"/>
              </w:rPr>
              <w:t xml:space="preserve"> members</w:t>
            </w:r>
          </w:p>
        </w:tc>
      </w:tr>
    </w:tbl>
    <w:p w14:paraId="002708DC" w14:textId="77777777" w:rsidR="00E06F93" w:rsidRDefault="00E06F93" w:rsidP="00E06F93">
      <w:pPr>
        <w:rPr>
          <w:b/>
          <w:bCs/>
        </w:rPr>
      </w:pPr>
    </w:p>
    <w:p w14:paraId="748B9D49" w14:textId="77777777" w:rsidR="00E06F93" w:rsidRDefault="00E06F93" w:rsidP="00E06F93">
      <w:pPr>
        <w:rPr>
          <w:b/>
          <w:bCs/>
        </w:rPr>
      </w:pPr>
    </w:p>
    <w:p w14:paraId="2B1DF0A9" w14:textId="77777777" w:rsidR="00E06F93" w:rsidRPr="002D270B" w:rsidRDefault="00E06F93" w:rsidP="00E06F93">
      <w:pPr>
        <w:pStyle w:val="Heading1"/>
        <w:keepNext w:val="0"/>
        <w:keepLines w:val="0"/>
        <w:widowControl w:val="0"/>
        <w:spacing w:before="0" w:after="120"/>
        <w:ind w:left="567" w:hanging="567"/>
      </w:pPr>
      <w:bookmarkStart w:id="40" w:name="_Toc120720217"/>
      <w:bookmarkStart w:id="41" w:name="_Toc123192569"/>
      <w:bookmarkStart w:id="42" w:name="_Toc129940302"/>
      <w:r w:rsidRPr="002D270B">
        <w:t xml:space="preserve">Appendix </w:t>
      </w:r>
      <w:r>
        <w:t>1</w:t>
      </w:r>
      <w:r w:rsidRPr="002D270B">
        <w:t xml:space="preserve">: </w:t>
      </w:r>
      <w:r>
        <w:t>Approval</w:t>
      </w:r>
      <w:r w:rsidRPr="002D270B">
        <w:t xml:space="preserve"> History</w:t>
      </w:r>
      <w:bookmarkEnd w:id="40"/>
      <w:bookmarkEnd w:id="41"/>
      <w:bookmarkEnd w:id="42"/>
    </w:p>
    <w:p w14:paraId="36A63DEA"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843"/>
        <w:gridCol w:w="1843"/>
        <w:gridCol w:w="992"/>
        <w:gridCol w:w="425"/>
        <w:gridCol w:w="3261"/>
      </w:tblGrid>
      <w:tr w:rsidR="00E06F93" w:rsidRPr="002D270B" w14:paraId="761D228A" w14:textId="77777777" w:rsidTr="00130FB1">
        <w:trPr>
          <w:trHeight w:val="463"/>
        </w:trPr>
        <w:tc>
          <w:tcPr>
            <w:tcW w:w="1134" w:type="dxa"/>
            <w:shd w:val="clear" w:color="auto" w:fill="EEECE1" w:themeFill="background2"/>
            <w:vAlign w:val="center"/>
          </w:tcPr>
          <w:p w14:paraId="22A20E87" w14:textId="77777777" w:rsidR="00E06F93" w:rsidRPr="002D270B" w:rsidRDefault="00E06F93" w:rsidP="002B7C5B">
            <w:pPr>
              <w:spacing w:before="120" w:after="120"/>
              <w:rPr>
                <w:b/>
                <w:bCs/>
                <w:color w:val="000000" w:themeColor="text1"/>
                <w:sz w:val="22"/>
              </w:rPr>
            </w:pPr>
            <w:r w:rsidRPr="002D270B">
              <w:rPr>
                <w:b/>
                <w:bCs/>
                <w:color w:val="000000" w:themeColor="text1"/>
                <w:sz w:val="22"/>
              </w:rPr>
              <w:t>Version</w:t>
            </w:r>
          </w:p>
        </w:tc>
        <w:tc>
          <w:tcPr>
            <w:tcW w:w="1843" w:type="dxa"/>
            <w:shd w:val="clear" w:color="auto" w:fill="EEECE1" w:themeFill="background2"/>
            <w:vAlign w:val="center"/>
          </w:tcPr>
          <w:p w14:paraId="3E1426B0" w14:textId="77777777" w:rsidR="00E06F93" w:rsidRPr="002D270B" w:rsidRDefault="00E06F93" w:rsidP="002B7C5B">
            <w:pPr>
              <w:spacing w:before="120" w:after="120"/>
              <w:rPr>
                <w:b/>
                <w:bCs/>
                <w:color w:val="000000" w:themeColor="text1"/>
                <w:sz w:val="22"/>
              </w:rPr>
            </w:pPr>
            <w:r w:rsidRPr="002D270B">
              <w:rPr>
                <w:b/>
                <w:bCs/>
                <w:color w:val="000000" w:themeColor="text1"/>
                <w:sz w:val="22"/>
              </w:rPr>
              <w:t>Date</w:t>
            </w:r>
          </w:p>
        </w:tc>
        <w:tc>
          <w:tcPr>
            <w:tcW w:w="1843" w:type="dxa"/>
            <w:shd w:val="clear" w:color="auto" w:fill="EEECE1" w:themeFill="background2"/>
            <w:vAlign w:val="center"/>
          </w:tcPr>
          <w:p w14:paraId="261CF904" w14:textId="77777777" w:rsidR="00E06F93" w:rsidRPr="002D270B" w:rsidRDefault="00E06F93" w:rsidP="002B7C5B">
            <w:pPr>
              <w:spacing w:before="120" w:after="120"/>
              <w:rPr>
                <w:b/>
                <w:bCs/>
                <w:color w:val="000000" w:themeColor="text1"/>
                <w:sz w:val="22"/>
              </w:rPr>
            </w:pPr>
            <w:r w:rsidRPr="002D270B">
              <w:rPr>
                <w:b/>
                <w:bCs/>
                <w:color w:val="000000" w:themeColor="text1"/>
                <w:sz w:val="22"/>
              </w:rPr>
              <w:t>Approved by</w:t>
            </w:r>
          </w:p>
        </w:tc>
        <w:tc>
          <w:tcPr>
            <w:tcW w:w="992" w:type="dxa"/>
            <w:shd w:val="clear" w:color="auto" w:fill="EEECE1" w:themeFill="background2"/>
          </w:tcPr>
          <w:p w14:paraId="4089E871" w14:textId="77777777" w:rsidR="00E06F93" w:rsidRPr="002D270B" w:rsidRDefault="00E06F93" w:rsidP="002B7C5B">
            <w:pPr>
              <w:spacing w:before="120" w:after="120"/>
              <w:rPr>
                <w:b/>
                <w:bCs/>
                <w:color w:val="000000" w:themeColor="text1"/>
                <w:sz w:val="22"/>
              </w:rPr>
            </w:pPr>
          </w:p>
        </w:tc>
        <w:tc>
          <w:tcPr>
            <w:tcW w:w="3686" w:type="dxa"/>
            <w:gridSpan w:val="2"/>
            <w:shd w:val="clear" w:color="auto" w:fill="EEECE1" w:themeFill="background2"/>
          </w:tcPr>
          <w:p w14:paraId="05A716AA" w14:textId="77777777" w:rsidR="00E06F93" w:rsidRPr="002D270B" w:rsidRDefault="00E06F93" w:rsidP="002B7C5B">
            <w:pPr>
              <w:spacing w:before="120" w:after="120"/>
              <w:ind w:right="-2374"/>
              <w:rPr>
                <w:b/>
                <w:bCs/>
                <w:color w:val="000000" w:themeColor="text1"/>
                <w:sz w:val="22"/>
              </w:rPr>
            </w:pPr>
            <w:r>
              <w:rPr>
                <w:b/>
                <w:bCs/>
                <w:color w:val="000000" w:themeColor="text1"/>
                <w:sz w:val="22"/>
              </w:rPr>
              <w:t xml:space="preserve">       Status</w:t>
            </w:r>
          </w:p>
        </w:tc>
      </w:tr>
      <w:tr w:rsidR="00130FB1" w:rsidRPr="002D270B" w14:paraId="75D39DEC" w14:textId="77777777" w:rsidTr="00130FB1">
        <w:trPr>
          <w:trHeight w:val="594"/>
        </w:trPr>
        <w:tc>
          <w:tcPr>
            <w:tcW w:w="1134" w:type="dxa"/>
          </w:tcPr>
          <w:p w14:paraId="56C2FD78" w14:textId="1E837E8D" w:rsidR="00130FB1" w:rsidRPr="002D270B" w:rsidRDefault="00130FB1" w:rsidP="00130FB1">
            <w:pPr>
              <w:spacing w:before="120" w:after="120"/>
              <w:rPr>
                <w:color w:val="000000" w:themeColor="text1"/>
                <w:sz w:val="22"/>
                <w:highlight w:val="yellow"/>
              </w:rPr>
            </w:pPr>
            <w:proofErr w:type="spellStart"/>
            <w:r w:rsidRPr="001F2C43">
              <w:rPr>
                <w:color w:val="000000" w:themeColor="text1"/>
                <w:sz w:val="22"/>
              </w:rPr>
              <w:t>V1.0</w:t>
            </w:r>
            <w:proofErr w:type="spellEnd"/>
          </w:p>
        </w:tc>
        <w:tc>
          <w:tcPr>
            <w:tcW w:w="1843" w:type="dxa"/>
          </w:tcPr>
          <w:p w14:paraId="1182CFD2" w14:textId="75A75016" w:rsidR="00130FB1" w:rsidRPr="002D270B" w:rsidRDefault="00130FB1" w:rsidP="00130FB1">
            <w:pPr>
              <w:spacing w:before="120" w:after="120"/>
              <w:rPr>
                <w:color w:val="000000" w:themeColor="text1"/>
                <w:sz w:val="22"/>
                <w:highlight w:val="yellow"/>
              </w:rPr>
            </w:pPr>
            <w:r w:rsidRPr="001F2C43">
              <w:rPr>
                <w:color w:val="000000" w:themeColor="text1"/>
                <w:sz w:val="22"/>
              </w:rPr>
              <w:t>30</w:t>
            </w:r>
            <w:r>
              <w:rPr>
                <w:color w:val="000000" w:themeColor="text1"/>
                <w:sz w:val="22"/>
              </w:rPr>
              <w:t>/</w:t>
            </w:r>
            <w:r w:rsidRPr="001F2C43">
              <w:rPr>
                <w:color w:val="000000" w:themeColor="text1"/>
                <w:sz w:val="22"/>
              </w:rPr>
              <w:t>05</w:t>
            </w:r>
            <w:r>
              <w:rPr>
                <w:color w:val="000000" w:themeColor="text1"/>
                <w:sz w:val="22"/>
              </w:rPr>
              <w:t>/20</w:t>
            </w:r>
            <w:r w:rsidRPr="001F2C43">
              <w:rPr>
                <w:color w:val="000000" w:themeColor="text1"/>
                <w:sz w:val="22"/>
              </w:rPr>
              <w:t>23</w:t>
            </w:r>
          </w:p>
        </w:tc>
        <w:tc>
          <w:tcPr>
            <w:tcW w:w="1843" w:type="dxa"/>
          </w:tcPr>
          <w:p w14:paraId="626B5BFE" w14:textId="0A697175" w:rsidR="00130FB1" w:rsidRPr="002D270B" w:rsidRDefault="00130FB1" w:rsidP="00130FB1">
            <w:pPr>
              <w:spacing w:before="120" w:after="120"/>
              <w:rPr>
                <w:color w:val="000000" w:themeColor="text1"/>
                <w:sz w:val="22"/>
                <w:highlight w:val="yellow"/>
              </w:rPr>
            </w:pPr>
            <w:r w:rsidRPr="001F2C43">
              <w:rPr>
                <w:color w:val="000000" w:themeColor="text1"/>
                <w:sz w:val="22"/>
              </w:rPr>
              <w:t>Board</w:t>
            </w:r>
          </w:p>
        </w:tc>
        <w:tc>
          <w:tcPr>
            <w:tcW w:w="1417" w:type="dxa"/>
            <w:gridSpan w:val="2"/>
          </w:tcPr>
          <w:p w14:paraId="4BB4FBA9" w14:textId="59AADAC3" w:rsidR="00130FB1" w:rsidRPr="002D270B" w:rsidRDefault="00130FB1" w:rsidP="00130FB1">
            <w:pPr>
              <w:spacing w:before="120" w:after="120"/>
              <w:rPr>
                <w:color w:val="000000" w:themeColor="text1"/>
                <w:sz w:val="22"/>
                <w:highlight w:val="yellow"/>
              </w:rPr>
            </w:pPr>
          </w:p>
        </w:tc>
        <w:tc>
          <w:tcPr>
            <w:tcW w:w="3261" w:type="dxa"/>
          </w:tcPr>
          <w:p w14:paraId="79275ACF" w14:textId="6DAC14A0" w:rsidR="00130FB1" w:rsidRPr="002D270B" w:rsidRDefault="00130FB1" w:rsidP="00130FB1">
            <w:pPr>
              <w:spacing w:before="120" w:after="120"/>
              <w:rPr>
                <w:color w:val="000000" w:themeColor="text1"/>
                <w:sz w:val="22"/>
                <w:highlight w:val="yellow"/>
              </w:rPr>
            </w:pPr>
            <w:r w:rsidRPr="00130FB1">
              <w:rPr>
                <w:color w:val="000000" w:themeColor="text1"/>
                <w:sz w:val="22"/>
              </w:rPr>
              <w:t>First Issue</w:t>
            </w:r>
          </w:p>
        </w:tc>
      </w:tr>
      <w:tr w:rsidR="00130FB1" w:rsidRPr="002D270B" w14:paraId="667E8710" w14:textId="77777777" w:rsidTr="00130FB1">
        <w:trPr>
          <w:trHeight w:val="594"/>
        </w:trPr>
        <w:tc>
          <w:tcPr>
            <w:tcW w:w="1134" w:type="dxa"/>
          </w:tcPr>
          <w:p w14:paraId="525E6822" w14:textId="4671537E" w:rsidR="00130FB1" w:rsidRPr="002D270B" w:rsidRDefault="00130FB1" w:rsidP="00130FB1">
            <w:pPr>
              <w:spacing w:before="120" w:after="120"/>
              <w:rPr>
                <w:color w:val="000000" w:themeColor="text1"/>
                <w:sz w:val="22"/>
              </w:rPr>
            </w:pPr>
            <w:proofErr w:type="spellStart"/>
            <w:r>
              <w:rPr>
                <w:color w:val="000000" w:themeColor="text1"/>
                <w:sz w:val="22"/>
              </w:rPr>
              <w:t>V2.0</w:t>
            </w:r>
            <w:proofErr w:type="spellEnd"/>
          </w:p>
        </w:tc>
        <w:tc>
          <w:tcPr>
            <w:tcW w:w="1843" w:type="dxa"/>
          </w:tcPr>
          <w:p w14:paraId="0ACDD4DE" w14:textId="278EBD34" w:rsidR="00130FB1" w:rsidRPr="002D270B" w:rsidRDefault="00130FB1" w:rsidP="00130FB1">
            <w:pPr>
              <w:spacing w:before="120" w:after="120"/>
              <w:rPr>
                <w:color w:val="000000" w:themeColor="text1"/>
                <w:sz w:val="22"/>
              </w:rPr>
            </w:pPr>
            <w:r>
              <w:rPr>
                <w:color w:val="000000" w:themeColor="text1"/>
                <w:sz w:val="22"/>
              </w:rPr>
              <w:t>12/03/2024</w:t>
            </w:r>
          </w:p>
        </w:tc>
        <w:tc>
          <w:tcPr>
            <w:tcW w:w="1843" w:type="dxa"/>
          </w:tcPr>
          <w:p w14:paraId="156C0D6F" w14:textId="64858B9D" w:rsidR="00130FB1" w:rsidRPr="002D270B" w:rsidRDefault="00130FB1" w:rsidP="00130FB1">
            <w:pPr>
              <w:spacing w:before="120" w:after="120"/>
              <w:rPr>
                <w:color w:val="000000" w:themeColor="text1"/>
                <w:sz w:val="22"/>
              </w:rPr>
            </w:pPr>
            <w:r>
              <w:rPr>
                <w:color w:val="000000" w:themeColor="text1"/>
                <w:sz w:val="22"/>
              </w:rPr>
              <w:t>Executive Committee</w:t>
            </w:r>
          </w:p>
        </w:tc>
        <w:tc>
          <w:tcPr>
            <w:tcW w:w="1417" w:type="dxa"/>
            <w:gridSpan w:val="2"/>
          </w:tcPr>
          <w:p w14:paraId="6D4C2B6C" w14:textId="77777777" w:rsidR="00130FB1" w:rsidRPr="002D270B" w:rsidRDefault="00130FB1" w:rsidP="00130FB1">
            <w:pPr>
              <w:spacing w:before="120" w:after="120"/>
              <w:ind w:left="294" w:hanging="294"/>
              <w:rPr>
                <w:color w:val="000000" w:themeColor="text1"/>
                <w:sz w:val="22"/>
              </w:rPr>
            </w:pPr>
          </w:p>
        </w:tc>
        <w:tc>
          <w:tcPr>
            <w:tcW w:w="3261" w:type="dxa"/>
          </w:tcPr>
          <w:p w14:paraId="1E2AAEBF" w14:textId="6EFDE635" w:rsidR="00130FB1" w:rsidRPr="002D270B" w:rsidRDefault="00130FB1" w:rsidP="00130FB1">
            <w:pPr>
              <w:spacing w:before="120" w:after="120"/>
              <w:rPr>
                <w:color w:val="000000" w:themeColor="text1"/>
                <w:sz w:val="22"/>
              </w:rPr>
            </w:pPr>
            <w:r>
              <w:rPr>
                <w:color w:val="000000" w:themeColor="text1"/>
                <w:sz w:val="22"/>
              </w:rPr>
              <w:t>Second Issue</w:t>
            </w:r>
          </w:p>
        </w:tc>
      </w:tr>
      <w:tr w:rsidR="00130FB1" w:rsidRPr="002D270B" w14:paraId="2A40F21F" w14:textId="77777777" w:rsidTr="00130FB1">
        <w:trPr>
          <w:trHeight w:val="594"/>
        </w:trPr>
        <w:tc>
          <w:tcPr>
            <w:tcW w:w="1134" w:type="dxa"/>
          </w:tcPr>
          <w:p w14:paraId="1F105B10" w14:textId="3739587E" w:rsidR="00130FB1" w:rsidRPr="002D270B" w:rsidRDefault="00130FB1" w:rsidP="00130FB1">
            <w:pPr>
              <w:spacing w:before="120" w:after="120"/>
              <w:rPr>
                <w:color w:val="000000" w:themeColor="text1"/>
                <w:sz w:val="22"/>
              </w:rPr>
            </w:pPr>
          </w:p>
        </w:tc>
        <w:tc>
          <w:tcPr>
            <w:tcW w:w="1843" w:type="dxa"/>
          </w:tcPr>
          <w:p w14:paraId="51823E04" w14:textId="43413274" w:rsidR="00130FB1" w:rsidRPr="002D270B" w:rsidRDefault="00130FB1" w:rsidP="00130FB1">
            <w:pPr>
              <w:spacing w:before="120" w:after="120"/>
              <w:rPr>
                <w:color w:val="000000" w:themeColor="text1"/>
                <w:sz w:val="22"/>
              </w:rPr>
            </w:pPr>
          </w:p>
        </w:tc>
        <w:tc>
          <w:tcPr>
            <w:tcW w:w="1843" w:type="dxa"/>
          </w:tcPr>
          <w:p w14:paraId="0C920B0E" w14:textId="32F384FA" w:rsidR="00130FB1" w:rsidRPr="002D270B" w:rsidRDefault="00130FB1" w:rsidP="00130FB1">
            <w:pPr>
              <w:spacing w:before="120" w:after="120"/>
              <w:rPr>
                <w:color w:val="000000" w:themeColor="text1"/>
                <w:sz w:val="22"/>
              </w:rPr>
            </w:pPr>
          </w:p>
        </w:tc>
        <w:tc>
          <w:tcPr>
            <w:tcW w:w="1417" w:type="dxa"/>
            <w:gridSpan w:val="2"/>
          </w:tcPr>
          <w:p w14:paraId="59BEC544" w14:textId="77777777" w:rsidR="00130FB1" w:rsidRPr="002D270B" w:rsidRDefault="00130FB1" w:rsidP="00130FB1">
            <w:pPr>
              <w:spacing w:before="120" w:after="120"/>
              <w:rPr>
                <w:color w:val="000000" w:themeColor="text1"/>
                <w:sz w:val="22"/>
              </w:rPr>
            </w:pPr>
          </w:p>
        </w:tc>
        <w:tc>
          <w:tcPr>
            <w:tcW w:w="3261" w:type="dxa"/>
          </w:tcPr>
          <w:p w14:paraId="06A2AFDA" w14:textId="5C4DE268" w:rsidR="00130FB1" w:rsidRPr="002D270B" w:rsidRDefault="00130FB1" w:rsidP="00130FB1">
            <w:pPr>
              <w:spacing w:before="120" w:after="120"/>
              <w:rPr>
                <w:color w:val="000000" w:themeColor="text1"/>
                <w:sz w:val="22"/>
              </w:rPr>
            </w:pPr>
          </w:p>
        </w:tc>
      </w:tr>
    </w:tbl>
    <w:p w14:paraId="18956462" w14:textId="77777777" w:rsidR="00E06F93" w:rsidRDefault="00E06F93" w:rsidP="00E06F93"/>
    <w:p w14:paraId="3638C444" w14:textId="77777777" w:rsidR="00E06F93" w:rsidRPr="002D270B" w:rsidRDefault="00E06F93" w:rsidP="00E06F93">
      <w:pPr>
        <w:pStyle w:val="Heading1"/>
        <w:keepNext w:val="0"/>
        <w:keepLines w:val="0"/>
        <w:widowControl w:val="0"/>
        <w:spacing w:before="0" w:after="120"/>
        <w:ind w:left="567" w:hanging="567"/>
      </w:pPr>
      <w:bookmarkStart w:id="43" w:name="_Toc129940303"/>
      <w:r w:rsidRPr="002D270B">
        <w:t xml:space="preserve">Appendix </w:t>
      </w:r>
      <w:r>
        <w:t>2</w:t>
      </w:r>
      <w:r w:rsidRPr="002D270B">
        <w:t>: Revi</w:t>
      </w:r>
      <w:r>
        <w:t>ew</w:t>
      </w:r>
      <w:r w:rsidRPr="002D270B">
        <w:t xml:space="preserve"> History</w:t>
      </w:r>
      <w:bookmarkEnd w:id="43"/>
    </w:p>
    <w:p w14:paraId="3ACE352D"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843"/>
        <w:gridCol w:w="1843"/>
        <w:gridCol w:w="236"/>
        <w:gridCol w:w="1040"/>
        <w:gridCol w:w="3402"/>
      </w:tblGrid>
      <w:tr w:rsidR="00E06F93" w:rsidRPr="002D270B" w14:paraId="1EA41449" w14:textId="77777777" w:rsidTr="00130FB1">
        <w:trPr>
          <w:trHeight w:val="463"/>
        </w:trPr>
        <w:tc>
          <w:tcPr>
            <w:tcW w:w="1134" w:type="dxa"/>
            <w:shd w:val="clear" w:color="auto" w:fill="EEECE1" w:themeFill="background2"/>
            <w:vAlign w:val="center"/>
          </w:tcPr>
          <w:p w14:paraId="13DADC56" w14:textId="77777777" w:rsidR="00E06F93" w:rsidRPr="002D270B" w:rsidRDefault="00E06F93" w:rsidP="002B7C5B">
            <w:pPr>
              <w:spacing w:before="120" w:after="120"/>
              <w:rPr>
                <w:b/>
                <w:bCs/>
                <w:color w:val="000000" w:themeColor="text1"/>
                <w:sz w:val="22"/>
              </w:rPr>
            </w:pPr>
            <w:r w:rsidRPr="002D270B">
              <w:rPr>
                <w:b/>
                <w:bCs/>
                <w:color w:val="000000" w:themeColor="text1"/>
                <w:sz w:val="22"/>
              </w:rPr>
              <w:t>Version</w:t>
            </w:r>
          </w:p>
        </w:tc>
        <w:tc>
          <w:tcPr>
            <w:tcW w:w="1843" w:type="dxa"/>
            <w:shd w:val="clear" w:color="auto" w:fill="EEECE1" w:themeFill="background2"/>
            <w:vAlign w:val="center"/>
          </w:tcPr>
          <w:p w14:paraId="4E4392AD" w14:textId="77777777" w:rsidR="00E06F93" w:rsidRPr="002D270B" w:rsidRDefault="00E06F93" w:rsidP="002B7C5B">
            <w:pPr>
              <w:spacing w:before="120" w:after="120"/>
              <w:rPr>
                <w:b/>
                <w:bCs/>
                <w:color w:val="000000" w:themeColor="text1"/>
                <w:sz w:val="22"/>
              </w:rPr>
            </w:pPr>
            <w:r w:rsidRPr="002D270B">
              <w:rPr>
                <w:b/>
                <w:bCs/>
                <w:color w:val="000000" w:themeColor="text1"/>
                <w:sz w:val="22"/>
              </w:rPr>
              <w:t>Date</w:t>
            </w:r>
          </w:p>
        </w:tc>
        <w:tc>
          <w:tcPr>
            <w:tcW w:w="1843" w:type="dxa"/>
            <w:shd w:val="clear" w:color="auto" w:fill="EEECE1" w:themeFill="background2"/>
            <w:vAlign w:val="center"/>
          </w:tcPr>
          <w:p w14:paraId="115EE2F9" w14:textId="77777777" w:rsidR="00E06F93" w:rsidRPr="002D270B" w:rsidRDefault="00E06F93" w:rsidP="002B7C5B">
            <w:pPr>
              <w:spacing w:before="120" w:after="120"/>
              <w:rPr>
                <w:b/>
                <w:bCs/>
                <w:color w:val="000000" w:themeColor="text1"/>
                <w:sz w:val="22"/>
              </w:rPr>
            </w:pPr>
            <w:r>
              <w:rPr>
                <w:b/>
                <w:bCs/>
                <w:color w:val="000000" w:themeColor="text1"/>
                <w:sz w:val="22"/>
              </w:rPr>
              <w:t>Reviewed</w:t>
            </w:r>
            <w:r w:rsidRPr="002D270B">
              <w:rPr>
                <w:b/>
                <w:bCs/>
                <w:color w:val="000000" w:themeColor="text1"/>
                <w:sz w:val="22"/>
              </w:rPr>
              <w:t xml:space="preserve"> by</w:t>
            </w:r>
          </w:p>
        </w:tc>
        <w:tc>
          <w:tcPr>
            <w:tcW w:w="1276" w:type="dxa"/>
            <w:gridSpan w:val="2"/>
            <w:shd w:val="clear" w:color="auto" w:fill="EEECE1" w:themeFill="background2"/>
          </w:tcPr>
          <w:p w14:paraId="0036220F" w14:textId="77777777" w:rsidR="00E06F93" w:rsidRPr="002D270B" w:rsidRDefault="00E06F93" w:rsidP="002B7C5B">
            <w:pPr>
              <w:spacing w:before="120" w:after="120"/>
              <w:rPr>
                <w:b/>
                <w:bCs/>
                <w:color w:val="000000" w:themeColor="text1"/>
                <w:sz w:val="22"/>
              </w:rPr>
            </w:pPr>
            <w:r>
              <w:rPr>
                <w:b/>
                <w:bCs/>
                <w:color w:val="000000" w:themeColor="text1"/>
                <w:sz w:val="22"/>
              </w:rPr>
              <w:t>Changes Required Y/N?</w:t>
            </w:r>
          </w:p>
        </w:tc>
        <w:tc>
          <w:tcPr>
            <w:tcW w:w="3402" w:type="dxa"/>
            <w:shd w:val="clear" w:color="auto" w:fill="EEECE1" w:themeFill="background2"/>
          </w:tcPr>
          <w:p w14:paraId="37C54462" w14:textId="77777777" w:rsidR="00E06F93" w:rsidRDefault="00E06F93" w:rsidP="002B7C5B">
            <w:pPr>
              <w:spacing w:before="120" w:after="120"/>
              <w:ind w:right="-2374"/>
              <w:rPr>
                <w:b/>
                <w:bCs/>
                <w:color w:val="000000" w:themeColor="text1"/>
                <w:sz w:val="22"/>
              </w:rPr>
            </w:pPr>
            <w:r>
              <w:rPr>
                <w:b/>
                <w:bCs/>
                <w:color w:val="000000" w:themeColor="text1"/>
                <w:sz w:val="22"/>
              </w:rPr>
              <w:t>Summary</w:t>
            </w:r>
            <w:r w:rsidRPr="002D270B">
              <w:rPr>
                <w:b/>
                <w:bCs/>
                <w:color w:val="000000" w:themeColor="text1"/>
                <w:sz w:val="22"/>
              </w:rPr>
              <w:t xml:space="preserve"> of changes</w:t>
            </w:r>
          </w:p>
          <w:p w14:paraId="25DD4084" w14:textId="77777777" w:rsidR="00E06F93" w:rsidRDefault="00E06F93" w:rsidP="002B7C5B">
            <w:pPr>
              <w:spacing w:before="120" w:after="120"/>
              <w:ind w:right="-2374"/>
              <w:rPr>
                <w:b/>
                <w:bCs/>
                <w:color w:val="000000" w:themeColor="text1"/>
                <w:sz w:val="22"/>
              </w:rPr>
            </w:pPr>
            <w:r>
              <w:rPr>
                <w:b/>
                <w:bCs/>
                <w:color w:val="000000" w:themeColor="text1"/>
                <w:sz w:val="22"/>
              </w:rPr>
              <w:t>(</w:t>
            </w:r>
            <w:proofErr w:type="gramStart"/>
            <w:r>
              <w:rPr>
                <w:b/>
                <w:bCs/>
                <w:color w:val="000000" w:themeColor="text1"/>
                <w:sz w:val="22"/>
              </w:rPr>
              <w:t>once</w:t>
            </w:r>
            <w:proofErr w:type="gramEnd"/>
            <w:r>
              <w:rPr>
                <w:b/>
                <w:bCs/>
                <w:color w:val="000000" w:themeColor="text1"/>
                <w:sz w:val="22"/>
              </w:rPr>
              <w:t xml:space="preserve"> changes are approved</w:t>
            </w:r>
          </w:p>
          <w:p w14:paraId="3400D2CF" w14:textId="77777777" w:rsidR="00E06F93" w:rsidRPr="002D270B" w:rsidRDefault="00E06F93" w:rsidP="002B7C5B">
            <w:pPr>
              <w:spacing w:before="120" w:after="120"/>
              <w:ind w:right="-2374"/>
              <w:rPr>
                <w:b/>
                <w:bCs/>
                <w:color w:val="000000" w:themeColor="text1"/>
                <w:sz w:val="22"/>
              </w:rPr>
            </w:pPr>
            <w:r>
              <w:rPr>
                <w:b/>
                <w:bCs/>
                <w:color w:val="000000" w:themeColor="text1"/>
                <w:sz w:val="22"/>
              </w:rPr>
              <w:t xml:space="preserve"> Appendix 1 should be updated)</w:t>
            </w:r>
          </w:p>
        </w:tc>
      </w:tr>
      <w:tr w:rsidR="00130FB1" w:rsidRPr="002D270B" w14:paraId="009B5C34" w14:textId="77777777" w:rsidTr="00130FB1">
        <w:trPr>
          <w:trHeight w:val="594"/>
        </w:trPr>
        <w:tc>
          <w:tcPr>
            <w:tcW w:w="1134" w:type="dxa"/>
          </w:tcPr>
          <w:p w14:paraId="3065712B" w14:textId="05A26614" w:rsidR="00130FB1" w:rsidRPr="002D270B" w:rsidRDefault="00130FB1" w:rsidP="00130FB1">
            <w:pPr>
              <w:spacing w:before="120" w:after="120"/>
              <w:rPr>
                <w:color w:val="000000" w:themeColor="text1"/>
                <w:sz w:val="22"/>
              </w:rPr>
            </w:pPr>
            <w:proofErr w:type="spellStart"/>
            <w:r w:rsidRPr="00CE36A2">
              <w:rPr>
                <w:color w:val="000000" w:themeColor="text1"/>
                <w:sz w:val="22"/>
              </w:rPr>
              <w:t>V1.0</w:t>
            </w:r>
            <w:proofErr w:type="spellEnd"/>
          </w:p>
        </w:tc>
        <w:tc>
          <w:tcPr>
            <w:tcW w:w="1843" w:type="dxa"/>
          </w:tcPr>
          <w:p w14:paraId="3EB3504B" w14:textId="4232C0AB" w:rsidR="00130FB1" w:rsidRPr="002D270B" w:rsidRDefault="00130FB1" w:rsidP="00130FB1">
            <w:pPr>
              <w:spacing w:before="120" w:after="120"/>
              <w:rPr>
                <w:color w:val="000000" w:themeColor="text1"/>
                <w:sz w:val="22"/>
              </w:rPr>
            </w:pPr>
            <w:r w:rsidRPr="00CE36A2">
              <w:rPr>
                <w:color w:val="000000" w:themeColor="text1"/>
                <w:sz w:val="22"/>
              </w:rPr>
              <w:t>17/01/23</w:t>
            </w:r>
          </w:p>
        </w:tc>
        <w:tc>
          <w:tcPr>
            <w:tcW w:w="1843" w:type="dxa"/>
          </w:tcPr>
          <w:p w14:paraId="001C26A4" w14:textId="30162AD3" w:rsidR="00130FB1" w:rsidRPr="002D270B" w:rsidRDefault="00130FB1" w:rsidP="00130FB1">
            <w:pPr>
              <w:spacing w:before="120" w:after="120"/>
              <w:rPr>
                <w:color w:val="000000" w:themeColor="text1"/>
                <w:sz w:val="22"/>
              </w:rPr>
            </w:pPr>
            <w:r w:rsidRPr="00CE36A2">
              <w:rPr>
                <w:color w:val="000000" w:themeColor="text1"/>
                <w:sz w:val="22"/>
              </w:rPr>
              <w:t>Scott Vigurs</w:t>
            </w:r>
          </w:p>
        </w:tc>
        <w:tc>
          <w:tcPr>
            <w:tcW w:w="1276" w:type="dxa"/>
            <w:gridSpan w:val="2"/>
          </w:tcPr>
          <w:p w14:paraId="53030970" w14:textId="77777777" w:rsidR="00130FB1" w:rsidRPr="002D270B" w:rsidRDefault="00130FB1" w:rsidP="00130FB1">
            <w:pPr>
              <w:spacing w:before="120" w:after="120"/>
              <w:rPr>
                <w:color w:val="000000" w:themeColor="text1"/>
                <w:sz w:val="22"/>
              </w:rPr>
            </w:pPr>
          </w:p>
        </w:tc>
        <w:tc>
          <w:tcPr>
            <w:tcW w:w="3402" w:type="dxa"/>
          </w:tcPr>
          <w:p w14:paraId="368DFFCE" w14:textId="5D75BE29" w:rsidR="00130FB1" w:rsidRPr="002D270B" w:rsidRDefault="00130FB1" w:rsidP="00130FB1">
            <w:pPr>
              <w:spacing w:before="120" w:after="120"/>
              <w:rPr>
                <w:color w:val="000000" w:themeColor="text1"/>
                <w:sz w:val="22"/>
              </w:rPr>
            </w:pPr>
            <w:r w:rsidRPr="00CE36A2">
              <w:rPr>
                <w:color w:val="000000" w:themeColor="text1"/>
                <w:sz w:val="22"/>
              </w:rPr>
              <w:t xml:space="preserve">First Issue </w:t>
            </w:r>
          </w:p>
        </w:tc>
      </w:tr>
      <w:tr w:rsidR="00130FB1" w:rsidRPr="002D270B" w14:paraId="57BA2C62" w14:textId="77777777" w:rsidTr="00990D9D">
        <w:trPr>
          <w:trHeight w:val="594"/>
        </w:trPr>
        <w:tc>
          <w:tcPr>
            <w:tcW w:w="1134" w:type="dxa"/>
          </w:tcPr>
          <w:p w14:paraId="4E476631" w14:textId="1C458944" w:rsidR="00130FB1" w:rsidRDefault="00130FB1" w:rsidP="00130FB1">
            <w:pPr>
              <w:spacing w:before="120" w:after="120"/>
              <w:rPr>
                <w:color w:val="000000" w:themeColor="text1"/>
                <w:sz w:val="22"/>
              </w:rPr>
            </w:pPr>
            <w:r>
              <w:rPr>
                <w:color w:val="000000" w:themeColor="text1"/>
                <w:sz w:val="22"/>
              </w:rPr>
              <w:t>V 1.1</w:t>
            </w:r>
          </w:p>
        </w:tc>
        <w:tc>
          <w:tcPr>
            <w:tcW w:w="1843" w:type="dxa"/>
          </w:tcPr>
          <w:p w14:paraId="242854EC" w14:textId="32AFAB21" w:rsidR="00130FB1" w:rsidRDefault="00130FB1" w:rsidP="00130FB1">
            <w:pPr>
              <w:spacing w:before="120" w:after="120"/>
              <w:rPr>
                <w:color w:val="000000" w:themeColor="text1"/>
                <w:sz w:val="22"/>
              </w:rPr>
            </w:pPr>
            <w:r>
              <w:rPr>
                <w:color w:val="000000" w:themeColor="text1"/>
                <w:sz w:val="22"/>
              </w:rPr>
              <w:t>12/2/2023</w:t>
            </w:r>
          </w:p>
        </w:tc>
        <w:tc>
          <w:tcPr>
            <w:tcW w:w="1843" w:type="dxa"/>
          </w:tcPr>
          <w:p w14:paraId="3A4EA386" w14:textId="1844D806" w:rsidR="00130FB1" w:rsidRDefault="00130FB1" w:rsidP="00130FB1">
            <w:pPr>
              <w:spacing w:before="120" w:after="120"/>
              <w:rPr>
                <w:color w:val="000000" w:themeColor="text1"/>
                <w:sz w:val="22"/>
              </w:rPr>
            </w:pPr>
            <w:r>
              <w:rPr>
                <w:color w:val="000000" w:themeColor="text1"/>
                <w:sz w:val="22"/>
              </w:rPr>
              <w:t xml:space="preserve">Kate </w:t>
            </w:r>
            <w:proofErr w:type="spellStart"/>
            <w:r>
              <w:rPr>
                <w:color w:val="000000" w:themeColor="text1"/>
                <w:sz w:val="22"/>
              </w:rPr>
              <w:t>OBrien</w:t>
            </w:r>
            <w:proofErr w:type="spellEnd"/>
            <w:r>
              <w:rPr>
                <w:color w:val="000000" w:themeColor="text1"/>
                <w:sz w:val="22"/>
              </w:rPr>
              <w:t xml:space="preserve"> </w:t>
            </w:r>
          </w:p>
        </w:tc>
        <w:tc>
          <w:tcPr>
            <w:tcW w:w="236" w:type="dxa"/>
          </w:tcPr>
          <w:p w14:paraId="75E41196" w14:textId="77777777" w:rsidR="00130FB1" w:rsidRPr="002D270B" w:rsidRDefault="00130FB1" w:rsidP="00130FB1">
            <w:pPr>
              <w:spacing w:before="120" w:after="120"/>
              <w:ind w:left="294" w:hanging="294"/>
              <w:rPr>
                <w:color w:val="000000" w:themeColor="text1"/>
                <w:sz w:val="22"/>
              </w:rPr>
            </w:pPr>
          </w:p>
        </w:tc>
        <w:tc>
          <w:tcPr>
            <w:tcW w:w="4442" w:type="dxa"/>
            <w:gridSpan w:val="2"/>
          </w:tcPr>
          <w:p w14:paraId="49839363" w14:textId="50444D36" w:rsidR="00130FB1" w:rsidRDefault="00130FB1" w:rsidP="00130FB1">
            <w:pPr>
              <w:spacing w:before="120" w:after="120"/>
              <w:rPr>
                <w:color w:val="000000" w:themeColor="text1"/>
                <w:sz w:val="22"/>
              </w:rPr>
            </w:pPr>
            <w:r>
              <w:rPr>
                <w:color w:val="000000" w:themeColor="text1"/>
                <w:sz w:val="22"/>
              </w:rPr>
              <w:t xml:space="preserve">                 Second Draft </w:t>
            </w:r>
          </w:p>
        </w:tc>
      </w:tr>
      <w:tr w:rsidR="00130FB1" w:rsidRPr="002D270B" w14:paraId="2E0EE207" w14:textId="77777777" w:rsidTr="00990D9D">
        <w:trPr>
          <w:trHeight w:val="594"/>
        </w:trPr>
        <w:tc>
          <w:tcPr>
            <w:tcW w:w="1134" w:type="dxa"/>
          </w:tcPr>
          <w:p w14:paraId="64FCA14C" w14:textId="0C01FFA3" w:rsidR="00130FB1" w:rsidRDefault="00130FB1" w:rsidP="00130FB1">
            <w:pPr>
              <w:spacing w:before="120" w:after="120"/>
              <w:rPr>
                <w:color w:val="000000" w:themeColor="text1"/>
                <w:sz w:val="22"/>
              </w:rPr>
            </w:pPr>
            <w:proofErr w:type="spellStart"/>
            <w:r>
              <w:rPr>
                <w:color w:val="000000" w:themeColor="text1"/>
                <w:sz w:val="22"/>
              </w:rPr>
              <w:t>V1.2</w:t>
            </w:r>
            <w:proofErr w:type="spellEnd"/>
          </w:p>
        </w:tc>
        <w:tc>
          <w:tcPr>
            <w:tcW w:w="1843" w:type="dxa"/>
          </w:tcPr>
          <w:p w14:paraId="4AC4DBDE" w14:textId="43B8C291" w:rsidR="00130FB1" w:rsidRDefault="00130FB1" w:rsidP="00130FB1">
            <w:pPr>
              <w:spacing w:before="120" w:after="120"/>
              <w:rPr>
                <w:color w:val="000000" w:themeColor="text1"/>
                <w:sz w:val="22"/>
              </w:rPr>
            </w:pPr>
            <w:r>
              <w:rPr>
                <w:color w:val="000000" w:themeColor="text1"/>
                <w:sz w:val="22"/>
              </w:rPr>
              <w:t>11/4/2023</w:t>
            </w:r>
          </w:p>
        </w:tc>
        <w:tc>
          <w:tcPr>
            <w:tcW w:w="1843" w:type="dxa"/>
          </w:tcPr>
          <w:p w14:paraId="7D33A5C4" w14:textId="220D10EA" w:rsidR="00130FB1" w:rsidRDefault="00130FB1" w:rsidP="00130FB1">
            <w:pPr>
              <w:spacing w:before="120" w:after="120"/>
              <w:rPr>
                <w:color w:val="000000" w:themeColor="text1"/>
                <w:sz w:val="22"/>
              </w:rPr>
            </w:pPr>
            <w:r>
              <w:rPr>
                <w:color w:val="000000" w:themeColor="text1"/>
                <w:sz w:val="22"/>
              </w:rPr>
              <w:t>Irene Walker</w:t>
            </w:r>
          </w:p>
        </w:tc>
        <w:tc>
          <w:tcPr>
            <w:tcW w:w="236" w:type="dxa"/>
          </w:tcPr>
          <w:p w14:paraId="416B5367" w14:textId="77777777" w:rsidR="00130FB1" w:rsidRPr="002D270B" w:rsidRDefault="00130FB1" w:rsidP="00130FB1">
            <w:pPr>
              <w:spacing w:before="120" w:after="120"/>
              <w:rPr>
                <w:color w:val="000000" w:themeColor="text1"/>
                <w:sz w:val="22"/>
              </w:rPr>
            </w:pPr>
          </w:p>
        </w:tc>
        <w:tc>
          <w:tcPr>
            <w:tcW w:w="4442" w:type="dxa"/>
            <w:gridSpan w:val="2"/>
          </w:tcPr>
          <w:p w14:paraId="4D6B725B" w14:textId="6719CE05" w:rsidR="00130FB1" w:rsidRDefault="00130FB1" w:rsidP="00130FB1">
            <w:pPr>
              <w:spacing w:before="120" w:after="120"/>
              <w:rPr>
                <w:color w:val="000000" w:themeColor="text1"/>
                <w:sz w:val="22"/>
              </w:rPr>
            </w:pPr>
            <w:r>
              <w:rPr>
                <w:color w:val="000000" w:themeColor="text1"/>
                <w:sz w:val="22"/>
              </w:rPr>
              <w:t xml:space="preserve">                Third Draft</w:t>
            </w:r>
          </w:p>
        </w:tc>
      </w:tr>
    </w:tbl>
    <w:p w14:paraId="632CEC9D" w14:textId="77777777" w:rsidR="00E06F93" w:rsidRPr="002D270B" w:rsidRDefault="00E06F93" w:rsidP="00E06F93"/>
    <w:p w14:paraId="4D7E25F1" w14:textId="77777777" w:rsidR="00E06F93" w:rsidRPr="002D270B" w:rsidRDefault="00E06F93" w:rsidP="00E06F93"/>
    <w:p w14:paraId="7B826ADC" w14:textId="7F5A2073" w:rsidR="00E06F93" w:rsidRDefault="00E06F93" w:rsidP="00E06F93">
      <w:pPr>
        <w:rPr>
          <w:color w:val="000000" w:themeColor="text1"/>
          <w:sz w:val="22"/>
          <w:szCs w:val="22"/>
        </w:rPr>
      </w:pPr>
      <w:r w:rsidRPr="002D270B">
        <w:rPr>
          <w:b/>
          <w:bCs/>
          <w:color w:val="000000" w:themeColor="text1"/>
          <w:sz w:val="22"/>
          <w:szCs w:val="22"/>
        </w:rPr>
        <w:t>Review date:</w:t>
      </w:r>
      <w:r w:rsidRPr="002D270B">
        <w:rPr>
          <w:color w:val="000000" w:themeColor="text1"/>
          <w:sz w:val="22"/>
          <w:szCs w:val="22"/>
        </w:rPr>
        <w:t xml:space="preserve"> </w:t>
      </w:r>
      <w:r w:rsidR="001F2C43">
        <w:rPr>
          <w:color w:val="000000" w:themeColor="text1"/>
          <w:sz w:val="22"/>
          <w:szCs w:val="22"/>
        </w:rPr>
        <w:t>May 2024</w:t>
      </w:r>
    </w:p>
    <w:p w14:paraId="2AA5FDD8" w14:textId="22D6180C" w:rsidR="00130FB1" w:rsidRPr="002D270B" w:rsidRDefault="00130FB1" w:rsidP="00E06F93">
      <w:pPr>
        <w:rPr>
          <w:color w:val="000000" w:themeColor="text1"/>
          <w:sz w:val="22"/>
          <w:szCs w:val="22"/>
        </w:rPr>
      </w:pPr>
      <w:r w:rsidRPr="00130FB1">
        <w:rPr>
          <w:b/>
          <w:bCs/>
          <w:color w:val="000000" w:themeColor="text1"/>
          <w:sz w:val="22"/>
          <w:szCs w:val="22"/>
        </w:rPr>
        <w:t>Contact:</w:t>
      </w:r>
      <w:r>
        <w:rPr>
          <w:color w:val="000000" w:themeColor="text1"/>
          <w:sz w:val="22"/>
          <w:szCs w:val="22"/>
        </w:rPr>
        <w:t xml:space="preserve"> ICB Corporate Governance Team </w:t>
      </w:r>
    </w:p>
    <w:p w14:paraId="23F9FDDC" w14:textId="77777777" w:rsidR="00E06F93" w:rsidRDefault="00E06F93" w:rsidP="00E06F93">
      <w:pPr>
        <w:rPr>
          <w:color w:val="000000" w:themeColor="text1"/>
          <w:sz w:val="22"/>
          <w:szCs w:val="22"/>
        </w:rPr>
      </w:pPr>
    </w:p>
    <w:p w14:paraId="488C9C1D" w14:textId="77777777" w:rsidR="00E06F93" w:rsidRPr="00D70E4C" w:rsidRDefault="00E06F93" w:rsidP="00E06F93">
      <w:pPr>
        <w:rPr>
          <w:color w:val="000000" w:themeColor="text1"/>
          <w:sz w:val="22"/>
          <w:szCs w:val="22"/>
        </w:rPr>
      </w:pPr>
      <w:r w:rsidRPr="002D270B">
        <w:rPr>
          <w:b/>
          <w:bCs/>
        </w:rPr>
        <w:t>Document control</w:t>
      </w:r>
    </w:p>
    <w:p w14:paraId="554DF168" w14:textId="77777777" w:rsidR="00E06F93" w:rsidRDefault="00E06F93" w:rsidP="00E06F93">
      <w:r w:rsidRPr="002D270B">
        <w:t xml:space="preserve">The controlled copy of this document is maintained by </w:t>
      </w:r>
      <w:r w:rsidRPr="00007637">
        <w:t xml:space="preserve">the </w:t>
      </w:r>
      <w:r>
        <w:t>g</w:t>
      </w:r>
      <w:r w:rsidRPr="00007637">
        <w:t xml:space="preserve">overnance </w:t>
      </w:r>
      <w:r>
        <w:t>t</w:t>
      </w:r>
      <w:r w:rsidRPr="00007637">
        <w:t>eam in the Governance Handbook, here</w:t>
      </w:r>
      <w:r>
        <w:t xml:space="preserve"> </w:t>
      </w:r>
      <w:hyperlink r:id="rId13" w:history="1">
        <w:r w:rsidRPr="00B63027">
          <w:rPr>
            <w:rStyle w:val="Hyperlink"/>
          </w:rPr>
          <w:t>https://northeastnorthcumbria.nhs.uk/about-us/corporate-information/governance/</w:t>
        </w:r>
      </w:hyperlink>
    </w:p>
    <w:p w14:paraId="2A32F9B3" w14:textId="77777777" w:rsidR="00E06F93" w:rsidRDefault="00E06F93" w:rsidP="00E06F93"/>
    <w:p w14:paraId="00A2167B" w14:textId="77777777" w:rsidR="00E06F93" w:rsidRDefault="00E06F93" w:rsidP="00E06F93">
      <w:r w:rsidRPr="002D270B">
        <w:t>Any copies of this document held outside of th</w:t>
      </w:r>
      <w:r>
        <w:t>e Governance Handbook</w:t>
      </w:r>
      <w:r w:rsidRPr="002D270B">
        <w:t>, in whatever format (e.g., paper, email attachment), are considered to have passed out of control and should be checked for currency and validity.</w:t>
      </w:r>
    </w:p>
    <w:p w14:paraId="654526FA" w14:textId="2D44C7B3" w:rsidR="00E06F93" w:rsidRDefault="00E06F93" w:rsidP="00E06F93">
      <w:pPr>
        <w:spacing w:after="200" w:line="276" w:lineRule="auto"/>
      </w:pPr>
    </w:p>
    <w:sectPr w:rsidR="00E06F93" w:rsidSect="00521F0D">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F419" w14:textId="77777777" w:rsidR="008A7C89" w:rsidRDefault="008A7C89" w:rsidP="00491684">
      <w:r>
        <w:separator/>
      </w:r>
    </w:p>
  </w:endnote>
  <w:endnote w:type="continuationSeparator" w:id="0">
    <w:p w14:paraId="3F1B22B9" w14:textId="77777777" w:rsidR="008A7C89" w:rsidRDefault="008A7C89"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725AC4" w:rsidP="0080678A">
        <w:pPr>
          <w:pStyle w:val="Footer"/>
          <w:jc w:val="center"/>
          <w:rPr>
            <w:noProof/>
          </w:rPr>
        </w:pPr>
      </w:p>
    </w:sdtContent>
  </w:sdt>
  <w:p w14:paraId="163A84AA" w14:textId="156F2BB9" w:rsidR="001F2C43" w:rsidRPr="001F2C43" w:rsidRDefault="00731C84">
    <w:pPr>
      <w:pStyle w:val="Footer"/>
      <w:rPr>
        <w:sz w:val="18"/>
        <w:szCs w:val="18"/>
      </w:rPr>
    </w:pPr>
    <w:r>
      <w:rPr>
        <w:sz w:val="18"/>
        <w:szCs w:val="18"/>
      </w:rPr>
      <w:t>MHLD</w:t>
    </w:r>
    <w:r w:rsidR="001B3873">
      <w:rPr>
        <w:sz w:val="18"/>
        <w:szCs w:val="18"/>
      </w:rPr>
      <w:t>A</w:t>
    </w:r>
    <w:r>
      <w:rPr>
        <w:sz w:val="18"/>
        <w:szCs w:val="18"/>
      </w:rPr>
      <w:t xml:space="preserve"> </w:t>
    </w:r>
    <w:r w:rsidR="001B3873">
      <w:rPr>
        <w:sz w:val="18"/>
        <w:szCs w:val="18"/>
      </w:rPr>
      <w:t>Subcommittee</w:t>
    </w:r>
    <w:r>
      <w:rPr>
        <w:sz w:val="18"/>
        <w:szCs w:val="18"/>
      </w:rPr>
      <w:t xml:space="preserve"> Terms of Reference </w:t>
    </w:r>
    <w:proofErr w:type="spellStart"/>
    <w:r w:rsidR="001B3873">
      <w:rPr>
        <w:sz w:val="18"/>
        <w:szCs w:val="18"/>
      </w:rPr>
      <w:t>V</w:t>
    </w:r>
    <w:r w:rsidR="00131246">
      <w:rPr>
        <w:sz w:val="18"/>
        <w:szCs w:val="18"/>
      </w:rPr>
      <w:t>2</w:t>
    </w:r>
    <w:proofErr w:type="spellEnd"/>
    <w:r w:rsidR="001F2C43">
      <w:rPr>
        <w:sz w:val="18"/>
        <w:szCs w:val="18"/>
      </w:rPr>
      <w:t>-0 (</w:t>
    </w:r>
    <w:r w:rsidR="001B3873">
      <w:rPr>
        <w:sz w:val="18"/>
        <w:szCs w:val="18"/>
      </w:rPr>
      <w:t>12.3.</w:t>
    </w:r>
    <w:r w:rsidR="001F2C43">
      <w:rPr>
        <w:sz w:val="18"/>
        <w:szCs w:val="18"/>
      </w:rPr>
      <w:t>2</w:t>
    </w:r>
    <w:r w:rsidR="00131246">
      <w:rPr>
        <w:sz w:val="18"/>
        <w:szCs w:val="18"/>
      </w:rPr>
      <w:t>4</w:t>
    </w:r>
    <w:r w:rsidR="001F2C4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A927" w14:textId="77777777" w:rsidR="008A7C89" w:rsidRDefault="008A7C89" w:rsidP="00491684">
      <w:r>
        <w:separator/>
      </w:r>
    </w:p>
  </w:footnote>
  <w:footnote w:type="continuationSeparator" w:id="0">
    <w:p w14:paraId="14B80020" w14:textId="77777777" w:rsidR="008A7C89" w:rsidRDefault="008A7C89"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9"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235C4"/>
    <w:multiLevelType w:val="multilevel"/>
    <w:tmpl w:val="D1A65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45A63"/>
    <w:multiLevelType w:val="multilevel"/>
    <w:tmpl w:val="C08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9" w15:restartNumberingAfterBreak="0">
    <w:nsid w:val="4A65440C"/>
    <w:multiLevelType w:val="hybridMultilevel"/>
    <w:tmpl w:val="A4B8D438"/>
    <w:lvl w:ilvl="0" w:tplc="08090001">
      <w:start w:val="1"/>
      <w:numFmt w:val="bullet"/>
      <w:lvlText w:val=""/>
      <w:lvlJc w:val="left"/>
      <w:pPr>
        <w:ind w:left="720" w:hanging="360"/>
      </w:pPr>
      <w:rPr>
        <w:rFonts w:ascii="Symbol" w:hAnsi="Symbol" w:hint="default"/>
      </w:rPr>
    </w:lvl>
    <w:lvl w:ilvl="1" w:tplc="50DC7CA8">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6411DD"/>
    <w:multiLevelType w:val="hybridMultilevel"/>
    <w:tmpl w:val="DF5A3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5"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35" w15:restartNumberingAfterBreak="0">
    <w:nsid w:val="7AE15695"/>
    <w:multiLevelType w:val="hybridMultilevel"/>
    <w:tmpl w:val="9A66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544235">
    <w:abstractNumId w:val="11"/>
  </w:num>
  <w:num w:numId="2" w16cid:durableId="785588469">
    <w:abstractNumId w:val="21"/>
  </w:num>
  <w:num w:numId="3" w16cid:durableId="1652447507">
    <w:abstractNumId w:val="31"/>
  </w:num>
  <w:num w:numId="4" w16cid:durableId="782724693">
    <w:abstractNumId w:val="15"/>
  </w:num>
  <w:num w:numId="5" w16cid:durableId="2029986043">
    <w:abstractNumId w:val="32"/>
  </w:num>
  <w:num w:numId="6" w16cid:durableId="1615022015">
    <w:abstractNumId w:val="14"/>
  </w:num>
  <w:num w:numId="7" w16cid:durableId="401757183">
    <w:abstractNumId w:val="17"/>
  </w:num>
  <w:num w:numId="8" w16cid:durableId="1645239076">
    <w:abstractNumId w:val="7"/>
  </w:num>
  <w:num w:numId="9" w16cid:durableId="1452437004">
    <w:abstractNumId w:val="13"/>
  </w:num>
  <w:num w:numId="10" w16cid:durableId="1397044591">
    <w:abstractNumId w:val="26"/>
  </w:num>
  <w:num w:numId="11" w16cid:durableId="898712631">
    <w:abstractNumId w:val="23"/>
  </w:num>
  <w:num w:numId="12" w16cid:durableId="1021853863">
    <w:abstractNumId w:val="28"/>
  </w:num>
  <w:num w:numId="13" w16cid:durableId="438138316">
    <w:abstractNumId w:val="2"/>
  </w:num>
  <w:num w:numId="14" w16cid:durableId="1294866750">
    <w:abstractNumId w:val="6"/>
  </w:num>
  <w:num w:numId="15" w16cid:durableId="1205943266">
    <w:abstractNumId w:val="30"/>
  </w:num>
  <w:num w:numId="16" w16cid:durableId="1625497345">
    <w:abstractNumId w:val="33"/>
  </w:num>
  <w:num w:numId="17" w16cid:durableId="771902717">
    <w:abstractNumId w:val="34"/>
  </w:num>
  <w:num w:numId="18" w16cid:durableId="674769433">
    <w:abstractNumId w:val="29"/>
  </w:num>
  <w:num w:numId="19" w16cid:durableId="1739749260">
    <w:abstractNumId w:val="22"/>
  </w:num>
  <w:num w:numId="20" w16cid:durableId="179124134">
    <w:abstractNumId w:val="18"/>
  </w:num>
  <w:num w:numId="21" w16cid:durableId="1218397927">
    <w:abstractNumId w:val="25"/>
  </w:num>
  <w:num w:numId="22" w16cid:durableId="1451238728">
    <w:abstractNumId w:val="1"/>
  </w:num>
  <w:num w:numId="23" w16cid:durableId="1627656307">
    <w:abstractNumId w:val="12"/>
  </w:num>
  <w:num w:numId="24" w16cid:durableId="915624493">
    <w:abstractNumId w:val="9"/>
  </w:num>
  <w:num w:numId="25" w16cid:durableId="400762022">
    <w:abstractNumId w:val="5"/>
  </w:num>
  <w:num w:numId="26" w16cid:durableId="135034608">
    <w:abstractNumId w:val="3"/>
  </w:num>
  <w:num w:numId="27" w16cid:durableId="1627157444">
    <w:abstractNumId w:val="4"/>
  </w:num>
  <w:num w:numId="28" w16cid:durableId="1363819146">
    <w:abstractNumId w:val="27"/>
  </w:num>
  <w:num w:numId="29" w16cid:durableId="349844877">
    <w:abstractNumId w:val="0"/>
  </w:num>
  <w:num w:numId="30" w16cid:durableId="163474935">
    <w:abstractNumId w:val="24"/>
  </w:num>
  <w:num w:numId="31" w16cid:durableId="1119181324">
    <w:abstractNumId w:val="8"/>
  </w:num>
  <w:num w:numId="32" w16cid:durableId="2059475391">
    <w:abstractNumId w:val="27"/>
  </w:num>
  <w:num w:numId="33" w16cid:durableId="1486892073">
    <w:abstractNumId w:val="35"/>
  </w:num>
  <w:num w:numId="34" w16cid:durableId="1812823473">
    <w:abstractNumId w:val="20"/>
  </w:num>
  <w:num w:numId="35" w16cid:durableId="264970123">
    <w:abstractNumId w:val="10"/>
  </w:num>
  <w:num w:numId="36" w16cid:durableId="1713194614">
    <w:abstractNumId w:val="16"/>
  </w:num>
  <w:num w:numId="37" w16cid:durableId="2685109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41B94"/>
    <w:rsid w:val="00056487"/>
    <w:rsid w:val="00066210"/>
    <w:rsid w:val="00071E75"/>
    <w:rsid w:val="00082EFD"/>
    <w:rsid w:val="0008465A"/>
    <w:rsid w:val="000915E2"/>
    <w:rsid w:val="00097144"/>
    <w:rsid w:val="000A045D"/>
    <w:rsid w:val="000A602F"/>
    <w:rsid w:val="000B37E0"/>
    <w:rsid w:val="000F5594"/>
    <w:rsid w:val="00113CAF"/>
    <w:rsid w:val="00120C5A"/>
    <w:rsid w:val="00130173"/>
    <w:rsid w:val="00130FB1"/>
    <w:rsid w:val="00131246"/>
    <w:rsid w:val="0014207E"/>
    <w:rsid w:val="00157F40"/>
    <w:rsid w:val="00162879"/>
    <w:rsid w:val="001716F1"/>
    <w:rsid w:val="00171A35"/>
    <w:rsid w:val="001A0644"/>
    <w:rsid w:val="001A1645"/>
    <w:rsid w:val="001A533C"/>
    <w:rsid w:val="001B3873"/>
    <w:rsid w:val="001B41B3"/>
    <w:rsid w:val="001C6ADB"/>
    <w:rsid w:val="001D5800"/>
    <w:rsid w:val="001E1A4E"/>
    <w:rsid w:val="001F00DC"/>
    <w:rsid w:val="001F2C43"/>
    <w:rsid w:val="001F77C6"/>
    <w:rsid w:val="0021377B"/>
    <w:rsid w:val="0022019F"/>
    <w:rsid w:val="00222862"/>
    <w:rsid w:val="00265374"/>
    <w:rsid w:val="002713F0"/>
    <w:rsid w:val="00274EAB"/>
    <w:rsid w:val="002829CF"/>
    <w:rsid w:val="00284338"/>
    <w:rsid w:val="00294288"/>
    <w:rsid w:val="002B16A4"/>
    <w:rsid w:val="002B4C3F"/>
    <w:rsid w:val="002B6956"/>
    <w:rsid w:val="002B6C9E"/>
    <w:rsid w:val="002C0731"/>
    <w:rsid w:val="002C5128"/>
    <w:rsid w:val="002D034F"/>
    <w:rsid w:val="002E3234"/>
    <w:rsid w:val="002F43CA"/>
    <w:rsid w:val="002F71D9"/>
    <w:rsid w:val="00306758"/>
    <w:rsid w:val="00315690"/>
    <w:rsid w:val="00315FC0"/>
    <w:rsid w:val="003221C3"/>
    <w:rsid w:val="0032522A"/>
    <w:rsid w:val="00365989"/>
    <w:rsid w:val="0037011A"/>
    <w:rsid w:val="00375353"/>
    <w:rsid w:val="0037660A"/>
    <w:rsid w:val="003776C9"/>
    <w:rsid w:val="00382AFE"/>
    <w:rsid w:val="0038449B"/>
    <w:rsid w:val="00386F26"/>
    <w:rsid w:val="00391C87"/>
    <w:rsid w:val="00397C7C"/>
    <w:rsid w:val="003C64FF"/>
    <w:rsid w:val="003D7B5C"/>
    <w:rsid w:val="003E2FAB"/>
    <w:rsid w:val="003E314F"/>
    <w:rsid w:val="003F1635"/>
    <w:rsid w:val="00406312"/>
    <w:rsid w:val="004173AE"/>
    <w:rsid w:val="00422BBB"/>
    <w:rsid w:val="00423EB3"/>
    <w:rsid w:val="0043152A"/>
    <w:rsid w:val="00431B9F"/>
    <w:rsid w:val="00435038"/>
    <w:rsid w:val="00452871"/>
    <w:rsid w:val="00456213"/>
    <w:rsid w:val="00456F08"/>
    <w:rsid w:val="004630AD"/>
    <w:rsid w:val="004640AF"/>
    <w:rsid w:val="004834BE"/>
    <w:rsid w:val="00491684"/>
    <w:rsid w:val="00496ED6"/>
    <w:rsid w:val="004A5FE2"/>
    <w:rsid w:val="004B4920"/>
    <w:rsid w:val="004E333F"/>
    <w:rsid w:val="004E42A7"/>
    <w:rsid w:val="004F51B7"/>
    <w:rsid w:val="00510576"/>
    <w:rsid w:val="00521F0D"/>
    <w:rsid w:val="00526451"/>
    <w:rsid w:val="00527B11"/>
    <w:rsid w:val="00532F6E"/>
    <w:rsid w:val="00545855"/>
    <w:rsid w:val="00550E31"/>
    <w:rsid w:val="00554274"/>
    <w:rsid w:val="005611BE"/>
    <w:rsid w:val="00561206"/>
    <w:rsid w:val="00571BCF"/>
    <w:rsid w:val="005749F9"/>
    <w:rsid w:val="00581251"/>
    <w:rsid w:val="00592C45"/>
    <w:rsid w:val="005A258C"/>
    <w:rsid w:val="005A4D43"/>
    <w:rsid w:val="005E2FB6"/>
    <w:rsid w:val="005E3370"/>
    <w:rsid w:val="006035A2"/>
    <w:rsid w:val="0061070A"/>
    <w:rsid w:val="0063168D"/>
    <w:rsid w:val="006322F4"/>
    <w:rsid w:val="00650E47"/>
    <w:rsid w:val="0067588A"/>
    <w:rsid w:val="00683649"/>
    <w:rsid w:val="00687A84"/>
    <w:rsid w:val="00693E5E"/>
    <w:rsid w:val="006945FD"/>
    <w:rsid w:val="006A243D"/>
    <w:rsid w:val="006B3C63"/>
    <w:rsid w:val="006B54A7"/>
    <w:rsid w:val="006B5AE8"/>
    <w:rsid w:val="006C4F64"/>
    <w:rsid w:val="006D2833"/>
    <w:rsid w:val="006E21D3"/>
    <w:rsid w:val="006E2F3B"/>
    <w:rsid w:val="006E6630"/>
    <w:rsid w:val="00710AA5"/>
    <w:rsid w:val="00724EC9"/>
    <w:rsid w:val="00725AC4"/>
    <w:rsid w:val="00726A19"/>
    <w:rsid w:val="00731C84"/>
    <w:rsid w:val="007471D3"/>
    <w:rsid w:val="007478B2"/>
    <w:rsid w:val="00747F2E"/>
    <w:rsid w:val="00764DED"/>
    <w:rsid w:val="00765B57"/>
    <w:rsid w:val="00770C4C"/>
    <w:rsid w:val="007726DD"/>
    <w:rsid w:val="0078355E"/>
    <w:rsid w:val="00783C8B"/>
    <w:rsid w:val="00787260"/>
    <w:rsid w:val="00797F90"/>
    <w:rsid w:val="007B7FF5"/>
    <w:rsid w:val="007D6FEB"/>
    <w:rsid w:val="007E6B9A"/>
    <w:rsid w:val="007F0CB8"/>
    <w:rsid w:val="007F3856"/>
    <w:rsid w:val="00802A94"/>
    <w:rsid w:val="0080678A"/>
    <w:rsid w:val="00833FAA"/>
    <w:rsid w:val="008907D4"/>
    <w:rsid w:val="008916FB"/>
    <w:rsid w:val="008A162F"/>
    <w:rsid w:val="008A1631"/>
    <w:rsid w:val="008A441A"/>
    <w:rsid w:val="008A5697"/>
    <w:rsid w:val="008A7C89"/>
    <w:rsid w:val="008B230C"/>
    <w:rsid w:val="008B53AC"/>
    <w:rsid w:val="008B6BC2"/>
    <w:rsid w:val="008B74FC"/>
    <w:rsid w:val="008C05C2"/>
    <w:rsid w:val="008D51DA"/>
    <w:rsid w:val="00922781"/>
    <w:rsid w:val="00923EA0"/>
    <w:rsid w:val="00925714"/>
    <w:rsid w:val="0093061C"/>
    <w:rsid w:val="0093635E"/>
    <w:rsid w:val="00940D15"/>
    <w:rsid w:val="00951CBC"/>
    <w:rsid w:val="00955103"/>
    <w:rsid w:val="00965359"/>
    <w:rsid w:val="0097163D"/>
    <w:rsid w:val="00974932"/>
    <w:rsid w:val="00975C58"/>
    <w:rsid w:val="009841C6"/>
    <w:rsid w:val="009A7BF7"/>
    <w:rsid w:val="009A7C87"/>
    <w:rsid w:val="009B08D0"/>
    <w:rsid w:val="009D094C"/>
    <w:rsid w:val="009D6F7B"/>
    <w:rsid w:val="009D7E88"/>
    <w:rsid w:val="009E2C07"/>
    <w:rsid w:val="009E5AED"/>
    <w:rsid w:val="009E68BC"/>
    <w:rsid w:val="009F58C7"/>
    <w:rsid w:val="009F6441"/>
    <w:rsid w:val="00A0118D"/>
    <w:rsid w:val="00A0305A"/>
    <w:rsid w:val="00A21E22"/>
    <w:rsid w:val="00A434AC"/>
    <w:rsid w:val="00A448B1"/>
    <w:rsid w:val="00A50014"/>
    <w:rsid w:val="00A53395"/>
    <w:rsid w:val="00A73D41"/>
    <w:rsid w:val="00A767A7"/>
    <w:rsid w:val="00A76DB5"/>
    <w:rsid w:val="00A826A7"/>
    <w:rsid w:val="00A83773"/>
    <w:rsid w:val="00A85E0A"/>
    <w:rsid w:val="00A903EF"/>
    <w:rsid w:val="00AA4454"/>
    <w:rsid w:val="00AB09A6"/>
    <w:rsid w:val="00AB5E26"/>
    <w:rsid w:val="00AC5A19"/>
    <w:rsid w:val="00AE3DFD"/>
    <w:rsid w:val="00AF4390"/>
    <w:rsid w:val="00AF6167"/>
    <w:rsid w:val="00AF7C7F"/>
    <w:rsid w:val="00B02954"/>
    <w:rsid w:val="00B210CF"/>
    <w:rsid w:val="00B247D4"/>
    <w:rsid w:val="00B42983"/>
    <w:rsid w:val="00B53C74"/>
    <w:rsid w:val="00B64F26"/>
    <w:rsid w:val="00B64F32"/>
    <w:rsid w:val="00B77019"/>
    <w:rsid w:val="00B83F6B"/>
    <w:rsid w:val="00B84B8D"/>
    <w:rsid w:val="00B9776B"/>
    <w:rsid w:val="00BB0B13"/>
    <w:rsid w:val="00BB387E"/>
    <w:rsid w:val="00BC694F"/>
    <w:rsid w:val="00BD0597"/>
    <w:rsid w:val="00BE2E07"/>
    <w:rsid w:val="00BE3CFE"/>
    <w:rsid w:val="00BE4604"/>
    <w:rsid w:val="00BF1E4C"/>
    <w:rsid w:val="00BF383B"/>
    <w:rsid w:val="00C014AE"/>
    <w:rsid w:val="00C01CF0"/>
    <w:rsid w:val="00C03C7A"/>
    <w:rsid w:val="00C05647"/>
    <w:rsid w:val="00C555B2"/>
    <w:rsid w:val="00C63443"/>
    <w:rsid w:val="00C66321"/>
    <w:rsid w:val="00C70E9F"/>
    <w:rsid w:val="00C77A6D"/>
    <w:rsid w:val="00C90F73"/>
    <w:rsid w:val="00C935BD"/>
    <w:rsid w:val="00CA4B32"/>
    <w:rsid w:val="00CB3BDB"/>
    <w:rsid w:val="00CB4710"/>
    <w:rsid w:val="00CB5E4E"/>
    <w:rsid w:val="00CC761C"/>
    <w:rsid w:val="00CD33E6"/>
    <w:rsid w:val="00CD73DE"/>
    <w:rsid w:val="00CE4BDE"/>
    <w:rsid w:val="00CF5476"/>
    <w:rsid w:val="00CF6ABA"/>
    <w:rsid w:val="00D03042"/>
    <w:rsid w:val="00D03D60"/>
    <w:rsid w:val="00D10140"/>
    <w:rsid w:val="00D10D17"/>
    <w:rsid w:val="00D23B29"/>
    <w:rsid w:val="00D374D3"/>
    <w:rsid w:val="00D37FD3"/>
    <w:rsid w:val="00D416C0"/>
    <w:rsid w:val="00D446D1"/>
    <w:rsid w:val="00D450F2"/>
    <w:rsid w:val="00D45254"/>
    <w:rsid w:val="00D56504"/>
    <w:rsid w:val="00D5682E"/>
    <w:rsid w:val="00D60A04"/>
    <w:rsid w:val="00D67EE2"/>
    <w:rsid w:val="00D71AE1"/>
    <w:rsid w:val="00D81374"/>
    <w:rsid w:val="00DB291D"/>
    <w:rsid w:val="00DC6CD3"/>
    <w:rsid w:val="00DD0477"/>
    <w:rsid w:val="00DD21C4"/>
    <w:rsid w:val="00E06F93"/>
    <w:rsid w:val="00E12D6C"/>
    <w:rsid w:val="00E16EFF"/>
    <w:rsid w:val="00E2708E"/>
    <w:rsid w:val="00E27D25"/>
    <w:rsid w:val="00E32B59"/>
    <w:rsid w:val="00E4457B"/>
    <w:rsid w:val="00E51A2A"/>
    <w:rsid w:val="00E5298B"/>
    <w:rsid w:val="00E52B4D"/>
    <w:rsid w:val="00E607AE"/>
    <w:rsid w:val="00E62C72"/>
    <w:rsid w:val="00E62CA1"/>
    <w:rsid w:val="00E6383F"/>
    <w:rsid w:val="00E655E4"/>
    <w:rsid w:val="00E65D81"/>
    <w:rsid w:val="00E678A9"/>
    <w:rsid w:val="00E772D3"/>
    <w:rsid w:val="00E77F1D"/>
    <w:rsid w:val="00E85A3E"/>
    <w:rsid w:val="00E95A3C"/>
    <w:rsid w:val="00EA0AE7"/>
    <w:rsid w:val="00EC6B97"/>
    <w:rsid w:val="00ED3F9B"/>
    <w:rsid w:val="00EE2D6B"/>
    <w:rsid w:val="00EF21E4"/>
    <w:rsid w:val="00EF3E9A"/>
    <w:rsid w:val="00F03CF7"/>
    <w:rsid w:val="00F1067C"/>
    <w:rsid w:val="00F130E6"/>
    <w:rsid w:val="00F15E6B"/>
    <w:rsid w:val="00F238B2"/>
    <w:rsid w:val="00F25F05"/>
    <w:rsid w:val="00F30074"/>
    <w:rsid w:val="00F30E47"/>
    <w:rsid w:val="00F36056"/>
    <w:rsid w:val="00F47A87"/>
    <w:rsid w:val="00F630B5"/>
    <w:rsid w:val="00F6482D"/>
    <w:rsid w:val="00F719E5"/>
    <w:rsid w:val="00F8043A"/>
    <w:rsid w:val="00F814DF"/>
    <w:rsid w:val="00F83E55"/>
    <w:rsid w:val="00F94EA1"/>
    <w:rsid w:val="00F95A50"/>
    <w:rsid w:val="00FA5861"/>
    <w:rsid w:val="00FC5A24"/>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 w:type="paragraph" w:styleId="Revision">
    <w:name w:val="Revision"/>
    <w:hidden/>
    <w:uiPriority w:val="99"/>
    <w:semiHidden/>
    <w:rsid w:val="0013124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900556129104FA1C95DCB32508B50" ma:contentTypeVersion="0" ma:contentTypeDescription="Create a new document." ma:contentTypeScope="" ma:versionID="ff5b04317f68f2a69c25bc83b873f7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ABC22-47DD-4A19-A80D-091FDCA7A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3.xml><?xml version="1.0" encoding="utf-8"?>
<ds:datastoreItem xmlns:ds="http://schemas.openxmlformats.org/officeDocument/2006/customXml" ds:itemID="{887CD0A0-5968-44DF-820D-D4D2687BE591}">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919B59D7-0F60-496F-878B-BC1527CCF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HERRON, Rebecca (NHS NORTH EAST AND NORTH CUMBRIA ICB - 00P)</cp:lastModifiedBy>
  <cp:revision>5</cp:revision>
  <cp:lastPrinted>2023-07-31T14:21:00Z</cp:lastPrinted>
  <dcterms:created xsi:type="dcterms:W3CDTF">2024-03-04T10:20:00Z</dcterms:created>
  <dcterms:modified xsi:type="dcterms:W3CDTF">2024-03-17T14:41:00Z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0x0101002D3900556129104FA1C95DCB32508B50</vt:lpwstr>
  </property>
  <property fmtid="{D5CDD505-2E9C-101B-9397-08002B2CF9AE}" pid="3" name="_dlc_DocIdItemGuid">
    <vt:lpwstr>47764060-0856-4e50-b48c-ed73bbb74e47</vt:lpwstr>
  </property>
</Properties>
</file>