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E636F" w14:textId="45632434" w:rsidR="006F1FB8" w:rsidRDefault="006F1FB8" w:rsidP="006F1FB8">
      <w:pPr>
        <w:ind w:left="6480"/>
        <w:rPr>
          <w:rFonts w:ascii="Arial" w:hAnsi="Arial" w:cs="Arial"/>
          <w:b/>
          <w:bCs/>
          <w:sz w:val="28"/>
          <w:szCs w:val="28"/>
        </w:rPr>
      </w:pPr>
      <w:r>
        <w:rPr>
          <w:noProof/>
        </w:rPr>
        <w:drawing>
          <wp:inline distT="0" distB="0" distL="0" distR="0" wp14:anchorId="0770B98F" wp14:editId="5D074ED2">
            <wp:extent cx="1809750" cy="110096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0290" cy="1125628"/>
                    </a:xfrm>
                    <a:prstGeom prst="rect">
                      <a:avLst/>
                    </a:prstGeom>
                    <a:noFill/>
                    <a:ln>
                      <a:noFill/>
                    </a:ln>
                  </pic:spPr>
                </pic:pic>
              </a:graphicData>
            </a:graphic>
          </wp:inline>
        </w:drawing>
      </w:r>
    </w:p>
    <w:p w14:paraId="419070FA" w14:textId="77777777" w:rsidR="006F1FB8" w:rsidRDefault="006F1FB8">
      <w:pPr>
        <w:rPr>
          <w:rFonts w:ascii="Arial" w:hAnsi="Arial" w:cs="Arial"/>
          <w:b/>
          <w:bCs/>
          <w:sz w:val="28"/>
          <w:szCs w:val="28"/>
        </w:rPr>
      </w:pPr>
    </w:p>
    <w:p w14:paraId="46092353" w14:textId="06A6180D" w:rsidR="00650C21" w:rsidRDefault="00647528">
      <w:pPr>
        <w:rPr>
          <w:rFonts w:ascii="Arial" w:hAnsi="Arial" w:cs="Arial"/>
          <w:b/>
          <w:bCs/>
          <w:sz w:val="28"/>
          <w:szCs w:val="28"/>
        </w:rPr>
      </w:pPr>
      <w:r w:rsidRPr="00647528">
        <w:rPr>
          <w:rFonts w:ascii="Arial" w:hAnsi="Arial" w:cs="Arial"/>
          <w:b/>
          <w:bCs/>
          <w:sz w:val="28"/>
          <w:szCs w:val="28"/>
        </w:rPr>
        <w:t xml:space="preserve">DOC </w:t>
      </w:r>
      <w:r w:rsidR="00BB76E7">
        <w:rPr>
          <w:rFonts w:ascii="Arial" w:hAnsi="Arial" w:cs="Arial"/>
          <w:b/>
          <w:bCs/>
          <w:sz w:val="28"/>
          <w:szCs w:val="28"/>
        </w:rPr>
        <w:t>2</w:t>
      </w:r>
      <w:r w:rsidR="0034320F">
        <w:rPr>
          <w:rFonts w:ascii="Arial" w:hAnsi="Arial" w:cs="Arial"/>
          <w:b/>
          <w:bCs/>
          <w:sz w:val="28"/>
          <w:szCs w:val="28"/>
        </w:rPr>
        <w:t>6</w:t>
      </w:r>
      <w:r w:rsidRPr="00647528">
        <w:rPr>
          <w:rFonts w:ascii="Arial" w:hAnsi="Arial" w:cs="Arial"/>
          <w:b/>
          <w:bCs/>
          <w:sz w:val="28"/>
          <w:szCs w:val="28"/>
        </w:rPr>
        <w:t xml:space="preserve">: </w:t>
      </w:r>
      <w:r w:rsidR="00707C71">
        <w:rPr>
          <w:rFonts w:ascii="Arial" w:hAnsi="Arial" w:cs="Arial"/>
          <w:b/>
          <w:bCs/>
          <w:sz w:val="28"/>
          <w:szCs w:val="28"/>
        </w:rPr>
        <w:t xml:space="preserve"> </w:t>
      </w:r>
      <w:r w:rsidR="002C711A">
        <w:rPr>
          <w:rFonts w:ascii="Arial" w:hAnsi="Arial" w:cs="Arial"/>
          <w:b/>
          <w:bCs/>
          <w:sz w:val="28"/>
          <w:szCs w:val="28"/>
        </w:rPr>
        <w:t xml:space="preserve">NHS North East &amp; North Cumbria </w:t>
      </w:r>
      <w:r w:rsidRPr="00647528">
        <w:rPr>
          <w:rFonts w:ascii="Arial" w:hAnsi="Arial" w:cs="Arial"/>
          <w:b/>
          <w:bCs/>
          <w:sz w:val="28"/>
          <w:szCs w:val="28"/>
        </w:rPr>
        <w:t>Remuneration Guidance</w:t>
      </w:r>
    </w:p>
    <w:p w14:paraId="34F0496B" w14:textId="77777777" w:rsidR="006F1FB8" w:rsidRDefault="006F1FB8">
      <w:pPr>
        <w:rPr>
          <w:rFonts w:ascii="Arial" w:hAnsi="Arial" w:cs="Arial"/>
          <w:b/>
          <w:bCs/>
          <w:sz w:val="28"/>
          <w:szCs w:val="28"/>
        </w:rPr>
      </w:pPr>
    </w:p>
    <w:p w14:paraId="587FF459" w14:textId="6179C69E" w:rsidR="00647528" w:rsidRPr="00647528" w:rsidRDefault="00647528" w:rsidP="00533742">
      <w:pPr>
        <w:pStyle w:val="xmsonormal"/>
        <w:ind w:left="720"/>
        <w:rPr>
          <w:rFonts w:ascii="Arial" w:hAnsi="Arial" w:cs="Arial"/>
        </w:rPr>
      </w:pPr>
      <w:r w:rsidRPr="00647528">
        <w:rPr>
          <w:rFonts w:ascii="Arial" w:hAnsi="Arial" w:cs="Arial"/>
          <w:sz w:val="24"/>
          <w:szCs w:val="24"/>
          <w:u w:val="single"/>
        </w:rPr>
        <w:t xml:space="preserve">Introduction </w:t>
      </w:r>
    </w:p>
    <w:p w14:paraId="3FCDD884" w14:textId="77777777" w:rsidR="00647528" w:rsidRPr="00647528" w:rsidRDefault="00647528" w:rsidP="00533742">
      <w:pPr>
        <w:pStyle w:val="xmsonormal"/>
        <w:ind w:left="720"/>
        <w:rPr>
          <w:rFonts w:ascii="Arial" w:hAnsi="Arial" w:cs="Arial"/>
        </w:rPr>
      </w:pPr>
      <w:r w:rsidRPr="00647528">
        <w:rPr>
          <w:rFonts w:ascii="Arial" w:hAnsi="Arial" w:cs="Arial"/>
          <w:sz w:val="24"/>
          <w:szCs w:val="24"/>
        </w:rPr>
        <w:t> </w:t>
      </w:r>
    </w:p>
    <w:p w14:paraId="56F82627" w14:textId="77777777" w:rsidR="00647528" w:rsidRPr="00647528" w:rsidRDefault="00647528" w:rsidP="00533742">
      <w:pPr>
        <w:pStyle w:val="xmsonormal"/>
        <w:ind w:left="1440"/>
        <w:rPr>
          <w:rFonts w:ascii="Arial" w:hAnsi="Arial" w:cs="Arial"/>
        </w:rPr>
      </w:pPr>
      <w:r w:rsidRPr="00647528">
        <w:rPr>
          <w:rFonts w:ascii="Arial" w:hAnsi="Arial" w:cs="Arial"/>
          <w:sz w:val="24"/>
          <w:szCs w:val="24"/>
        </w:rPr>
        <w:t>This statement summarises NHS North East and North Cumbria's (hereafter referred to as the ICB) approach to staff remuneration.</w:t>
      </w:r>
    </w:p>
    <w:p w14:paraId="08DC9D15" w14:textId="77777777" w:rsidR="00647528" w:rsidRPr="00647528" w:rsidRDefault="00647528" w:rsidP="00533742">
      <w:pPr>
        <w:pStyle w:val="xmsonormal"/>
        <w:ind w:left="1440"/>
        <w:rPr>
          <w:rFonts w:ascii="Arial" w:hAnsi="Arial" w:cs="Arial"/>
        </w:rPr>
      </w:pPr>
      <w:r w:rsidRPr="00647528">
        <w:rPr>
          <w:rFonts w:ascii="Arial" w:hAnsi="Arial" w:cs="Arial"/>
          <w:sz w:val="24"/>
          <w:szCs w:val="24"/>
        </w:rPr>
        <w:t> </w:t>
      </w:r>
    </w:p>
    <w:p w14:paraId="1282EC39" w14:textId="77777777" w:rsidR="00647528" w:rsidRPr="00647528" w:rsidRDefault="00647528" w:rsidP="00533742">
      <w:pPr>
        <w:pStyle w:val="xmsonormal"/>
        <w:ind w:left="1440"/>
        <w:rPr>
          <w:rFonts w:ascii="Arial" w:hAnsi="Arial" w:cs="Arial"/>
        </w:rPr>
      </w:pPr>
      <w:r w:rsidRPr="00647528">
        <w:rPr>
          <w:rFonts w:ascii="Arial" w:hAnsi="Arial" w:cs="Arial"/>
          <w:sz w:val="24"/>
          <w:szCs w:val="24"/>
        </w:rPr>
        <w:t>The ICB Chair is appointed by NHS England with the approval of the Secretary of State. The ICB Chief Executive is appointed by the ICB Chair subject to approval of NHS England.</w:t>
      </w:r>
    </w:p>
    <w:p w14:paraId="43AD0606" w14:textId="77777777" w:rsidR="00647528" w:rsidRPr="00647528" w:rsidRDefault="00647528" w:rsidP="00533742">
      <w:pPr>
        <w:pStyle w:val="xmsonormal"/>
        <w:ind w:left="1440"/>
        <w:rPr>
          <w:rFonts w:ascii="Arial" w:hAnsi="Arial" w:cs="Arial"/>
        </w:rPr>
      </w:pPr>
      <w:r w:rsidRPr="00647528">
        <w:rPr>
          <w:rFonts w:ascii="Arial" w:hAnsi="Arial" w:cs="Arial"/>
          <w:sz w:val="24"/>
          <w:szCs w:val="24"/>
        </w:rPr>
        <w:t> </w:t>
      </w:r>
    </w:p>
    <w:p w14:paraId="5FCCDA50" w14:textId="77777777" w:rsidR="00647528" w:rsidRPr="00647528" w:rsidRDefault="00647528" w:rsidP="00533742">
      <w:pPr>
        <w:pStyle w:val="xmsonormal"/>
        <w:ind w:left="1440"/>
        <w:rPr>
          <w:rFonts w:ascii="Arial" w:hAnsi="Arial" w:cs="Arial"/>
        </w:rPr>
      </w:pPr>
      <w:r w:rsidRPr="00647528">
        <w:rPr>
          <w:rFonts w:ascii="Arial" w:hAnsi="Arial" w:cs="Arial"/>
          <w:sz w:val="24"/>
          <w:szCs w:val="24"/>
        </w:rPr>
        <w:t>The ICB Chair approves the appointment of Board members.</w:t>
      </w:r>
    </w:p>
    <w:p w14:paraId="50E00980" w14:textId="77777777" w:rsidR="00647528" w:rsidRPr="00647528" w:rsidRDefault="00647528" w:rsidP="00533742">
      <w:pPr>
        <w:pStyle w:val="xmsonormal"/>
        <w:ind w:left="720"/>
        <w:rPr>
          <w:rFonts w:ascii="Arial" w:hAnsi="Arial" w:cs="Arial"/>
        </w:rPr>
      </w:pPr>
      <w:r w:rsidRPr="00647528">
        <w:rPr>
          <w:rFonts w:ascii="Arial" w:hAnsi="Arial" w:cs="Arial"/>
          <w:sz w:val="24"/>
          <w:szCs w:val="24"/>
        </w:rPr>
        <w:t> </w:t>
      </w:r>
    </w:p>
    <w:p w14:paraId="3DD9568E" w14:textId="17C58A38" w:rsidR="00647528" w:rsidRPr="00647528" w:rsidRDefault="00647528" w:rsidP="00533742">
      <w:pPr>
        <w:pStyle w:val="xmsonormal"/>
        <w:ind w:left="720"/>
        <w:rPr>
          <w:rFonts w:ascii="Arial" w:hAnsi="Arial" w:cs="Arial"/>
        </w:rPr>
      </w:pPr>
      <w:r w:rsidRPr="00647528">
        <w:rPr>
          <w:rFonts w:ascii="Arial" w:hAnsi="Arial" w:cs="Arial"/>
          <w:sz w:val="24"/>
          <w:szCs w:val="24"/>
          <w:u w:val="single"/>
        </w:rPr>
        <w:t xml:space="preserve">Governance </w:t>
      </w:r>
    </w:p>
    <w:p w14:paraId="55DA645F" w14:textId="77777777" w:rsidR="00647528" w:rsidRPr="00647528" w:rsidRDefault="00647528" w:rsidP="00533742">
      <w:pPr>
        <w:pStyle w:val="xmsonormal"/>
        <w:ind w:left="720"/>
        <w:rPr>
          <w:rFonts w:ascii="Arial" w:hAnsi="Arial" w:cs="Arial"/>
        </w:rPr>
      </w:pPr>
      <w:r w:rsidRPr="00647528">
        <w:rPr>
          <w:rFonts w:ascii="Arial" w:hAnsi="Arial" w:cs="Arial"/>
          <w:sz w:val="24"/>
          <w:szCs w:val="24"/>
        </w:rPr>
        <w:t> </w:t>
      </w:r>
    </w:p>
    <w:p w14:paraId="364961BC" w14:textId="77777777" w:rsidR="00647528" w:rsidRPr="00647528" w:rsidRDefault="00647528" w:rsidP="00533742">
      <w:pPr>
        <w:pStyle w:val="xmsonormal"/>
        <w:ind w:left="1440"/>
        <w:rPr>
          <w:rFonts w:ascii="Arial" w:hAnsi="Arial" w:cs="Arial"/>
        </w:rPr>
      </w:pPr>
      <w:r w:rsidRPr="00647528">
        <w:rPr>
          <w:rFonts w:ascii="Arial" w:hAnsi="Arial" w:cs="Arial"/>
          <w:sz w:val="24"/>
          <w:szCs w:val="24"/>
        </w:rPr>
        <w:t>The ICB has established a Remuneration Committee (made up wholly of non-executive director members) responsible for:</w:t>
      </w:r>
    </w:p>
    <w:p w14:paraId="38373F3E" w14:textId="77777777" w:rsidR="00647528" w:rsidRPr="00647528" w:rsidRDefault="00647528" w:rsidP="00533742">
      <w:pPr>
        <w:pStyle w:val="xmsonormal"/>
        <w:ind w:left="1440"/>
        <w:rPr>
          <w:rFonts w:ascii="Arial" w:hAnsi="Arial" w:cs="Arial"/>
        </w:rPr>
      </w:pPr>
      <w:r w:rsidRPr="00647528">
        <w:rPr>
          <w:rFonts w:ascii="Arial" w:hAnsi="Arial" w:cs="Arial"/>
          <w:sz w:val="24"/>
          <w:szCs w:val="24"/>
        </w:rPr>
        <w:t> </w:t>
      </w:r>
    </w:p>
    <w:p w14:paraId="3A81EE1D" w14:textId="28C4933D" w:rsidR="00647528" w:rsidRPr="00647528" w:rsidRDefault="00647528" w:rsidP="00533742">
      <w:pPr>
        <w:pStyle w:val="xmsonormal"/>
        <w:ind w:left="1440"/>
        <w:rPr>
          <w:rFonts w:ascii="Arial" w:hAnsi="Arial" w:cs="Arial"/>
        </w:rPr>
      </w:pPr>
      <w:r w:rsidRPr="00647528">
        <w:rPr>
          <w:rFonts w:ascii="Arial" w:hAnsi="Arial" w:cs="Arial"/>
          <w:sz w:val="24"/>
          <w:szCs w:val="24"/>
        </w:rPr>
        <w:t>Approving the terms and conditions, remuneration and travelling or other allowances for employees of the ICB and other persons providing services to the ICB. The ICB is guided by Agenda for Change</w:t>
      </w:r>
      <w:r w:rsidR="00BB76E7">
        <w:rPr>
          <w:rFonts w:ascii="Arial" w:hAnsi="Arial" w:cs="Arial"/>
          <w:sz w:val="24"/>
          <w:szCs w:val="24"/>
        </w:rPr>
        <w:t xml:space="preserve"> but will follow national guidance </w:t>
      </w:r>
      <w:r w:rsidR="002C711A">
        <w:rPr>
          <w:rFonts w:ascii="Arial" w:hAnsi="Arial" w:cs="Arial"/>
          <w:sz w:val="24"/>
          <w:szCs w:val="24"/>
        </w:rPr>
        <w:t>for</w:t>
      </w:r>
      <w:r w:rsidR="00BB76E7">
        <w:rPr>
          <w:rFonts w:ascii="Arial" w:hAnsi="Arial" w:cs="Arial"/>
          <w:sz w:val="24"/>
          <w:szCs w:val="24"/>
        </w:rPr>
        <w:t xml:space="preserve"> other roles too.</w:t>
      </w:r>
      <w:r w:rsidRPr="00647528">
        <w:rPr>
          <w:rFonts w:ascii="Arial" w:hAnsi="Arial" w:cs="Arial"/>
          <w:sz w:val="24"/>
          <w:szCs w:val="24"/>
        </w:rPr>
        <w:t xml:space="preserve"> </w:t>
      </w:r>
    </w:p>
    <w:p w14:paraId="2598980B" w14:textId="77777777" w:rsidR="00647528" w:rsidRPr="00647528" w:rsidRDefault="00647528" w:rsidP="00533742">
      <w:pPr>
        <w:pStyle w:val="xmsonormal"/>
        <w:ind w:left="1440"/>
        <w:rPr>
          <w:rFonts w:ascii="Arial" w:hAnsi="Arial" w:cs="Arial"/>
        </w:rPr>
      </w:pPr>
      <w:r w:rsidRPr="00647528">
        <w:rPr>
          <w:rFonts w:ascii="Arial" w:hAnsi="Arial" w:cs="Arial"/>
          <w:sz w:val="24"/>
          <w:szCs w:val="24"/>
        </w:rPr>
        <w:t> </w:t>
      </w:r>
    </w:p>
    <w:p w14:paraId="6A0D98BD" w14:textId="77777777" w:rsidR="00647528" w:rsidRPr="00647528" w:rsidRDefault="00647528" w:rsidP="00533742">
      <w:pPr>
        <w:pStyle w:val="xmsonormal"/>
        <w:ind w:left="1440"/>
        <w:rPr>
          <w:rFonts w:ascii="Arial" w:hAnsi="Arial" w:cs="Arial"/>
        </w:rPr>
      </w:pPr>
      <w:r w:rsidRPr="00647528">
        <w:rPr>
          <w:rFonts w:ascii="Arial" w:hAnsi="Arial" w:cs="Arial"/>
          <w:sz w:val="24"/>
          <w:szCs w:val="24"/>
        </w:rPr>
        <w:t>Approving the terms and conditions, remuneration and travelling or other allowances for Board members, including pensions and gratuities, except for the following:</w:t>
      </w:r>
    </w:p>
    <w:p w14:paraId="26A97416" w14:textId="77777777" w:rsidR="00647528" w:rsidRPr="00647528" w:rsidRDefault="00647528" w:rsidP="00533742">
      <w:pPr>
        <w:pStyle w:val="xmsonormal"/>
        <w:ind w:left="1440"/>
        <w:rPr>
          <w:rFonts w:ascii="Arial" w:hAnsi="Arial" w:cs="Arial"/>
        </w:rPr>
      </w:pPr>
      <w:r w:rsidRPr="00647528">
        <w:rPr>
          <w:rFonts w:ascii="Arial" w:hAnsi="Arial" w:cs="Arial"/>
          <w:sz w:val="24"/>
          <w:szCs w:val="24"/>
        </w:rPr>
        <w:t> </w:t>
      </w:r>
    </w:p>
    <w:p w14:paraId="4DD73946" w14:textId="7297FF02" w:rsidR="00647528" w:rsidRDefault="00647528" w:rsidP="00533742">
      <w:pPr>
        <w:pStyle w:val="xmsolistparagraph"/>
        <w:numPr>
          <w:ilvl w:val="0"/>
          <w:numId w:val="1"/>
        </w:numPr>
        <w:ind w:left="1800"/>
        <w:rPr>
          <w:rFonts w:ascii="Arial" w:hAnsi="Arial" w:cs="Arial"/>
          <w:sz w:val="24"/>
          <w:szCs w:val="24"/>
        </w:rPr>
      </w:pPr>
      <w:r w:rsidRPr="00940EE9">
        <w:rPr>
          <w:rFonts w:ascii="Arial" w:hAnsi="Arial" w:cs="Arial"/>
          <w:sz w:val="24"/>
          <w:szCs w:val="24"/>
        </w:rPr>
        <w:t>A Panel of the Board (comprising the Chair, Chief Executive and Executive Chief People Officer) determines remuneration for non-executive members of the Board</w:t>
      </w:r>
    </w:p>
    <w:p w14:paraId="4C1ED8A0" w14:textId="77777777" w:rsidR="00940EE9" w:rsidRPr="00940EE9" w:rsidRDefault="00940EE9" w:rsidP="00533742">
      <w:pPr>
        <w:pStyle w:val="xmsolistparagraph"/>
        <w:ind w:left="1800"/>
        <w:rPr>
          <w:rFonts w:ascii="Arial" w:hAnsi="Arial" w:cs="Arial"/>
          <w:sz w:val="24"/>
          <w:szCs w:val="24"/>
        </w:rPr>
      </w:pPr>
    </w:p>
    <w:p w14:paraId="54BCFEA1" w14:textId="1DCC1003" w:rsidR="00647528" w:rsidRPr="00940EE9" w:rsidRDefault="00647528" w:rsidP="00533742">
      <w:pPr>
        <w:pStyle w:val="xmsolistparagraph"/>
        <w:numPr>
          <w:ilvl w:val="0"/>
          <w:numId w:val="1"/>
        </w:numPr>
        <w:ind w:left="1800"/>
        <w:rPr>
          <w:rFonts w:ascii="Arial" w:hAnsi="Arial" w:cs="Arial"/>
          <w:sz w:val="24"/>
          <w:szCs w:val="24"/>
        </w:rPr>
      </w:pPr>
      <w:r w:rsidRPr="00940EE9">
        <w:rPr>
          <w:rFonts w:ascii="Arial" w:hAnsi="Arial" w:cs="Arial"/>
          <w:sz w:val="24"/>
          <w:szCs w:val="24"/>
        </w:rPr>
        <w:t>Remuneration for the ICB Chair is set by NHS England.</w:t>
      </w:r>
    </w:p>
    <w:p w14:paraId="71815C46" w14:textId="77777777" w:rsidR="00647528" w:rsidRPr="00647528" w:rsidRDefault="00647528" w:rsidP="00533742">
      <w:pPr>
        <w:pStyle w:val="xmsonormal"/>
        <w:ind w:left="720"/>
        <w:rPr>
          <w:rFonts w:ascii="Arial" w:hAnsi="Arial" w:cs="Arial"/>
        </w:rPr>
      </w:pPr>
      <w:r w:rsidRPr="00647528">
        <w:rPr>
          <w:rFonts w:ascii="Arial" w:hAnsi="Arial" w:cs="Arial"/>
          <w:sz w:val="20"/>
          <w:szCs w:val="20"/>
        </w:rPr>
        <w:t> </w:t>
      </w:r>
    </w:p>
    <w:p w14:paraId="224900BF" w14:textId="72F00338" w:rsidR="00940EE9" w:rsidRPr="00940EE9" w:rsidRDefault="00940EE9" w:rsidP="00533742">
      <w:pPr>
        <w:pStyle w:val="xmsonormal"/>
        <w:ind w:left="1440"/>
        <w:rPr>
          <w:rFonts w:ascii="Arial" w:hAnsi="Arial" w:cs="Arial"/>
          <w:sz w:val="24"/>
          <w:szCs w:val="24"/>
          <w:u w:val="single"/>
        </w:rPr>
      </w:pPr>
      <w:r w:rsidRPr="00940EE9">
        <w:rPr>
          <w:rFonts w:ascii="Arial" w:eastAsia="Times New Roman" w:hAnsi="Arial" w:cs="Arial"/>
          <w:color w:val="000000"/>
          <w:sz w:val="24"/>
          <w:szCs w:val="24"/>
        </w:rPr>
        <w:t xml:space="preserve">Where a conflict of interest arises then </w:t>
      </w:r>
      <w:r>
        <w:rPr>
          <w:rFonts w:ascii="Arial" w:eastAsia="Times New Roman" w:hAnsi="Arial" w:cs="Arial"/>
          <w:color w:val="000000"/>
          <w:sz w:val="24"/>
          <w:szCs w:val="24"/>
        </w:rPr>
        <w:t xml:space="preserve">the chair of Remuneration Committee will </w:t>
      </w:r>
      <w:r w:rsidR="002C711A">
        <w:rPr>
          <w:rFonts w:ascii="Arial" w:eastAsia="Times New Roman" w:hAnsi="Arial" w:cs="Arial"/>
          <w:color w:val="000000"/>
          <w:sz w:val="24"/>
          <w:szCs w:val="24"/>
        </w:rPr>
        <w:t>require</w:t>
      </w:r>
      <w:r>
        <w:rPr>
          <w:rFonts w:ascii="Arial" w:eastAsia="Times New Roman" w:hAnsi="Arial" w:cs="Arial"/>
          <w:color w:val="000000"/>
          <w:sz w:val="24"/>
          <w:szCs w:val="24"/>
        </w:rPr>
        <w:t xml:space="preserve"> conflicted parties to leave the meeting. </w:t>
      </w:r>
    </w:p>
    <w:p w14:paraId="6F794E3E" w14:textId="77777777" w:rsidR="00940EE9" w:rsidRDefault="00940EE9" w:rsidP="00533742">
      <w:pPr>
        <w:pStyle w:val="xmsonormal"/>
        <w:ind w:left="720"/>
        <w:rPr>
          <w:rFonts w:ascii="Arial" w:hAnsi="Arial" w:cs="Arial"/>
          <w:sz w:val="24"/>
          <w:szCs w:val="24"/>
          <w:u w:val="single"/>
        </w:rPr>
      </w:pPr>
    </w:p>
    <w:p w14:paraId="295C3E56" w14:textId="77777777" w:rsidR="006F1FB8" w:rsidRDefault="006F1FB8" w:rsidP="00533742">
      <w:pPr>
        <w:pStyle w:val="xmsonormal"/>
        <w:ind w:left="720"/>
        <w:rPr>
          <w:rFonts w:ascii="Arial" w:hAnsi="Arial" w:cs="Arial"/>
          <w:sz w:val="24"/>
          <w:szCs w:val="24"/>
          <w:u w:val="single"/>
        </w:rPr>
      </w:pPr>
    </w:p>
    <w:p w14:paraId="19E9C278" w14:textId="77777777" w:rsidR="006F1FB8" w:rsidRDefault="006F1FB8" w:rsidP="00647528">
      <w:pPr>
        <w:pStyle w:val="xmsonormal"/>
        <w:ind w:left="1440"/>
        <w:rPr>
          <w:rFonts w:ascii="Arial" w:hAnsi="Arial" w:cs="Arial"/>
          <w:sz w:val="24"/>
          <w:szCs w:val="24"/>
          <w:u w:val="single"/>
        </w:rPr>
      </w:pPr>
    </w:p>
    <w:p w14:paraId="3136E394" w14:textId="77777777" w:rsidR="006F1FB8" w:rsidRDefault="006F1FB8" w:rsidP="00647528">
      <w:pPr>
        <w:pStyle w:val="xmsonormal"/>
        <w:ind w:left="1440"/>
        <w:rPr>
          <w:rFonts w:ascii="Arial" w:hAnsi="Arial" w:cs="Arial"/>
          <w:sz w:val="24"/>
          <w:szCs w:val="24"/>
          <w:u w:val="single"/>
        </w:rPr>
      </w:pPr>
    </w:p>
    <w:p w14:paraId="0ABDD7F4" w14:textId="37D63EE0" w:rsidR="00647528" w:rsidRPr="00647528" w:rsidRDefault="00647528" w:rsidP="00533742">
      <w:pPr>
        <w:pStyle w:val="xmsonormal"/>
        <w:ind w:left="720"/>
        <w:rPr>
          <w:rFonts w:ascii="Arial" w:hAnsi="Arial" w:cs="Arial"/>
        </w:rPr>
      </w:pPr>
      <w:r w:rsidRPr="00647528">
        <w:rPr>
          <w:rFonts w:ascii="Arial" w:hAnsi="Arial" w:cs="Arial"/>
          <w:sz w:val="24"/>
          <w:szCs w:val="24"/>
          <w:u w:val="single"/>
        </w:rPr>
        <w:lastRenderedPageBreak/>
        <w:t>Contact</w:t>
      </w:r>
    </w:p>
    <w:p w14:paraId="30125C1F" w14:textId="77777777" w:rsidR="00647528" w:rsidRPr="00647528" w:rsidRDefault="00647528" w:rsidP="00533742">
      <w:pPr>
        <w:pStyle w:val="xmsonormal"/>
        <w:ind w:left="720"/>
        <w:rPr>
          <w:rFonts w:ascii="Arial" w:hAnsi="Arial" w:cs="Arial"/>
        </w:rPr>
      </w:pPr>
      <w:r w:rsidRPr="00647528">
        <w:rPr>
          <w:rFonts w:ascii="Arial" w:hAnsi="Arial" w:cs="Arial"/>
          <w:sz w:val="24"/>
          <w:szCs w:val="24"/>
        </w:rPr>
        <w:t> </w:t>
      </w:r>
    </w:p>
    <w:p w14:paraId="4B64D8BE" w14:textId="3653ED1A" w:rsidR="00647528" w:rsidRDefault="00647528" w:rsidP="00533742">
      <w:pPr>
        <w:pStyle w:val="xmsonormal"/>
        <w:ind w:left="1440"/>
        <w:rPr>
          <w:rFonts w:ascii="Arial" w:hAnsi="Arial" w:cs="Arial"/>
          <w:sz w:val="24"/>
          <w:szCs w:val="24"/>
        </w:rPr>
      </w:pPr>
      <w:r w:rsidRPr="00647528">
        <w:rPr>
          <w:rFonts w:ascii="Arial" w:hAnsi="Arial" w:cs="Arial"/>
          <w:sz w:val="24"/>
          <w:szCs w:val="24"/>
        </w:rPr>
        <w:t>For further information about how the ICB remunerates its board and staff, please contact:</w:t>
      </w:r>
      <w:r w:rsidR="00940EE9">
        <w:rPr>
          <w:rFonts w:ascii="Arial" w:hAnsi="Arial" w:cs="Arial"/>
          <w:sz w:val="24"/>
          <w:szCs w:val="24"/>
        </w:rPr>
        <w:t xml:space="preserve"> Leanne Furnell, Director of Workforce here: </w:t>
      </w:r>
      <w:hyperlink r:id="rId6" w:history="1">
        <w:r w:rsidR="00940EE9" w:rsidRPr="00E30978">
          <w:rPr>
            <w:rStyle w:val="Hyperlink"/>
            <w:rFonts w:ascii="Arial" w:hAnsi="Arial" w:cs="Arial"/>
            <w:sz w:val="24"/>
            <w:szCs w:val="24"/>
          </w:rPr>
          <w:t>leanne.furnell@nhs.net</w:t>
        </w:r>
      </w:hyperlink>
    </w:p>
    <w:p w14:paraId="7417033A" w14:textId="77777777" w:rsidR="00940EE9" w:rsidRPr="00647528" w:rsidRDefault="00940EE9" w:rsidP="00533742">
      <w:pPr>
        <w:pStyle w:val="xmsonormal"/>
        <w:ind w:left="1440"/>
        <w:rPr>
          <w:rFonts w:ascii="Arial" w:hAnsi="Arial" w:cs="Arial"/>
        </w:rPr>
      </w:pPr>
    </w:p>
    <w:p w14:paraId="76DBD5CD" w14:textId="77777777" w:rsidR="00647528" w:rsidRPr="00647528" w:rsidRDefault="00647528" w:rsidP="00647528">
      <w:pPr>
        <w:pStyle w:val="xmsonormal"/>
        <w:ind w:left="1440"/>
        <w:rPr>
          <w:rFonts w:ascii="Arial" w:hAnsi="Arial" w:cs="Arial"/>
        </w:rPr>
      </w:pPr>
      <w:r w:rsidRPr="00647528">
        <w:rPr>
          <w:rFonts w:ascii="Arial" w:hAnsi="Arial" w:cs="Arial"/>
          <w:sz w:val="24"/>
          <w:szCs w:val="24"/>
        </w:rPr>
        <w:t> </w:t>
      </w:r>
    </w:p>
    <w:p w14:paraId="6AA5FF13" w14:textId="35F56892" w:rsidR="00647528" w:rsidRPr="00647528" w:rsidRDefault="00647528" w:rsidP="00647528">
      <w:pPr>
        <w:pStyle w:val="xmsonormal"/>
        <w:ind w:left="1440"/>
        <w:rPr>
          <w:rFonts w:ascii="Arial" w:hAnsi="Arial" w:cs="Arial"/>
        </w:rPr>
      </w:pPr>
      <w:r w:rsidRPr="00647528">
        <w:rPr>
          <w:rFonts w:ascii="Arial" w:hAnsi="Arial" w:cs="Arial"/>
          <w:sz w:val="24"/>
          <w:szCs w:val="24"/>
        </w:rPr>
        <w:t xml:space="preserve">       </w:t>
      </w:r>
    </w:p>
    <w:p w14:paraId="7D37616D" w14:textId="77777777" w:rsidR="00647528" w:rsidRPr="00647528" w:rsidRDefault="00647528" w:rsidP="00647528">
      <w:pPr>
        <w:pStyle w:val="xmsonormal"/>
        <w:ind w:left="720"/>
        <w:rPr>
          <w:rFonts w:ascii="Arial" w:hAnsi="Arial" w:cs="Arial"/>
        </w:rPr>
      </w:pPr>
      <w:r w:rsidRPr="00647528">
        <w:rPr>
          <w:rFonts w:ascii="Arial" w:hAnsi="Arial" w:cs="Arial"/>
          <w:sz w:val="24"/>
          <w:szCs w:val="24"/>
        </w:rPr>
        <w:t> </w:t>
      </w:r>
    </w:p>
    <w:p w14:paraId="50A19785" w14:textId="22B98B1F" w:rsidR="00647528" w:rsidRDefault="00940EE9" w:rsidP="00647528">
      <w:pPr>
        <w:pStyle w:val="xmsonormal"/>
        <w:rPr>
          <w:rFonts w:ascii="Arial" w:hAnsi="Arial" w:cs="Arial"/>
          <w:sz w:val="24"/>
          <w:szCs w:val="24"/>
        </w:rPr>
      </w:pPr>
      <w:r>
        <w:rPr>
          <w:rFonts w:ascii="Arial" w:hAnsi="Arial" w:cs="Arial"/>
          <w:sz w:val="24"/>
          <w:szCs w:val="24"/>
        </w:rPr>
        <w:t xml:space="preserve">V1-0 </w:t>
      </w:r>
    </w:p>
    <w:p w14:paraId="623EAC25" w14:textId="431AF52F" w:rsidR="00647528" w:rsidRPr="00647528" w:rsidRDefault="00940EE9" w:rsidP="00647528">
      <w:pPr>
        <w:pStyle w:val="xmsonormal"/>
        <w:rPr>
          <w:rFonts w:ascii="Arial" w:hAnsi="Arial" w:cs="Arial"/>
        </w:rPr>
      </w:pPr>
      <w:r>
        <w:rPr>
          <w:rFonts w:ascii="Arial" w:hAnsi="Arial" w:cs="Arial"/>
          <w:sz w:val="24"/>
          <w:szCs w:val="24"/>
        </w:rPr>
        <w:t>Review March 2024</w:t>
      </w:r>
      <w:r w:rsidR="00647528" w:rsidRPr="00647528">
        <w:rPr>
          <w:rFonts w:ascii="Arial" w:hAnsi="Arial" w:cs="Arial"/>
          <w:sz w:val="24"/>
          <w:szCs w:val="24"/>
        </w:rPr>
        <w:t> </w:t>
      </w:r>
    </w:p>
    <w:p w14:paraId="48A1B9CC" w14:textId="77777777" w:rsidR="00647528" w:rsidRPr="00647528" w:rsidRDefault="00647528">
      <w:pPr>
        <w:rPr>
          <w:rFonts w:ascii="Arial" w:hAnsi="Arial" w:cs="Arial"/>
        </w:rPr>
      </w:pPr>
    </w:p>
    <w:sectPr w:rsidR="00647528" w:rsidRPr="006475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7376E"/>
    <w:multiLevelType w:val="hybridMultilevel"/>
    <w:tmpl w:val="57CECBA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94885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528"/>
    <w:rsid w:val="002C711A"/>
    <w:rsid w:val="0034320F"/>
    <w:rsid w:val="004D7887"/>
    <w:rsid w:val="00533742"/>
    <w:rsid w:val="00647528"/>
    <w:rsid w:val="00650C21"/>
    <w:rsid w:val="00670264"/>
    <w:rsid w:val="006F1FB8"/>
    <w:rsid w:val="00707C71"/>
    <w:rsid w:val="00940EE9"/>
    <w:rsid w:val="00B84C1C"/>
    <w:rsid w:val="00BB76E7"/>
    <w:rsid w:val="00BF7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5716"/>
  <w15:chartTrackingRefBased/>
  <w15:docId w15:val="{4592532B-F97C-4AD8-A46C-1276887F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47528"/>
    <w:pPr>
      <w:spacing w:after="0" w:line="240" w:lineRule="auto"/>
    </w:pPr>
    <w:rPr>
      <w:rFonts w:ascii="Calibri" w:hAnsi="Calibri" w:cs="Calibri"/>
      <w:lang w:eastAsia="en-GB"/>
    </w:rPr>
  </w:style>
  <w:style w:type="paragraph" w:customStyle="1" w:styleId="xmsolistparagraph">
    <w:name w:val="x_msolistparagraph"/>
    <w:basedOn w:val="Normal"/>
    <w:rsid w:val="00647528"/>
    <w:pPr>
      <w:spacing w:after="0" w:line="240" w:lineRule="auto"/>
      <w:ind w:left="720"/>
    </w:pPr>
    <w:rPr>
      <w:rFonts w:ascii="Calibri" w:hAnsi="Calibri" w:cs="Calibri"/>
      <w:lang w:eastAsia="en-GB"/>
    </w:rPr>
  </w:style>
  <w:style w:type="character" w:styleId="Hyperlink">
    <w:name w:val="Hyperlink"/>
    <w:basedOn w:val="DefaultParagraphFont"/>
    <w:uiPriority w:val="99"/>
    <w:unhideWhenUsed/>
    <w:rsid w:val="00940EE9"/>
    <w:rPr>
      <w:color w:val="0000FF" w:themeColor="hyperlink"/>
      <w:u w:val="single"/>
    </w:rPr>
  </w:style>
  <w:style w:type="character" w:styleId="UnresolvedMention">
    <w:name w:val="Unresolved Mention"/>
    <w:basedOn w:val="DefaultParagraphFont"/>
    <w:uiPriority w:val="99"/>
    <w:semiHidden/>
    <w:unhideWhenUsed/>
    <w:rsid w:val="00940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90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anne.furnell@nhs.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241</Words>
  <Characters>1367</Characters>
  <Application>Microsoft Office Word</Application>
  <DocSecurity>0</DocSecurity>
  <Lines>1367</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Irene (NHS NORTH EAST AND NORTH CUMBRIA ICB - 99C)</dc:creator>
  <cp:keywords/>
  <dc:description/>
  <cp:lastModifiedBy>BURDIS, Ruby (NHS NORTH EAST AND NORTH CUMBRIA ICB - 00P)</cp:lastModifiedBy>
  <cp:revision>7</cp:revision>
  <dcterms:created xsi:type="dcterms:W3CDTF">2023-06-08T14:03:00Z</dcterms:created>
  <dcterms:modified xsi:type="dcterms:W3CDTF">2025-12-02T09:33:00Z</dcterms:modified>
</cp:coreProperties>
</file>