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A0608" w14:textId="77777777" w:rsidR="003C100F" w:rsidRPr="003C100F" w:rsidRDefault="003A6EBF" w:rsidP="003A6EBF">
      <w:pPr>
        <w:spacing w:after="0" w:line="240" w:lineRule="auto"/>
        <w:jc w:val="right"/>
        <w:rPr>
          <w:rFonts w:ascii="Arial" w:eastAsia="Arial" w:hAnsi="Arial" w:cs="Arial"/>
          <w:b/>
          <w:bCs/>
          <w:sz w:val="32"/>
          <w:szCs w:val="32"/>
        </w:rPr>
      </w:pPr>
      <w:r w:rsidRPr="003C100F">
        <w:rPr>
          <w:rFonts w:ascii="Arial" w:eastAsiaTheme="majorEastAsia" w:hAnsi="Arial" w:cstheme="majorBidi"/>
          <w:b/>
          <w:bCs/>
          <w:noProof/>
          <w:sz w:val="28"/>
          <w:szCs w:val="28"/>
        </w:rPr>
        <w:drawing>
          <wp:inline distT="0" distB="0" distL="0" distR="0" wp14:anchorId="4810E541" wp14:editId="4B37BD83">
            <wp:extent cx="1709420" cy="1029140"/>
            <wp:effectExtent l="0" t="0" r="508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ext&#10;&#10;Description automatically generated"/>
                    <pic:cNvPicPr/>
                  </pic:nvPicPr>
                  <pic:blipFill>
                    <a:blip r:embed="rId11"/>
                    <a:stretch>
                      <a:fillRect/>
                    </a:stretch>
                  </pic:blipFill>
                  <pic:spPr>
                    <a:xfrm>
                      <a:off x="0" y="0"/>
                      <a:ext cx="1731494" cy="1042430"/>
                    </a:xfrm>
                    <a:prstGeom prst="rect">
                      <a:avLst/>
                    </a:prstGeom>
                  </pic:spPr>
                </pic:pic>
              </a:graphicData>
            </a:graphic>
          </wp:inline>
        </w:drawing>
      </w:r>
    </w:p>
    <w:p w14:paraId="093626BE" w14:textId="77777777" w:rsidR="003C100F" w:rsidRPr="003C100F" w:rsidRDefault="003C100F" w:rsidP="003C100F">
      <w:pPr>
        <w:keepNext/>
        <w:keepLines/>
        <w:spacing w:before="480" w:after="0" w:line="240" w:lineRule="auto"/>
        <w:jc w:val="right"/>
        <w:outlineLvl w:val="0"/>
        <w:rPr>
          <w:rFonts w:ascii="Arial" w:eastAsiaTheme="majorEastAsia" w:hAnsi="Arial" w:cstheme="majorBidi"/>
          <w:b/>
          <w:bCs/>
          <w:sz w:val="28"/>
          <w:szCs w:val="28"/>
        </w:rPr>
      </w:pPr>
    </w:p>
    <w:p w14:paraId="7D790596" w14:textId="77777777" w:rsidR="003C100F" w:rsidRPr="003C100F" w:rsidRDefault="003C100F" w:rsidP="003C100F">
      <w:pPr>
        <w:spacing w:after="0" w:line="240" w:lineRule="auto"/>
        <w:rPr>
          <w:rFonts w:ascii="Arial" w:hAnsi="Arial" w:cs="Arial"/>
          <w:sz w:val="24"/>
          <w:szCs w:val="24"/>
        </w:rPr>
      </w:pPr>
    </w:p>
    <w:p w14:paraId="26D83F09" w14:textId="77777777" w:rsidR="00486A08" w:rsidRDefault="00486A08" w:rsidP="00486A08">
      <w:pPr>
        <w:spacing w:after="0" w:line="240" w:lineRule="auto"/>
        <w:jc w:val="center"/>
        <w:rPr>
          <w:rFonts w:ascii="Arial" w:hAnsi="Arial" w:cs="Arial"/>
          <w:b/>
          <w:bCs/>
          <w:sz w:val="36"/>
          <w:szCs w:val="36"/>
        </w:rPr>
      </w:pPr>
      <w:r w:rsidRPr="00486A08">
        <w:rPr>
          <w:rFonts w:ascii="Arial" w:hAnsi="Arial" w:cs="Arial"/>
          <w:b/>
          <w:bCs/>
          <w:sz w:val="36"/>
          <w:szCs w:val="36"/>
        </w:rPr>
        <w:t>NENC Integrated Care System</w:t>
      </w:r>
    </w:p>
    <w:p w14:paraId="50F6F357" w14:textId="77777777" w:rsidR="003A6EBF" w:rsidRPr="00486A08" w:rsidRDefault="003A6EBF" w:rsidP="00486A08">
      <w:pPr>
        <w:spacing w:after="0" w:line="240" w:lineRule="auto"/>
        <w:jc w:val="center"/>
        <w:rPr>
          <w:rFonts w:ascii="Arial" w:hAnsi="Arial" w:cs="Arial"/>
          <w:b/>
          <w:bCs/>
          <w:sz w:val="36"/>
          <w:szCs w:val="36"/>
        </w:rPr>
      </w:pPr>
    </w:p>
    <w:p w14:paraId="2CE23DDA" w14:textId="77777777" w:rsidR="003C100F" w:rsidRDefault="00486A08" w:rsidP="00486A08">
      <w:pPr>
        <w:spacing w:after="0" w:line="240" w:lineRule="auto"/>
        <w:jc w:val="center"/>
        <w:rPr>
          <w:rFonts w:ascii="Arial" w:hAnsi="Arial" w:cs="Arial"/>
          <w:b/>
          <w:bCs/>
          <w:sz w:val="36"/>
          <w:szCs w:val="36"/>
        </w:rPr>
      </w:pPr>
      <w:r w:rsidRPr="00486A08">
        <w:rPr>
          <w:rFonts w:ascii="Arial" w:hAnsi="Arial" w:cs="Arial"/>
          <w:b/>
          <w:bCs/>
          <w:sz w:val="36"/>
          <w:szCs w:val="36"/>
        </w:rPr>
        <w:t>Safeguarding Health Executive Group: Children, Adults and Care</w:t>
      </w:r>
      <w:r>
        <w:rPr>
          <w:rFonts w:ascii="Arial" w:hAnsi="Arial" w:cs="Arial"/>
          <w:b/>
          <w:bCs/>
          <w:sz w:val="36"/>
          <w:szCs w:val="36"/>
        </w:rPr>
        <w:t>d</w:t>
      </w:r>
      <w:r w:rsidRPr="00486A08">
        <w:rPr>
          <w:rFonts w:ascii="Arial" w:hAnsi="Arial" w:cs="Arial"/>
          <w:b/>
          <w:bCs/>
          <w:sz w:val="36"/>
          <w:szCs w:val="36"/>
        </w:rPr>
        <w:t xml:space="preserve"> for Children</w:t>
      </w:r>
      <w:r>
        <w:rPr>
          <w:rFonts w:ascii="Arial" w:hAnsi="Arial" w:cs="Arial"/>
          <w:b/>
          <w:bCs/>
          <w:sz w:val="36"/>
          <w:szCs w:val="36"/>
        </w:rPr>
        <w:t xml:space="preserve"> </w:t>
      </w:r>
      <w:r w:rsidR="003A6EBF">
        <w:rPr>
          <w:rFonts w:ascii="Arial" w:hAnsi="Arial" w:cs="Arial"/>
          <w:b/>
          <w:bCs/>
          <w:sz w:val="36"/>
          <w:szCs w:val="36"/>
        </w:rPr>
        <w:t>S</w:t>
      </w:r>
      <w:r w:rsidR="003C100F" w:rsidRPr="003C100F">
        <w:rPr>
          <w:rFonts w:ascii="Arial" w:hAnsi="Arial" w:cs="Arial"/>
          <w:b/>
          <w:bCs/>
          <w:sz w:val="36"/>
          <w:szCs w:val="36"/>
        </w:rPr>
        <w:t>ubcommittee</w:t>
      </w:r>
    </w:p>
    <w:p w14:paraId="7E6BA796" w14:textId="77777777" w:rsidR="006769D4" w:rsidRDefault="006769D4" w:rsidP="00486A08">
      <w:pPr>
        <w:spacing w:after="0" w:line="240" w:lineRule="auto"/>
        <w:jc w:val="center"/>
        <w:rPr>
          <w:rFonts w:ascii="Arial" w:hAnsi="Arial" w:cs="Arial"/>
          <w:b/>
          <w:bCs/>
          <w:sz w:val="36"/>
          <w:szCs w:val="36"/>
        </w:rPr>
      </w:pPr>
    </w:p>
    <w:p w14:paraId="03092C11" w14:textId="77777777" w:rsidR="006769D4" w:rsidRDefault="006769D4" w:rsidP="00486A08">
      <w:pPr>
        <w:spacing w:after="0" w:line="240" w:lineRule="auto"/>
        <w:jc w:val="center"/>
        <w:rPr>
          <w:rFonts w:ascii="Arial" w:hAnsi="Arial" w:cs="Arial"/>
          <w:b/>
          <w:bCs/>
          <w:sz w:val="36"/>
          <w:szCs w:val="36"/>
        </w:rPr>
      </w:pPr>
      <w:r>
        <w:rPr>
          <w:rFonts w:ascii="Arial" w:hAnsi="Arial" w:cs="Arial"/>
          <w:b/>
          <w:bCs/>
          <w:sz w:val="36"/>
          <w:szCs w:val="36"/>
        </w:rPr>
        <w:t xml:space="preserve">Terms of </w:t>
      </w:r>
      <w:r w:rsidR="003A6EBF">
        <w:rPr>
          <w:rFonts w:ascii="Arial" w:hAnsi="Arial" w:cs="Arial"/>
          <w:b/>
          <w:bCs/>
          <w:sz w:val="36"/>
          <w:szCs w:val="36"/>
        </w:rPr>
        <w:t>R</w:t>
      </w:r>
      <w:r>
        <w:rPr>
          <w:rFonts w:ascii="Arial" w:hAnsi="Arial" w:cs="Arial"/>
          <w:b/>
          <w:bCs/>
          <w:sz w:val="36"/>
          <w:szCs w:val="36"/>
        </w:rPr>
        <w:t>eference</w:t>
      </w:r>
    </w:p>
    <w:p w14:paraId="11EC4459" w14:textId="77777777" w:rsidR="002449A8" w:rsidRDefault="002449A8">
      <w:pPr>
        <w:rPr>
          <w:rFonts w:ascii="Arial" w:hAnsi="Arial" w:cs="Arial"/>
          <w:b/>
          <w:bCs/>
          <w:sz w:val="36"/>
          <w:szCs w:val="36"/>
        </w:rPr>
      </w:pPr>
      <w:r>
        <w:rPr>
          <w:rFonts w:ascii="Arial" w:hAnsi="Arial" w:cs="Arial"/>
          <w:b/>
          <w:bCs/>
          <w:sz w:val="36"/>
          <w:szCs w:val="36"/>
        </w:rPr>
        <w:br w:type="page"/>
      </w:r>
    </w:p>
    <w:p w14:paraId="3006B857" w14:textId="77777777" w:rsidR="002449A8" w:rsidRPr="003C100F" w:rsidRDefault="002449A8" w:rsidP="00486A08">
      <w:pPr>
        <w:spacing w:after="0" w:line="240" w:lineRule="auto"/>
        <w:jc w:val="center"/>
        <w:rPr>
          <w:rFonts w:ascii="Arial" w:hAnsi="Arial" w:cs="Arial"/>
          <w:b/>
          <w:bCs/>
          <w:sz w:val="36"/>
          <w:szCs w:val="36"/>
        </w:rPr>
      </w:pPr>
    </w:p>
    <w:p w14:paraId="0CDAC051" w14:textId="77777777" w:rsidR="003C100F" w:rsidRPr="003C100F" w:rsidRDefault="003C100F" w:rsidP="003C100F">
      <w:pPr>
        <w:spacing w:after="0" w:line="240" w:lineRule="auto"/>
        <w:rPr>
          <w:rFonts w:ascii="Arial" w:hAnsi="Arial" w:cs="Arial"/>
          <w:b/>
          <w:bCs/>
          <w:sz w:val="24"/>
          <w:szCs w:val="24"/>
        </w:rPr>
      </w:pPr>
    </w:p>
    <w:sdt>
      <w:sdtPr>
        <w:rPr>
          <w:sz w:val="24"/>
          <w:szCs w:val="24"/>
        </w:rPr>
        <w:id w:val="-306250321"/>
        <w:docPartObj>
          <w:docPartGallery w:val="Table of Contents"/>
          <w:docPartUnique/>
        </w:docPartObj>
      </w:sdtPr>
      <w:sdtEndPr>
        <w:rPr>
          <w:rFonts w:ascii="Arial" w:hAnsi="Arial" w:cs="Arial"/>
          <w:noProof/>
        </w:rPr>
      </w:sdtEndPr>
      <w:sdtContent>
        <w:p w14:paraId="3F10ADAE" w14:textId="77777777" w:rsidR="003C100F" w:rsidRPr="003C100F" w:rsidRDefault="003C100F" w:rsidP="003C100F">
          <w:pPr>
            <w:keepNext/>
            <w:keepLines/>
            <w:spacing w:before="480" w:after="0"/>
            <w:rPr>
              <w:rFonts w:ascii="Arial" w:eastAsiaTheme="majorEastAsia" w:hAnsi="Arial" w:cstheme="majorBidi"/>
              <w:b/>
              <w:bCs/>
              <w:sz w:val="28"/>
              <w:szCs w:val="28"/>
              <w:lang w:val="en-US" w:eastAsia="ja-JP"/>
            </w:rPr>
          </w:pPr>
          <w:r w:rsidRPr="003C100F">
            <w:rPr>
              <w:rFonts w:ascii="Arial" w:eastAsiaTheme="majorEastAsia" w:hAnsi="Arial" w:cstheme="majorBidi"/>
              <w:b/>
              <w:bCs/>
              <w:sz w:val="28"/>
              <w:szCs w:val="28"/>
              <w:lang w:val="en-US" w:eastAsia="ja-JP"/>
            </w:rPr>
            <w:t>Table of Contents</w:t>
          </w:r>
        </w:p>
        <w:p w14:paraId="7DE3C645" w14:textId="179D8AD0" w:rsidR="003A6EBF" w:rsidRPr="003A6EBF" w:rsidRDefault="003C100F">
          <w:pPr>
            <w:pStyle w:val="TOC1"/>
            <w:tabs>
              <w:tab w:val="right" w:leader="dot" w:pos="9016"/>
            </w:tabs>
            <w:rPr>
              <w:rFonts w:ascii="Arial" w:eastAsiaTheme="minorEastAsia" w:hAnsi="Arial" w:cs="Arial"/>
              <w:noProof/>
              <w:kern w:val="2"/>
              <w:sz w:val="24"/>
              <w:szCs w:val="24"/>
              <w:lang w:eastAsia="en-GB"/>
              <w14:ligatures w14:val="standardContextual"/>
            </w:rPr>
          </w:pPr>
          <w:r w:rsidRPr="003C100F">
            <w:rPr>
              <w:rFonts w:ascii="Arial" w:hAnsi="Arial" w:cstheme="minorHAnsi"/>
              <w:caps/>
              <w:sz w:val="20"/>
              <w:szCs w:val="20"/>
            </w:rPr>
            <w:fldChar w:fldCharType="begin"/>
          </w:r>
          <w:r w:rsidRPr="003C100F">
            <w:rPr>
              <w:rFonts w:ascii="Arial" w:hAnsi="Arial" w:cs="Arial"/>
              <w:sz w:val="24"/>
              <w:szCs w:val="24"/>
            </w:rPr>
            <w:instrText xml:space="preserve"> TOC \o "1-3" \h \z \u </w:instrText>
          </w:r>
          <w:r w:rsidRPr="003C100F">
            <w:rPr>
              <w:rFonts w:ascii="Arial" w:hAnsi="Arial" w:cstheme="minorHAnsi"/>
              <w:caps/>
              <w:sz w:val="20"/>
              <w:szCs w:val="20"/>
            </w:rPr>
            <w:fldChar w:fldCharType="separate"/>
          </w:r>
          <w:hyperlink w:anchor="_Toc161404167" w:history="1">
            <w:r w:rsidR="003A6EBF" w:rsidRPr="003A6EBF">
              <w:rPr>
                <w:rStyle w:val="Hyperlink"/>
                <w:rFonts w:ascii="Arial" w:eastAsiaTheme="majorEastAsia" w:hAnsi="Arial" w:cs="Arial"/>
                <w:b/>
                <w:bCs/>
                <w:noProof/>
                <w:sz w:val="24"/>
                <w:szCs w:val="24"/>
              </w:rPr>
              <w:t>Establishment</w:t>
            </w:r>
            <w:r w:rsidR="003A6EBF" w:rsidRPr="003A6EBF">
              <w:rPr>
                <w:rFonts w:ascii="Arial" w:hAnsi="Arial" w:cs="Arial"/>
                <w:noProof/>
                <w:webHidden/>
                <w:sz w:val="24"/>
                <w:szCs w:val="24"/>
              </w:rPr>
              <w:tab/>
            </w:r>
            <w:r w:rsidR="003A6EBF" w:rsidRPr="003A6EBF">
              <w:rPr>
                <w:rFonts w:ascii="Arial" w:hAnsi="Arial" w:cs="Arial"/>
                <w:noProof/>
                <w:webHidden/>
                <w:sz w:val="24"/>
                <w:szCs w:val="24"/>
              </w:rPr>
              <w:fldChar w:fldCharType="begin"/>
            </w:r>
            <w:r w:rsidR="003A6EBF" w:rsidRPr="003A6EBF">
              <w:rPr>
                <w:rFonts w:ascii="Arial" w:hAnsi="Arial" w:cs="Arial"/>
                <w:noProof/>
                <w:webHidden/>
                <w:sz w:val="24"/>
                <w:szCs w:val="24"/>
              </w:rPr>
              <w:instrText xml:space="preserve"> PAGEREF _Toc161404167 \h </w:instrText>
            </w:r>
            <w:r w:rsidR="003A6EBF" w:rsidRPr="003A6EBF">
              <w:rPr>
                <w:rFonts w:ascii="Arial" w:hAnsi="Arial" w:cs="Arial"/>
                <w:noProof/>
                <w:webHidden/>
                <w:sz w:val="24"/>
                <w:szCs w:val="24"/>
              </w:rPr>
            </w:r>
            <w:r w:rsidR="003A6EBF" w:rsidRPr="003A6EBF">
              <w:rPr>
                <w:rFonts w:ascii="Arial" w:hAnsi="Arial" w:cs="Arial"/>
                <w:noProof/>
                <w:webHidden/>
                <w:sz w:val="24"/>
                <w:szCs w:val="24"/>
              </w:rPr>
              <w:fldChar w:fldCharType="separate"/>
            </w:r>
            <w:r w:rsidR="008122B5">
              <w:rPr>
                <w:rFonts w:ascii="Arial" w:hAnsi="Arial" w:cs="Arial"/>
                <w:noProof/>
                <w:webHidden/>
                <w:sz w:val="24"/>
                <w:szCs w:val="24"/>
              </w:rPr>
              <w:t>3</w:t>
            </w:r>
            <w:r w:rsidR="003A6EBF" w:rsidRPr="003A6EBF">
              <w:rPr>
                <w:rFonts w:ascii="Arial" w:hAnsi="Arial" w:cs="Arial"/>
                <w:noProof/>
                <w:webHidden/>
                <w:sz w:val="24"/>
                <w:szCs w:val="24"/>
              </w:rPr>
              <w:fldChar w:fldCharType="end"/>
            </w:r>
          </w:hyperlink>
        </w:p>
        <w:p w14:paraId="263A5202" w14:textId="05C3B971" w:rsidR="003A6EBF" w:rsidRPr="003A6EBF" w:rsidRDefault="003A6EBF">
          <w:pPr>
            <w:pStyle w:val="TOC2"/>
            <w:tabs>
              <w:tab w:val="right" w:leader="dot" w:pos="9016"/>
            </w:tabs>
            <w:rPr>
              <w:rFonts w:ascii="Arial" w:eastAsiaTheme="minorEastAsia" w:hAnsi="Arial" w:cs="Arial"/>
              <w:noProof/>
              <w:kern w:val="2"/>
              <w:sz w:val="24"/>
              <w:szCs w:val="24"/>
              <w:lang w:eastAsia="en-GB"/>
              <w14:ligatures w14:val="standardContextual"/>
            </w:rPr>
          </w:pPr>
          <w:hyperlink w:anchor="_Toc161404168" w:history="1">
            <w:r w:rsidRPr="003A6EBF">
              <w:rPr>
                <w:rStyle w:val="Hyperlink"/>
                <w:rFonts w:ascii="Arial" w:eastAsiaTheme="majorEastAsia" w:hAnsi="Arial" w:cs="Arial"/>
                <w:b/>
                <w:bCs/>
                <w:noProof/>
                <w:sz w:val="24"/>
                <w:szCs w:val="24"/>
              </w:rPr>
              <w:t>Terms of reference:</w:t>
            </w:r>
            <w:r w:rsidRPr="003A6EBF">
              <w:rPr>
                <w:rFonts w:ascii="Arial" w:hAnsi="Arial" w:cs="Arial"/>
                <w:noProof/>
                <w:webHidden/>
                <w:sz w:val="24"/>
                <w:szCs w:val="24"/>
              </w:rPr>
              <w:tab/>
            </w:r>
            <w:r w:rsidRPr="003A6EBF">
              <w:rPr>
                <w:rFonts w:ascii="Arial" w:hAnsi="Arial" w:cs="Arial"/>
                <w:noProof/>
                <w:webHidden/>
                <w:sz w:val="24"/>
                <w:szCs w:val="24"/>
              </w:rPr>
              <w:fldChar w:fldCharType="begin"/>
            </w:r>
            <w:r w:rsidRPr="003A6EBF">
              <w:rPr>
                <w:rFonts w:ascii="Arial" w:hAnsi="Arial" w:cs="Arial"/>
                <w:noProof/>
                <w:webHidden/>
                <w:sz w:val="24"/>
                <w:szCs w:val="24"/>
              </w:rPr>
              <w:instrText xml:space="preserve"> PAGEREF _Toc161404168 \h </w:instrText>
            </w:r>
            <w:r w:rsidRPr="003A6EBF">
              <w:rPr>
                <w:rFonts w:ascii="Arial" w:hAnsi="Arial" w:cs="Arial"/>
                <w:noProof/>
                <w:webHidden/>
                <w:sz w:val="24"/>
                <w:szCs w:val="24"/>
              </w:rPr>
            </w:r>
            <w:r w:rsidRPr="003A6EBF">
              <w:rPr>
                <w:rFonts w:ascii="Arial" w:hAnsi="Arial" w:cs="Arial"/>
                <w:noProof/>
                <w:webHidden/>
                <w:sz w:val="24"/>
                <w:szCs w:val="24"/>
              </w:rPr>
              <w:fldChar w:fldCharType="separate"/>
            </w:r>
            <w:r w:rsidR="008122B5">
              <w:rPr>
                <w:rFonts w:ascii="Arial" w:hAnsi="Arial" w:cs="Arial"/>
                <w:noProof/>
                <w:webHidden/>
                <w:sz w:val="24"/>
                <w:szCs w:val="24"/>
              </w:rPr>
              <w:t>3</w:t>
            </w:r>
            <w:r w:rsidRPr="003A6EBF">
              <w:rPr>
                <w:rFonts w:ascii="Arial" w:hAnsi="Arial" w:cs="Arial"/>
                <w:noProof/>
                <w:webHidden/>
                <w:sz w:val="24"/>
                <w:szCs w:val="24"/>
              </w:rPr>
              <w:fldChar w:fldCharType="end"/>
            </w:r>
          </w:hyperlink>
        </w:p>
        <w:p w14:paraId="2668E3D4" w14:textId="695FFA22" w:rsidR="003A6EBF" w:rsidRPr="003A6EBF" w:rsidRDefault="003A6EBF">
          <w:pPr>
            <w:pStyle w:val="TOC2"/>
            <w:tabs>
              <w:tab w:val="right" w:leader="dot" w:pos="9016"/>
            </w:tabs>
            <w:rPr>
              <w:rFonts w:ascii="Arial" w:eastAsiaTheme="minorEastAsia" w:hAnsi="Arial" w:cs="Arial"/>
              <w:noProof/>
              <w:kern w:val="2"/>
              <w:sz w:val="24"/>
              <w:szCs w:val="24"/>
              <w:lang w:eastAsia="en-GB"/>
              <w14:ligatures w14:val="standardContextual"/>
            </w:rPr>
          </w:pPr>
          <w:hyperlink w:anchor="_Toc161404169" w:history="1">
            <w:r w:rsidRPr="003A6EBF">
              <w:rPr>
                <w:rStyle w:val="Hyperlink"/>
                <w:rFonts w:ascii="Arial" w:eastAsiaTheme="majorEastAsia" w:hAnsi="Arial" w:cs="Arial"/>
                <w:b/>
                <w:bCs/>
                <w:noProof/>
                <w:sz w:val="24"/>
                <w:szCs w:val="24"/>
              </w:rPr>
              <w:t>Purpose</w:t>
            </w:r>
            <w:r w:rsidRPr="003A6EBF">
              <w:rPr>
                <w:rFonts w:ascii="Arial" w:hAnsi="Arial" w:cs="Arial"/>
                <w:noProof/>
                <w:webHidden/>
                <w:sz w:val="24"/>
                <w:szCs w:val="24"/>
              </w:rPr>
              <w:tab/>
            </w:r>
            <w:r w:rsidRPr="003A6EBF">
              <w:rPr>
                <w:rFonts w:ascii="Arial" w:hAnsi="Arial" w:cs="Arial"/>
                <w:noProof/>
                <w:webHidden/>
                <w:sz w:val="24"/>
                <w:szCs w:val="24"/>
              </w:rPr>
              <w:fldChar w:fldCharType="begin"/>
            </w:r>
            <w:r w:rsidRPr="003A6EBF">
              <w:rPr>
                <w:rFonts w:ascii="Arial" w:hAnsi="Arial" w:cs="Arial"/>
                <w:noProof/>
                <w:webHidden/>
                <w:sz w:val="24"/>
                <w:szCs w:val="24"/>
              </w:rPr>
              <w:instrText xml:space="preserve"> PAGEREF _Toc161404169 \h </w:instrText>
            </w:r>
            <w:r w:rsidRPr="003A6EBF">
              <w:rPr>
                <w:rFonts w:ascii="Arial" w:hAnsi="Arial" w:cs="Arial"/>
                <w:noProof/>
                <w:webHidden/>
                <w:sz w:val="24"/>
                <w:szCs w:val="24"/>
              </w:rPr>
            </w:r>
            <w:r w:rsidRPr="003A6EBF">
              <w:rPr>
                <w:rFonts w:ascii="Arial" w:hAnsi="Arial" w:cs="Arial"/>
                <w:noProof/>
                <w:webHidden/>
                <w:sz w:val="24"/>
                <w:szCs w:val="24"/>
              </w:rPr>
              <w:fldChar w:fldCharType="separate"/>
            </w:r>
            <w:r w:rsidR="008122B5">
              <w:rPr>
                <w:rFonts w:ascii="Arial" w:hAnsi="Arial" w:cs="Arial"/>
                <w:noProof/>
                <w:webHidden/>
                <w:sz w:val="24"/>
                <w:szCs w:val="24"/>
              </w:rPr>
              <w:t>3</w:t>
            </w:r>
            <w:r w:rsidRPr="003A6EBF">
              <w:rPr>
                <w:rFonts w:ascii="Arial" w:hAnsi="Arial" w:cs="Arial"/>
                <w:noProof/>
                <w:webHidden/>
                <w:sz w:val="24"/>
                <w:szCs w:val="24"/>
              </w:rPr>
              <w:fldChar w:fldCharType="end"/>
            </w:r>
          </w:hyperlink>
        </w:p>
        <w:p w14:paraId="20F91256" w14:textId="3C85CE87" w:rsidR="003A6EBF" w:rsidRPr="003A6EBF" w:rsidRDefault="003A6EBF">
          <w:pPr>
            <w:pStyle w:val="TOC1"/>
            <w:tabs>
              <w:tab w:val="right" w:leader="dot" w:pos="9016"/>
            </w:tabs>
            <w:rPr>
              <w:rFonts w:ascii="Arial" w:eastAsiaTheme="minorEastAsia" w:hAnsi="Arial" w:cs="Arial"/>
              <w:noProof/>
              <w:kern w:val="2"/>
              <w:sz w:val="24"/>
              <w:szCs w:val="24"/>
              <w:lang w:eastAsia="en-GB"/>
              <w14:ligatures w14:val="standardContextual"/>
            </w:rPr>
          </w:pPr>
          <w:hyperlink w:anchor="_Toc161404170" w:history="1">
            <w:r w:rsidRPr="003A6EBF">
              <w:rPr>
                <w:rStyle w:val="Hyperlink"/>
                <w:rFonts w:ascii="Arial" w:eastAsiaTheme="majorEastAsia" w:hAnsi="Arial" w:cs="Arial"/>
                <w:b/>
                <w:bCs/>
                <w:noProof/>
                <w:sz w:val="24"/>
                <w:szCs w:val="24"/>
              </w:rPr>
              <w:t>Roles and responsibilities</w:t>
            </w:r>
            <w:r w:rsidRPr="003A6EBF">
              <w:rPr>
                <w:rFonts w:ascii="Arial" w:hAnsi="Arial" w:cs="Arial"/>
                <w:noProof/>
                <w:webHidden/>
                <w:sz w:val="24"/>
                <w:szCs w:val="24"/>
              </w:rPr>
              <w:tab/>
            </w:r>
            <w:r w:rsidRPr="003A6EBF">
              <w:rPr>
                <w:rFonts w:ascii="Arial" w:hAnsi="Arial" w:cs="Arial"/>
                <w:noProof/>
                <w:webHidden/>
                <w:sz w:val="24"/>
                <w:szCs w:val="24"/>
              </w:rPr>
              <w:fldChar w:fldCharType="begin"/>
            </w:r>
            <w:r w:rsidRPr="003A6EBF">
              <w:rPr>
                <w:rFonts w:ascii="Arial" w:hAnsi="Arial" w:cs="Arial"/>
                <w:noProof/>
                <w:webHidden/>
                <w:sz w:val="24"/>
                <w:szCs w:val="24"/>
              </w:rPr>
              <w:instrText xml:space="preserve"> PAGEREF _Toc161404170 \h </w:instrText>
            </w:r>
            <w:r w:rsidRPr="003A6EBF">
              <w:rPr>
                <w:rFonts w:ascii="Arial" w:hAnsi="Arial" w:cs="Arial"/>
                <w:noProof/>
                <w:webHidden/>
                <w:sz w:val="24"/>
                <w:szCs w:val="24"/>
              </w:rPr>
            </w:r>
            <w:r w:rsidRPr="003A6EBF">
              <w:rPr>
                <w:rFonts w:ascii="Arial" w:hAnsi="Arial" w:cs="Arial"/>
                <w:noProof/>
                <w:webHidden/>
                <w:sz w:val="24"/>
                <w:szCs w:val="24"/>
              </w:rPr>
              <w:fldChar w:fldCharType="separate"/>
            </w:r>
            <w:r w:rsidR="008122B5">
              <w:rPr>
                <w:rFonts w:ascii="Arial" w:hAnsi="Arial" w:cs="Arial"/>
                <w:noProof/>
                <w:webHidden/>
                <w:sz w:val="24"/>
                <w:szCs w:val="24"/>
              </w:rPr>
              <w:t>3</w:t>
            </w:r>
            <w:r w:rsidRPr="003A6EBF">
              <w:rPr>
                <w:rFonts w:ascii="Arial" w:hAnsi="Arial" w:cs="Arial"/>
                <w:noProof/>
                <w:webHidden/>
                <w:sz w:val="24"/>
                <w:szCs w:val="24"/>
              </w:rPr>
              <w:fldChar w:fldCharType="end"/>
            </w:r>
          </w:hyperlink>
        </w:p>
        <w:p w14:paraId="0E412A50" w14:textId="5F471229" w:rsidR="003A6EBF" w:rsidRPr="003A6EBF" w:rsidRDefault="003A6EBF">
          <w:pPr>
            <w:pStyle w:val="TOC2"/>
            <w:tabs>
              <w:tab w:val="right" w:leader="dot" w:pos="9016"/>
            </w:tabs>
            <w:rPr>
              <w:rFonts w:ascii="Arial" w:eastAsiaTheme="minorEastAsia" w:hAnsi="Arial" w:cs="Arial"/>
              <w:noProof/>
              <w:kern w:val="2"/>
              <w:sz w:val="24"/>
              <w:szCs w:val="24"/>
              <w:lang w:eastAsia="en-GB"/>
              <w14:ligatures w14:val="standardContextual"/>
            </w:rPr>
          </w:pPr>
          <w:hyperlink w:anchor="_Toc161404171" w:history="1">
            <w:r w:rsidRPr="003A6EBF">
              <w:rPr>
                <w:rStyle w:val="Hyperlink"/>
                <w:rFonts w:ascii="Arial" w:eastAsiaTheme="majorEastAsia" w:hAnsi="Arial" w:cs="Arial"/>
                <w:b/>
                <w:bCs/>
                <w:noProof/>
                <w:sz w:val="24"/>
                <w:szCs w:val="24"/>
              </w:rPr>
              <w:t>Duties</w:t>
            </w:r>
            <w:r w:rsidRPr="003A6EBF">
              <w:rPr>
                <w:rFonts w:ascii="Arial" w:hAnsi="Arial" w:cs="Arial"/>
                <w:noProof/>
                <w:webHidden/>
                <w:sz w:val="24"/>
                <w:szCs w:val="24"/>
              </w:rPr>
              <w:tab/>
            </w:r>
            <w:r w:rsidRPr="003A6EBF">
              <w:rPr>
                <w:rFonts w:ascii="Arial" w:hAnsi="Arial" w:cs="Arial"/>
                <w:noProof/>
                <w:webHidden/>
                <w:sz w:val="24"/>
                <w:szCs w:val="24"/>
              </w:rPr>
              <w:fldChar w:fldCharType="begin"/>
            </w:r>
            <w:r w:rsidRPr="003A6EBF">
              <w:rPr>
                <w:rFonts w:ascii="Arial" w:hAnsi="Arial" w:cs="Arial"/>
                <w:noProof/>
                <w:webHidden/>
                <w:sz w:val="24"/>
                <w:szCs w:val="24"/>
              </w:rPr>
              <w:instrText xml:space="preserve"> PAGEREF _Toc161404171 \h </w:instrText>
            </w:r>
            <w:r w:rsidRPr="003A6EBF">
              <w:rPr>
                <w:rFonts w:ascii="Arial" w:hAnsi="Arial" w:cs="Arial"/>
                <w:noProof/>
                <w:webHidden/>
                <w:sz w:val="24"/>
                <w:szCs w:val="24"/>
              </w:rPr>
            </w:r>
            <w:r w:rsidRPr="003A6EBF">
              <w:rPr>
                <w:rFonts w:ascii="Arial" w:hAnsi="Arial" w:cs="Arial"/>
                <w:noProof/>
                <w:webHidden/>
                <w:sz w:val="24"/>
                <w:szCs w:val="24"/>
              </w:rPr>
              <w:fldChar w:fldCharType="separate"/>
            </w:r>
            <w:r w:rsidR="008122B5">
              <w:rPr>
                <w:rFonts w:ascii="Arial" w:hAnsi="Arial" w:cs="Arial"/>
                <w:noProof/>
                <w:webHidden/>
                <w:sz w:val="24"/>
                <w:szCs w:val="24"/>
              </w:rPr>
              <w:t>3</w:t>
            </w:r>
            <w:r w:rsidRPr="003A6EBF">
              <w:rPr>
                <w:rFonts w:ascii="Arial" w:hAnsi="Arial" w:cs="Arial"/>
                <w:noProof/>
                <w:webHidden/>
                <w:sz w:val="24"/>
                <w:szCs w:val="24"/>
              </w:rPr>
              <w:fldChar w:fldCharType="end"/>
            </w:r>
          </w:hyperlink>
        </w:p>
        <w:p w14:paraId="7500F3F5" w14:textId="79A65146" w:rsidR="003A6EBF" w:rsidRPr="003A6EBF" w:rsidRDefault="003A6EBF">
          <w:pPr>
            <w:pStyle w:val="TOC2"/>
            <w:tabs>
              <w:tab w:val="right" w:leader="dot" w:pos="9016"/>
            </w:tabs>
            <w:rPr>
              <w:rFonts w:ascii="Arial" w:eastAsiaTheme="minorEastAsia" w:hAnsi="Arial" w:cs="Arial"/>
              <w:noProof/>
              <w:kern w:val="2"/>
              <w:sz w:val="24"/>
              <w:szCs w:val="24"/>
              <w:lang w:eastAsia="en-GB"/>
              <w14:ligatures w14:val="standardContextual"/>
            </w:rPr>
          </w:pPr>
          <w:hyperlink w:anchor="_Toc161404172" w:history="1">
            <w:r w:rsidRPr="003A6EBF">
              <w:rPr>
                <w:rStyle w:val="Hyperlink"/>
                <w:rFonts w:ascii="Arial" w:eastAsiaTheme="majorEastAsia" w:hAnsi="Arial" w:cs="Arial"/>
                <w:b/>
                <w:bCs/>
                <w:noProof/>
                <w:sz w:val="24"/>
                <w:szCs w:val="24"/>
              </w:rPr>
              <w:t>Authority</w:t>
            </w:r>
            <w:r w:rsidRPr="003A6EBF">
              <w:rPr>
                <w:rFonts w:ascii="Arial" w:hAnsi="Arial" w:cs="Arial"/>
                <w:noProof/>
                <w:webHidden/>
                <w:sz w:val="24"/>
                <w:szCs w:val="24"/>
              </w:rPr>
              <w:tab/>
            </w:r>
            <w:r w:rsidRPr="003A6EBF">
              <w:rPr>
                <w:rFonts w:ascii="Arial" w:hAnsi="Arial" w:cs="Arial"/>
                <w:noProof/>
                <w:webHidden/>
                <w:sz w:val="24"/>
                <w:szCs w:val="24"/>
              </w:rPr>
              <w:fldChar w:fldCharType="begin"/>
            </w:r>
            <w:r w:rsidRPr="003A6EBF">
              <w:rPr>
                <w:rFonts w:ascii="Arial" w:hAnsi="Arial" w:cs="Arial"/>
                <w:noProof/>
                <w:webHidden/>
                <w:sz w:val="24"/>
                <w:szCs w:val="24"/>
              </w:rPr>
              <w:instrText xml:space="preserve"> PAGEREF _Toc161404172 \h </w:instrText>
            </w:r>
            <w:r w:rsidRPr="003A6EBF">
              <w:rPr>
                <w:rFonts w:ascii="Arial" w:hAnsi="Arial" w:cs="Arial"/>
                <w:noProof/>
                <w:webHidden/>
                <w:sz w:val="24"/>
                <w:szCs w:val="24"/>
              </w:rPr>
            </w:r>
            <w:r w:rsidRPr="003A6EBF">
              <w:rPr>
                <w:rFonts w:ascii="Arial" w:hAnsi="Arial" w:cs="Arial"/>
                <w:noProof/>
                <w:webHidden/>
                <w:sz w:val="24"/>
                <w:szCs w:val="24"/>
              </w:rPr>
              <w:fldChar w:fldCharType="separate"/>
            </w:r>
            <w:r w:rsidR="008122B5">
              <w:rPr>
                <w:rFonts w:ascii="Arial" w:hAnsi="Arial" w:cs="Arial"/>
                <w:noProof/>
                <w:webHidden/>
                <w:sz w:val="24"/>
                <w:szCs w:val="24"/>
              </w:rPr>
              <w:t>5</w:t>
            </w:r>
            <w:r w:rsidRPr="003A6EBF">
              <w:rPr>
                <w:rFonts w:ascii="Arial" w:hAnsi="Arial" w:cs="Arial"/>
                <w:noProof/>
                <w:webHidden/>
                <w:sz w:val="24"/>
                <w:szCs w:val="24"/>
              </w:rPr>
              <w:fldChar w:fldCharType="end"/>
            </w:r>
          </w:hyperlink>
        </w:p>
        <w:p w14:paraId="409C0759" w14:textId="2A78E7CB" w:rsidR="003A6EBF" w:rsidRPr="003A6EBF" w:rsidRDefault="003A6EBF">
          <w:pPr>
            <w:pStyle w:val="TOC2"/>
            <w:tabs>
              <w:tab w:val="right" w:leader="dot" w:pos="9016"/>
            </w:tabs>
            <w:rPr>
              <w:rFonts w:ascii="Arial" w:eastAsiaTheme="minorEastAsia" w:hAnsi="Arial" w:cs="Arial"/>
              <w:noProof/>
              <w:kern w:val="2"/>
              <w:sz w:val="24"/>
              <w:szCs w:val="24"/>
              <w:lang w:eastAsia="en-GB"/>
              <w14:ligatures w14:val="standardContextual"/>
            </w:rPr>
          </w:pPr>
          <w:hyperlink w:anchor="_Toc161404173" w:history="1">
            <w:r w:rsidRPr="003A6EBF">
              <w:rPr>
                <w:rStyle w:val="Hyperlink"/>
                <w:rFonts w:ascii="Arial" w:eastAsiaTheme="majorEastAsia" w:hAnsi="Arial" w:cs="Arial"/>
                <w:b/>
                <w:bCs/>
                <w:noProof/>
                <w:sz w:val="24"/>
                <w:szCs w:val="24"/>
              </w:rPr>
              <w:t>Accountability and reporting</w:t>
            </w:r>
            <w:r w:rsidRPr="003A6EBF">
              <w:rPr>
                <w:rFonts w:ascii="Arial" w:hAnsi="Arial" w:cs="Arial"/>
                <w:noProof/>
                <w:webHidden/>
                <w:sz w:val="24"/>
                <w:szCs w:val="24"/>
              </w:rPr>
              <w:tab/>
            </w:r>
            <w:r w:rsidRPr="003A6EBF">
              <w:rPr>
                <w:rFonts w:ascii="Arial" w:hAnsi="Arial" w:cs="Arial"/>
                <w:noProof/>
                <w:webHidden/>
                <w:sz w:val="24"/>
                <w:szCs w:val="24"/>
              </w:rPr>
              <w:fldChar w:fldCharType="begin"/>
            </w:r>
            <w:r w:rsidRPr="003A6EBF">
              <w:rPr>
                <w:rFonts w:ascii="Arial" w:hAnsi="Arial" w:cs="Arial"/>
                <w:noProof/>
                <w:webHidden/>
                <w:sz w:val="24"/>
                <w:szCs w:val="24"/>
              </w:rPr>
              <w:instrText xml:space="preserve"> PAGEREF _Toc161404173 \h </w:instrText>
            </w:r>
            <w:r w:rsidRPr="003A6EBF">
              <w:rPr>
                <w:rFonts w:ascii="Arial" w:hAnsi="Arial" w:cs="Arial"/>
                <w:noProof/>
                <w:webHidden/>
                <w:sz w:val="24"/>
                <w:szCs w:val="24"/>
              </w:rPr>
            </w:r>
            <w:r w:rsidRPr="003A6EBF">
              <w:rPr>
                <w:rFonts w:ascii="Arial" w:hAnsi="Arial" w:cs="Arial"/>
                <w:noProof/>
                <w:webHidden/>
                <w:sz w:val="24"/>
                <w:szCs w:val="24"/>
              </w:rPr>
              <w:fldChar w:fldCharType="separate"/>
            </w:r>
            <w:r w:rsidR="008122B5">
              <w:rPr>
                <w:rFonts w:ascii="Arial" w:hAnsi="Arial" w:cs="Arial"/>
                <w:noProof/>
                <w:webHidden/>
                <w:sz w:val="24"/>
                <w:szCs w:val="24"/>
              </w:rPr>
              <w:t>5</w:t>
            </w:r>
            <w:r w:rsidRPr="003A6EBF">
              <w:rPr>
                <w:rFonts w:ascii="Arial" w:hAnsi="Arial" w:cs="Arial"/>
                <w:noProof/>
                <w:webHidden/>
                <w:sz w:val="24"/>
                <w:szCs w:val="24"/>
              </w:rPr>
              <w:fldChar w:fldCharType="end"/>
            </w:r>
          </w:hyperlink>
        </w:p>
        <w:p w14:paraId="3CD2B939" w14:textId="558FB5D8" w:rsidR="003A6EBF" w:rsidRPr="003A6EBF" w:rsidRDefault="003A6EBF">
          <w:pPr>
            <w:pStyle w:val="TOC1"/>
            <w:tabs>
              <w:tab w:val="right" w:leader="dot" w:pos="9016"/>
            </w:tabs>
            <w:rPr>
              <w:rFonts w:ascii="Arial" w:eastAsiaTheme="minorEastAsia" w:hAnsi="Arial" w:cs="Arial"/>
              <w:noProof/>
              <w:kern w:val="2"/>
              <w:sz w:val="24"/>
              <w:szCs w:val="24"/>
              <w:lang w:eastAsia="en-GB"/>
              <w14:ligatures w14:val="standardContextual"/>
            </w:rPr>
          </w:pPr>
          <w:hyperlink w:anchor="_Toc161404174" w:history="1">
            <w:r w:rsidRPr="003A6EBF">
              <w:rPr>
                <w:rStyle w:val="Hyperlink"/>
                <w:rFonts w:ascii="Arial" w:eastAsiaTheme="majorEastAsia" w:hAnsi="Arial" w:cs="Arial"/>
                <w:b/>
                <w:bCs/>
                <w:noProof/>
                <w:sz w:val="24"/>
                <w:szCs w:val="24"/>
              </w:rPr>
              <w:t>Committee meetings</w:t>
            </w:r>
            <w:r w:rsidRPr="003A6EBF">
              <w:rPr>
                <w:rFonts w:ascii="Arial" w:hAnsi="Arial" w:cs="Arial"/>
                <w:noProof/>
                <w:webHidden/>
                <w:sz w:val="24"/>
                <w:szCs w:val="24"/>
              </w:rPr>
              <w:tab/>
            </w:r>
            <w:r w:rsidRPr="003A6EBF">
              <w:rPr>
                <w:rFonts w:ascii="Arial" w:hAnsi="Arial" w:cs="Arial"/>
                <w:noProof/>
                <w:webHidden/>
                <w:sz w:val="24"/>
                <w:szCs w:val="24"/>
              </w:rPr>
              <w:fldChar w:fldCharType="begin"/>
            </w:r>
            <w:r w:rsidRPr="003A6EBF">
              <w:rPr>
                <w:rFonts w:ascii="Arial" w:hAnsi="Arial" w:cs="Arial"/>
                <w:noProof/>
                <w:webHidden/>
                <w:sz w:val="24"/>
                <w:szCs w:val="24"/>
              </w:rPr>
              <w:instrText xml:space="preserve"> PAGEREF _Toc161404174 \h </w:instrText>
            </w:r>
            <w:r w:rsidRPr="003A6EBF">
              <w:rPr>
                <w:rFonts w:ascii="Arial" w:hAnsi="Arial" w:cs="Arial"/>
                <w:noProof/>
                <w:webHidden/>
                <w:sz w:val="24"/>
                <w:szCs w:val="24"/>
              </w:rPr>
            </w:r>
            <w:r w:rsidRPr="003A6EBF">
              <w:rPr>
                <w:rFonts w:ascii="Arial" w:hAnsi="Arial" w:cs="Arial"/>
                <w:noProof/>
                <w:webHidden/>
                <w:sz w:val="24"/>
                <w:szCs w:val="24"/>
              </w:rPr>
              <w:fldChar w:fldCharType="separate"/>
            </w:r>
            <w:r w:rsidR="008122B5">
              <w:rPr>
                <w:rFonts w:ascii="Arial" w:hAnsi="Arial" w:cs="Arial"/>
                <w:noProof/>
                <w:webHidden/>
                <w:sz w:val="24"/>
                <w:szCs w:val="24"/>
              </w:rPr>
              <w:t>6</w:t>
            </w:r>
            <w:r w:rsidRPr="003A6EBF">
              <w:rPr>
                <w:rFonts w:ascii="Arial" w:hAnsi="Arial" w:cs="Arial"/>
                <w:noProof/>
                <w:webHidden/>
                <w:sz w:val="24"/>
                <w:szCs w:val="24"/>
              </w:rPr>
              <w:fldChar w:fldCharType="end"/>
            </w:r>
          </w:hyperlink>
        </w:p>
        <w:p w14:paraId="7B189C04" w14:textId="01B6A41A" w:rsidR="003A6EBF" w:rsidRPr="003A6EBF" w:rsidRDefault="003A6EBF">
          <w:pPr>
            <w:pStyle w:val="TOC2"/>
            <w:tabs>
              <w:tab w:val="right" w:leader="dot" w:pos="9016"/>
            </w:tabs>
            <w:rPr>
              <w:rFonts w:ascii="Arial" w:eastAsiaTheme="minorEastAsia" w:hAnsi="Arial" w:cs="Arial"/>
              <w:noProof/>
              <w:kern w:val="2"/>
              <w:sz w:val="24"/>
              <w:szCs w:val="24"/>
              <w:lang w:eastAsia="en-GB"/>
              <w14:ligatures w14:val="standardContextual"/>
            </w:rPr>
          </w:pPr>
          <w:hyperlink w:anchor="_Toc161404175" w:history="1">
            <w:r w:rsidRPr="003A6EBF">
              <w:rPr>
                <w:rStyle w:val="Hyperlink"/>
                <w:rFonts w:ascii="Arial" w:eastAsiaTheme="majorEastAsia" w:hAnsi="Arial" w:cs="Arial"/>
                <w:b/>
                <w:bCs/>
                <w:noProof/>
                <w:sz w:val="24"/>
                <w:szCs w:val="24"/>
              </w:rPr>
              <w:t>Composition and quoracy</w:t>
            </w:r>
            <w:r w:rsidRPr="003A6EBF">
              <w:rPr>
                <w:rFonts w:ascii="Arial" w:hAnsi="Arial" w:cs="Arial"/>
                <w:noProof/>
                <w:webHidden/>
                <w:sz w:val="24"/>
                <w:szCs w:val="24"/>
              </w:rPr>
              <w:tab/>
            </w:r>
            <w:r w:rsidRPr="003A6EBF">
              <w:rPr>
                <w:rFonts w:ascii="Arial" w:hAnsi="Arial" w:cs="Arial"/>
                <w:noProof/>
                <w:webHidden/>
                <w:sz w:val="24"/>
                <w:szCs w:val="24"/>
              </w:rPr>
              <w:fldChar w:fldCharType="begin"/>
            </w:r>
            <w:r w:rsidRPr="003A6EBF">
              <w:rPr>
                <w:rFonts w:ascii="Arial" w:hAnsi="Arial" w:cs="Arial"/>
                <w:noProof/>
                <w:webHidden/>
                <w:sz w:val="24"/>
                <w:szCs w:val="24"/>
              </w:rPr>
              <w:instrText xml:space="preserve"> PAGEREF _Toc161404175 \h </w:instrText>
            </w:r>
            <w:r w:rsidRPr="003A6EBF">
              <w:rPr>
                <w:rFonts w:ascii="Arial" w:hAnsi="Arial" w:cs="Arial"/>
                <w:noProof/>
                <w:webHidden/>
                <w:sz w:val="24"/>
                <w:szCs w:val="24"/>
              </w:rPr>
            </w:r>
            <w:r w:rsidRPr="003A6EBF">
              <w:rPr>
                <w:rFonts w:ascii="Arial" w:hAnsi="Arial" w:cs="Arial"/>
                <w:noProof/>
                <w:webHidden/>
                <w:sz w:val="24"/>
                <w:szCs w:val="24"/>
              </w:rPr>
              <w:fldChar w:fldCharType="separate"/>
            </w:r>
            <w:r w:rsidR="008122B5">
              <w:rPr>
                <w:rFonts w:ascii="Arial" w:hAnsi="Arial" w:cs="Arial"/>
                <w:noProof/>
                <w:webHidden/>
                <w:sz w:val="24"/>
                <w:szCs w:val="24"/>
              </w:rPr>
              <w:t>6</w:t>
            </w:r>
            <w:r w:rsidRPr="003A6EBF">
              <w:rPr>
                <w:rFonts w:ascii="Arial" w:hAnsi="Arial" w:cs="Arial"/>
                <w:noProof/>
                <w:webHidden/>
                <w:sz w:val="24"/>
                <w:szCs w:val="24"/>
              </w:rPr>
              <w:fldChar w:fldCharType="end"/>
            </w:r>
          </w:hyperlink>
        </w:p>
        <w:p w14:paraId="7A263D43" w14:textId="6FCF8799" w:rsidR="003A6EBF" w:rsidRPr="003A6EBF" w:rsidRDefault="003A6EBF">
          <w:pPr>
            <w:pStyle w:val="TOC2"/>
            <w:tabs>
              <w:tab w:val="right" w:leader="dot" w:pos="9016"/>
            </w:tabs>
            <w:rPr>
              <w:rFonts w:ascii="Arial" w:eastAsiaTheme="minorEastAsia" w:hAnsi="Arial" w:cs="Arial"/>
              <w:noProof/>
              <w:kern w:val="2"/>
              <w:sz w:val="24"/>
              <w:szCs w:val="24"/>
              <w:lang w:eastAsia="en-GB"/>
              <w14:ligatures w14:val="standardContextual"/>
            </w:rPr>
          </w:pPr>
          <w:hyperlink w:anchor="_Toc161404176" w:history="1">
            <w:r w:rsidRPr="003A6EBF">
              <w:rPr>
                <w:rStyle w:val="Hyperlink"/>
                <w:rFonts w:ascii="Arial" w:eastAsiaTheme="majorEastAsia" w:hAnsi="Arial" w:cs="Arial"/>
                <w:b/>
                <w:bCs/>
                <w:noProof/>
                <w:sz w:val="24"/>
                <w:szCs w:val="24"/>
              </w:rPr>
              <w:t>Frequency and formats</w:t>
            </w:r>
            <w:r w:rsidRPr="003A6EBF">
              <w:rPr>
                <w:rFonts w:ascii="Arial" w:hAnsi="Arial" w:cs="Arial"/>
                <w:noProof/>
                <w:webHidden/>
                <w:sz w:val="24"/>
                <w:szCs w:val="24"/>
              </w:rPr>
              <w:tab/>
            </w:r>
            <w:r w:rsidRPr="003A6EBF">
              <w:rPr>
                <w:rFonts w:ascii="Arial" w:hAnsi="Arial" w:cs="Arial"/>
                <w:noProof/>
                <w:webHidden/>
                <w:sz w:val="24"/>
                <w:szCs w:val="24"/>
              </w:rPr>
              <w:fldChar w:fldCharType="begin"/>
            </w:r>
            <w:r w:rsidRPr="003A6EBF">
              <w:rPr>
                <w:rFonts w:ascii="Arial" w:hAnsi="Arial" w:cs="Arial"/>
                <w:noProof/>
                <w:webHidden/>
                <w:sz w:val="24"/>
                <w:szCs w:val="24"/>
              </w:rPr>
              <w:instrText xml:space="preserve"> PAGEREF _Toc161404176 \h </w:instrText>
            </w:r>
            <w:r w:rsidRPr="003A6EBF">
              <w:rPr>
                <w:rFonts w:ascii="Arial" w:hAnsi="Arial" w:cs="Arial"/>
                <w:noProof/>
                <w:webHidden/>
                <w:sz w:val="24"/>
                <w:szCs w:val="24"/>
              </w:rPr>
            </w:r>
            <w:r w:rsidRPr="003A6EBF">
              <w:rPr>
                <w:rFonts w:ascii="Arial" w:hAnsi="Arial" w:cs="Arial"/>
                <w:noProof/>
                <w:webHidden/>
                <w:sz w:val="24"/>
                <w:szCs w:val="24"/>
              </w:rPr>
              <w:fldChar w:fldCharType="separate"/>
            </w:r>
            <w:r w:rsidR="008122B5">
              <w:rPr>
                <w:rFonts w:ascii="Arial" w:hAnsi="Arial" w:cs="Arial"/>
                <w:noProof/>
                <w:webHidden/>
                <w:sz w:val="24"/>
                <w:szCs w:val="24"/>
              </w:rPr>
              <w:t>8</w:t>
            </w:r>
            <w:r w:rsidRPr="003A6EBF">
              <w:rPr>
                <w:rFonts w:ascii="Arial" w:hAnsi="Arial" w:cs="Arial"/>
                <w:noProof/>
                <w:webHidden/>
                <w:sz w:val="24"/>
                <w:szCs w:val="24"/>
              </w:rPr>
              <w:fldChar w:fldCharType="end"/>
            </w:r>
          </w:hyperlink>
        </w:p>
        <w:p w14:paraId="28091E44" w14:textId="060AA875" w:rsidR="003A6EBF" w:rsidRPr="003A6EBF" w:rsidRDefault="003A6EBF">
          <w:pPr>
            <w:pStyle w:val="TOC2"/>
            <w:tabs>
              <w:tab w:val="right" w:leader="dot" w:pos="9016"/>
            </w:tabs>
            <w:rPr>
              <w:rFonts w:ascii="Arial" w:eastAsiaTheme="minorEastAsia" w:hAnsi="Arial" w:cs="Arial"/>
              <w:noProof/>
              <w:kern w:val="2"/>
              <w:sz w:val="24"/>
              <w:szCs w:val="24"/>
              <w:lang w:eastAsia="en-GB"/>
              <w14:ligatures w14:val="standardContextual"/>
            </w:rPr>
          </w:pPr>
          <w:hyperlink w:anchor="_Toc161404177" w:history="1">
            <w:r w:rsidRPr="003A6EBF">
              <w:rPr>
                <w:rStyle w:val="Hyperlink"/>
                <w:rFonts w:ascii="Arial" w:eastAsiaTheme="majorEastAsia" w:hAnsi="Arial" w:cs="Arial"/>
                <w:b/>
                <w:bCs/>
                <w:noProof/>
                <w:sz w:val="24"/>
                <w:szCs w:val="24"/>
              </w:rPr>
              <w:t>Procedures</w:t>
            </w:r>
            <w:r w:rsidRPr="003A6EBF">
              <w:rPr>
                <w:rFonts w:ascii="Arial" w:hAnsi="Arial" w:cs="Arial"/>
                <w:noProof/>
                <w:webHidden/>
                <w:sz w:val="24"/>
                <w:szCs w:val="24"/>
              </w:rPr>
              <w:tab/>
            </w:r>
            <w:r w:rsidRPr="003A6EBF">
              <w:rPr>
                <w:rFonts w:ascii="Arial" w:hAnsi="Arial" w:cs="Arial"/>
                <w:noProof/>
                <w:webHidden/>
                <w:sz w:val="24"/>
                <w:szCs w:val="24"/>
              </w:rPr>
              <w:fldChar w:fldCharType="begin"/>
            </w:r>
            <w:r w:rsidRPr="003A6EBF">
              <w:rPr>
                <w:rFonts w:ascii="Arial" w:hAnsi="Arial" w:cs="Arial"/>
                <w:noProof/>
                <w:webHidden/>
                <w:sz w:val="24"/>
                <w:szCs w:val="24"/>
              </w:rPr>
              <w:instrText xml:space="preserve"> PAGEREF _Toc161404177 \h </w:instrText>
            </w:r>
            <w:r w:rsidRPr="003A6EBF">
              <w:rPr>
                <w:rFonts w:ascii="Arial" w:hAnsi="Arial" w:cs="Arial"/>
                <w:noProof/>
                <w:webHidden/>
                <w:sz w:val="24"/>
                <w:szCs w:val="24"/>
              </w:rPr>
            </w:r>
            <w:r w:rsidRPr="003A6EBF">
              <w:rPr>
                <w:rFonts w:ascii="Arial" w:hAnsi="Arial" w:cs="Arial"/>
                <w:noProof/>
                <w:webHidden/>
                <w:sz w:val="24"/>
                <w:szCs w:val="24"/>
              </w:rPr>
              <w:fldChar w:fldCharType="separate"/>
            </w:r>
            <w:r w:rsidR="008122B5">
              <w:rPr>
                <w:rFonts w:ascii="Arial" w:hAnsi="Arial" w:cs="Arial"/>
                <w:noProof/>
                <w:webHidden/>
                <w:sz w:val="24"/>
                <w:szCs w:val="24"/>
              </w:rPr>
              <w:t>8</w:t>
            </w:r>
            <w:r w:rsidRPr="003A6EBF">
              <w:rPr>
                <w:rFonts w:ascii="Arial" w:hAnsi="Arial" w:cs="Arial"/>
                <w:noProof/>
                <w:webHidden/>
                <w:sz w:val="24"/>
                <w:szCs w:val="24"/>
              </w:rPr>
              <w:fldChar w:fldCharType="end"/>
            </w:r>
          </w:hyperlink>
        </w:p>
        <w:p w14:paraId="00DAD1FA" w14:textId="6680E3EA" w:rsidR="003A6EBF" w:rsidRPr="003A6EBF" w:rsidRDefault="003A6EBF">
          <w:pPr>
            <w:pStyle w:val="TOC1"/>
            <w:tabs>
              <w:tab w:val="right" w:leader="dot" w:pos="9016"/>
            </w:tabs>
            <w:rPr>
              <w:rFonts w:ascii="Arial" w:eastAsiaTheme="minorEastAsia" w:hAnsi="Arial" w:cs="Arial"/>
              <w:noProof/>
              <w:kern w:val="2"/>
              <w:sz w:val="24"/>
              <w:szCs w:val="24"/>
              <w:lang w:eastAsia="en-GB"/>
              <w14:ligatures w14:val="standardContextual"/>
            </w:rPr>
          </w:pPr>
          <w:hyperlink w:anchor="_Toc161404178" w:history="1">
            <w:r w:rsidRPr="003A6EBF">
              <w:rPr>
                <w:rStyle w:val="Hyperlink"/>
                <w:rFonts w:ascii="Arial" w:eastAsiaTheme="majorEastAsia" w:hAnsi="Arial" w:cs="Arial"/>
                <w:b/>
                <w:bCs/>
                <w:noProof/>
                <w:sz w:val="24"/>
                <w:szCs w:val="24"/>
              </w:rPr>
              <w:t>Secretariat and administration</w:t>
            </w:r>
            <w:r w:rsidRPr="003A6EBF">
              <w:rPr>
                <w:rFonts w:ascii="Arial" w:hAnsi="Arial" w:cs="Arial"/>
                <w:noProof/>
                <w:webHidden/>
                <w:sz w:val="24"/>
                <w:szCs w:val="24"/>
              </w:rPr>
              <w:tab/>
            </w:r>
            <w:r w:rsidRPr="003A6EBF">
              <w:rPr>
                <w:rFonts w:ascii="Arial" w:hAnsi="Arial" w:cs="Arial"/>
                <w:noProof/>
                <w:webHidden/>
                <w:sz w:val="24"/>
                <w:szCs w:val="24"/>
              </w:rPr>
              <w:fldChar w:fldCharType="begin"/>
            </w:r>
            <w:r w:rsidRPr="003A6EBF">
              <w:rPr>
                <w:rFonts w:ascii="Arial" w:hAnsi="Arial" w:cs="Arial"/>
                <w:noProof/>
                <w:webHidden/>
                <w:sz w:val="24"/>
                <w:szCs w:val="24"/>
              </w:rPr>
              <w:instrText xml:space="preserve"> PAGEREF _Toc161404178 \h </w:instrText>
            </w:r>
            <w:r w:rsidRPr="003A6EBF">
              <w:rPr>
                <w:rFonts w:ascii="Arial" w:hAnsi="Arial" w:cs="Arial"/>
                <w:noProof/>
                <w:webHidden/>
                <w:sz w:val="24"/>
                <w:szCs w:val="24"/>
              </w:rPr>
            </w:r>
            <w:r w:rsidRPr="003A6EBF">
              <w:rPr>
                <w:rFonts w:ascii="Arial" w:hAnsi="Arial" w:cs="Arial"/>
                <w:noProof/>
                <w:webHidden/>
                <w:sz w:val="24"/>
                <w:szCs w:val="24"/>
              </w:rPr>
              <w:fldChar w:fldCharType="separate"/>
            </w:r>
            <w:r w:rsidR="008122B5">
              <w:rPr>
                <w:rFonts w:ascii="Arial" w:hAnsi="Arial" w:cs="Arial"/>
                <w:noProof/>
                <w:webHidden/>
                <w:sz w:val="24"/>
                <w:szCs w:val="24"/>
              </w:rPr>
              <w:t>9</w:t>
            </w:r>
            <w:r w:rsidRPr="003A6EBF">
              <w:rPr>
                <w:rFonts w:ascii="Arial" w:hAnsi="Arial" w:cs="Arial"/>
                <w:noProof/>
                <w:webHidden/>
                <w:sz w:val="24"/>
                <w:szCs w:val="24"/>
              </w:rPr>
              <w:fldChar w:fldCharType="end"/>
            </w:r>
          </w:hyperlink>
        </w:p>
        <w:p w14:paraId="65B60AEE" w14:textId="1A455A8C" w:rsidR="003A6EBF" w:rsidRPr="003A6EBF" w:rsidRDefault="003A6EBF">
          <w:pPr>
            <w:pStyle w:val="TOC1"/>
            <w:tabs>
              <w:tab w:val="right" w:leader="dot" w:pos="9016"/>
            </w:tabs>
            <w:rPr>
              <w:rFonts w:ascii="Arial" w:eastAsiaTheme="minorEastAsia" w:hAnsi="Arial" w:cs="Arial"/>
              <w:noProof/>
              <w:kern w:val="2"/>
              <w:sz w:val="24"/>
              <w:szCs w:val="24"/>
              <w:lang w:eastAsia="en-GB"/>
              <w14:ligatures w14:val="standardContextual"/>
            </w:rPr>
          </w:pPr>
          <w:hyperlink w:anchor="_Toc161404179" w:history="1">
            <w:r w:rsidRPr="003A6EBF">
              <w:rPr>
                <w:rStyle w:val="Hyperlink"/>
                <w:rFonts w:ascii="Arial" w:eastAsiaTheme="majorEastAsia" w:hAnsi="Arial" w:cs="Arial"/>
                <w:b/>
                <w:bCs/>
                <w:noProof/>
                <w:sz w:val="24"/>
                <w:szCs w:val="24"/>
              </w:rPr>
              <w:t>Appendix 1: Approval History</w:t>
            </w:r>
            <w:r w:rsidRPr="003A6EBF">
              <w:rPr>
                <w:rFonts w:ascii="Arial" w:hAnsi="Arial" w:cs="Arial"/>
                <w:noProof/>
                <w:webHidden/>
                <w:sz w:val="24"/>
                <w:szCs w:val="24"/>
              </w:rPr>
              <w:tab/>
            </w:r>
            <w:r w:rsidRPr="003A6EBF">
              <w:rPr>
                <w:rFonts w:ascii="Arial" w:hAnsi="Arial" w:cs="Arial"/>
                <w:noProof/>
                <w:webHidden/>
                <w:sz w:val="24"/>
                <w:szCs w:val="24"/>
              </w:rPr>
              <w:fldChar w:fldCharType="begin"/>
            </w:r>
            <w:r w:rsidRPr="003A6EBF">
              <w:rPr>
                <w:rFonts w:ascii="Arial" w:hAnsi="Arial" w:cs="Arial"/>
                <w:noProof/>
                <w:webHidden/>
                <w:sz w:val="24"/>
                <w:szCs w:val="24"/>
              </w:rPr>
              <w:instrText xml:space="preserve"> PAGEREF _Toc161404179 \h </w:instrText>
            </w:r>
            <w:r w:rsidRPr="003A6EBF">
              <w:rPr>
                <w:rFonts w:ascii="Arial" w:hAnsi="Arial" w:cs="Arial"/>
                <w:noProof/>
                <w:webHidden/>
                <w:sz w:val="24"/>
                <w:szCs w:val="24"/>
              </w:rPr>
            </w:r>
            <w:r w:rsidRPr="003A6EBF">
              <w:rPr>
                <w:rFonts w:ascii="Arial" w:hAnsi="Arial" w:cs="Arial"/>
                <w:noProof/>
                <w:webHidden/>
                <w:sz w:val="24"/>
                <w:szCs w:val="24"/>
              </w:rPr>
              <w:fldChar w:fldCharType="separate"/>
            </w:r>
            <w:r w:rsidR="008122B5">
              <w:rPr>
                <w:rFonts w:ascii="Arial" w:hAnsi="Arial" w:cs="Arial"/>
                <w:noProof/>
                <w:webHidden/>
                <w:sz w:val="24"/>
                <w:szCs w:val="24"/>
              </w:rPr>
              <w:t>10</w:t>
            </w:r>
            <w:r w:rsidRPr="003A6EBF">
              <w:rPr>
                <w:rFonts w:ascii="Arial" w:hAnsi="Arial" w:cs="Arial"/>
                <w:noProof/>
                <w:webHidden/>
                <w:sz w:val="24"/>
                <w:szCs w:val="24"/>
              </w:rPr>
              <w:fldChar w:fldCharType="end"/>
            </w:r>
          </w:hyperlink>
        </w:p>
        <w:p w14:paraId="13CE45A0" w14:textId="718B03D7" w:rsidR="003A6EBF" w:rsidRPr="003A6EBF" w:rsidRDefault="003A6EBF">
          <w:pPr>
            <w:pStyle w:val="TOC1"/>
            <w:tabs>
              <w:tab w:val="right" w:leader="dot" w:pos="9016"/>
            </w:tabs>
            <w:rPr>
              <w:rFonts w:ascii="Arial" w:eastAsiaTheme="minorEastAsia" w:hAnsi="Arial" w:cs="Arial"/>
              <w:noProof/>
              <w:kern w:val="2"/>
              <w:sz w:val="24"/>
              <w:szCs w:val="24"/>
              <w:lang w:eastAsia="en-GB"/>
              <w14:ligatures w14:val="standardContextual"/>
            </w:rPr>
          </w:pPr>
          <w:hyperlink w:anchor="_Toc161404180" w:history="1">
            <w:r w:rsidRPr="003A6EBF">
              <w:rPr>
                <w:rStyle w:val="Hyperlink"/>
                <w:rFonts w:ascii="Arial" w:eastAsiaTheme="majorEastAsia" w:hAnsi="Arial" w:cs="Arial"/>
                <w:b/>
                <w:bCs/>
                <w:noProof/>
                <w:sz w:val="24"/>
                <w:szCs w:val="24"/>
              </w:rPr>
              <w:t>Appendix 2: Review History</w:t>
            </w:r>
            <w:r w:rsidRPr="003A6EBF">
              <w:rPr>
                <w:rFonts w:ascii="Arial" w:hAnsi="Arial" w:cs="Arial"/>
                <w:noProof/>
                <w:webHidden/>
                <w:sz w:val="24"/>
                <w:szCs w:val="24"/>
              </w:rPr>
              <w:tab/>
            </w:r>
            <w:r w:rsidRPr="003A6EBF">
              <w:rPr>
                <w:rFonts w:ascii="Arial" w:hAnsi="Arial" w:cs="Arial"/>
                <w:noProof/>
                <w:webHidden/>
                <w:sz w:val="24"/>
                <w:szCs w:val="24"/>
              </w:rPr>
              <w:fldChar w:fldCharType="begin"/>
            </w:r>
            <w:r w:rsidRPr="003A6EBF">
              <w:rPr>
                <w:rFonts w:ascii="Arial" w:hAnsi="Arial" w:cs="Arial"/>
                <w:noProof/>
                <w:webHidden/>
                <w:sz w:val="24"/>
                <w:szCs w:val="24"/>
              </w:rPr>
              <w:instrText xml:space="preserve"> PAGEREF _Toc161404180 \h </w:instrText>
            </w:r>
            <w:r w:rsidRPr="003A6EBF">
              <w:rPr>
                <w:rFonts w:ascii="Arial" w:hAnsi="Arial" w:cs="Arial"/>
                <w:noProof/>
                <w:webHidden/>
                <w:sz w:val="24"/>
                <w:szCs w:val="24"/>
              </w:rPr>
            </w:r>
            <w:r w:rsidRPr="003A6EBF">
              <w:rPr>
                <w:rFonts w:ascii="Arial" w:hAnsi="Arial" w:cs="Arial"/>
                <w:noProof/>
                <w:webHidden/>
                <w:sz w:val="24"/>
                <w:szCs w:val="24"/>
              </w:rPr>
              <w:fldChar w:fldCharType="separate"/>
            </w:r>
            <w:r w:rsidR="008122B5">
              <w:rPr>
                <w:rFonts w:ascii="Arial" w:hAnsi="Arial" w:cs="Arial"/>
                <w:noProof/>
                <w:webHidden/>
                <w:sz w:val="24"/>
                <w:szCs w:val="24"/>
              </w:rPr>
              <w:t>10</w:t>
            </w:r>
            <w:r w:rsidRPr="003A6EBF">
              <w:rPr>
                <w:rFonts w:ascii="Arial" w:hAnsi="Arial" w:cs="Arial"/>
                <w:noProof/>
                <w:webHidden/>
                <w:sz w:val="24"/>
                <w:szCs w:val="24"/>
              </w:rPr>
              <w:fldChar w:fldCharType="end"/>
            </w:r>
          </w:hyperlink>
        </w:p>
        <w:p w14:paraId="6B51BF0C" w14:textId="77777777" w:rsidR="003C100F" w:rsidRPr="003C100F" w:rsidRDefault="003C100F" w:rsidP="003C100F">
          <w:pPr>
            <w:spacing w:after="0" w:line="240" w:lineRule="auto"/>
            <w:rPr>
              <w:rFonts w:ascii="Arial" w:hAnsi="Arial" w:cs="Arial"/>
              <w:sz w:val="24"/>
              <w:szCs w:val="24"/>
            </w:rPr>
          </w:pPr>
          <w:r w:rsidRPr="003C100F">
            <w:rPr>
              <w:rFonts w:ascii="Arial" w:hAnsi="Arial" w:cs="Arial"/>
              <w:b/>
              <w:bCs/>
              <w:noProof/>
              <w:sz w:val="24"/>
              <w:szCs w:val="24"/>
            </w:rPr>
            <w:fldChar w:fldCharType="end"/>
          </w:r>
        </w:p>
      </w:sdtContent>
    </w:sdt>
    <w:p w14:paraId="3A1B2AD8" w14:textId="77777777" w:rsidR="003C100F" w:rsidRPr="003C100F" w:rsidRDefault="003C100F" w:rsidP="003C100F">
      <w:pPr>
        <w:spacing w:after="0" w:line="240" w:lineRule="auto"/>
        <w:rPr>
          <w:rFonts w:ascii="Arial" w:hAnsi="Arial" w:cs="Arial"/>
          <w:sz w:val="24"/>
          <w:szCs w:val="24"/>
        </w:rPr>
      </w:pPr>
    </w:p>
    <w:p w14:paraId="3F476122" w14:textId="77777777" w:rsidR="003C100F" w:rsidRPr="003C100F" w:rsidRDefault="003C100F" w:rsidP="003C100F">
      <w:pPr>
        <w:spacing w:after="0" w:line="240" w:lineRule="auto"/>
        <w:rPr>
          <w:rFonts w:ascii="Arial" w:hAnsi="Arial" w:cs="Arial"/>
          <w:b/>
          <w:bCs/>
          <w:sz w:val="24"/>
          <w:szCs w:val="24"/>
        </w:rPr>
      </w:pPr>
      <w:r w:rsidRPr="003C100F">
        <w:rPr>
          <w:rFonts w:ascii="Arial" w:hAnsi="Arial" w:cs="Arial"/>
          <w:b/>
          <w:bCs/>
          <w:sz w:val="24"/>
          <w:szCs w:val="24"/>
        </w:rPr>
        <w:br w:type="page"/>
      </w:r>
    </w:p>
    <w:p w14:paraId="306625D3" w14:textId="77777777" w:rsidR="003C100F" w:rsidRPr="003C100F" w:rsidRDefault="003C100F" w:rsidP="003C100F">
      <w:pPr>
        <w:spacing w:after="0" w:line="240" w:lineRule="auto"/>
        <w:rPr>
          <w:rFonts w:ascii="Arial" w:hAnsi="Arial" w:cs="Arial"/>
          <w:b/>
          <w:bCs/>
          <w:sz w:val="24"/>
          <w:szCs w:val="24"/>
        </w:rPr>
      </w:pPr>
    </w:p>
    <w:p w14:paraId="59C5ECA3" w14:textId="77777777" w:rsidR="003C100F" w:rsidRPr="003C100F" w:rsidRDefault="003C100F" w:rsidP="003C100F">
      <w:pPr>
        <w:spacing w:after="0" w:line="240" w:lineRule="auto"/>
        <w:rPr>
          <w:rFonts w:ascii="Arial" w:hAnsi="Arial" w:cs="Arial"/>
          <w:b/>
          <w:bCs/>
          <w:sz w:val="24"/>
          <w:szCs w:val="24"/>
        </w:rPr>
      </w:pPr>
    </w:p>
    <w:p w14:paraId="19141304" w14:textId="77777777" w:rsidR="003C100F" w:rsidRPr="003C100F" w:rsidRDefault="003C100F" w:rsidP="003C100F">
      <w:pPr>
        <w:widowControl w:val="0"/>
        <w:spacing w:after="120" w:line="240" w:lineRule="auto"/>
        <w:ind w:left="567" w:hanging="567"/>
        <w:outlineLvl w:val="0"/>
        <w:rPr>
          <w:rFonts w:ascii="Arial" w:eastAsiaTheme="majorEastAsia" w:hAnsi="Arial" w:cstheme="majorBidi"/>
          <w:b/>
          <w:bCs/>
          <w:sz w:val="28"/>
          <w:szCs w:val="28"/>
        </w:rPr>
      </w:pPr>
      <w:bookmarkStart w:id="0" w:name="_Toc120720199"/>
      <w:bookmarkStart w:id="1" w:name="_Toc123192556"/>
      <w:bookmarkStart w:id="2" w:name="_Toc161404167"/>
      <w:r w:rsidRPr="003C100F">
        <w:rPr>
          <w:rFonts w:ascii="Arial" w:eastAsiaTheme="majorEastAsia" w:hAnsi="Arial" w:cstheme="majorBidi"/>
          <w:b/>
          <w:bCs/>
          <w:sz w:val="28"/>
          <w:szCs w:val="28"/>
        </w:rPr>
        <w:t>Establishment</w:t>
      </w:r>
      <w:bookmarkEnd w:id="0"/>
      <w:bookmarkEnd w:id="1"/>
      <w:bookmarkEnd w:id="2"/>
    </w:p>
    <w:p w14:paraId="322A4636" w14:textId="77777777" w:rsidR="003C100F" w:rsidRPr="004E62C6" w:rsidRDefault="003C100F" w:rsidP="00486A08">
      <w:pPr>
        <w:spacing w:before="120" w:after="120" w:line="240" w:lineRule="auto"/>
        <w:ind w:left="567"/>
        <w:rPr>
          <w:rFonts w:ascii="Arial" w:eastAsia="Calibri" w:hAnsi="Arial" w:cs="Arial"/>
          <w:color w:val="000000" w:themeColor="text1"/>
          <w:sz w:val="24"/>
          <w:szCs w:val="24"/>
          <w:lang w:eastAsia="en-GB"/>
        </w:rPr>
      </w:pPr>
      <w:r w:rsidRPr="004E62C6">
        <w:rPr>
          <w:rFonts w:ascii="Arial" w:eastAsia="Calibri" w:hAnsi="Arial" w:cs="Arial"/>
          <w:color w:val="000000" w:themeColor="text1"/>
          <w:sz w:val="24"/>
          <w:szCs w:val="24"/>
          <w:lang w:eastAsia="en-GB"/>
        </w:rPr>
        <w:t xml:space="preserve">The </w:t>
      </w:r>
      <w:r w:rsidR="00486A08" w:rsidRPr="004E62C6">
        <w:rPr>
          <w:rFonts w:ascii="Arial" w:eastAsia="Calibri" w:hAnsi="Arial" w:cs="Arial"/>
          <w:color w:val="000000" w:themeColor="text1"/>
          <w:sz w:val="24"/>
          <w:szCs w:val="24"/>
          <w:lang w:eastAsia="en-GB"/>
        </w:rPr>
        <w:t>NENC Integrated Care System Safeguarding Health Executive Group: Children, Adults and Care for Children</w:t>
      </w:r>
      <w:r w:rsidRPr="004E62C6">
        <w:rPr>
          <w:rFonts w:ascii="Arial" w:eastAsia="Calibri" w:hAnsi="Arial" w:cs="Arial"/>
          <w:color w:val="000000" w:themeColor="text1"/>
          <w:sz w:val="24"/>
          <w:szCs w:val="24"/>
          <w:lang w:eastAsia="en-GB"/>
        </w:rPr>
        <w:t xml:space="preserve"> </w:t>
      </w:r>
      <w:r w:rsidR="003A6EBF">
        <w:rPr>
          <w:rFonts w:ascii="Arial" w:eastAsia="Calibri" w:hAnsi="Arial" w:cs="Arial"/>
          <w:color w:val="000000" w:themeColor="text1"/>
          <w:sz w:val="24"/>
          <w:szCs w:val="24"/>
          <w:lang w:eastAsia="en-GB"/>
        </w:rPr>
        <w:t>Subcommittee</w:t>
      </w:r>
      <w:r w:rsidRPr="004E62C6">
        <w:rPr>
          <w:rFonts w:ascii="Arial" w:eastAsia="Calibri" w:hAnsi="Arial" w:cs="Arial"/>
          <w:color w:val="000000" w:themeColor="text1"/>
          <w:sz w:val="24"/>
          <w:szCs w:val="24"/>
          <w:lang w:eastAsia="en-GB"/>
        </w:rPr>
        <w:t xml:space="preserve"> is a </w:t>
      </w:r>
      <w:r w:rsidR="003A6EBF">
        <w:rPr>
          <w:rFonts w:ascii="Arial" w:eastAsia="Calibri" w:hAnsi="Arial" w:cs="Arial"/>
          <w:color w:val="000000" w:themeColor="text1"/>
          <w:sz w:val="24"/>
          <w:szCs w:val="24"/>
          <w:lang w:eastAsia="en-GB"/>
        </w:rPr>
        <w:t>Subcommittee</w:t>
      </w:r>
      <w:r w:rsidRPr="004E62C6">
        <w:rPr>
          <w:rFonts w:ascii="Arial" w:eastAsia="Calibri" w:hAnsi="Arial" w:cs="Arial"/>
          <w:color w:val="000000" w:themeColor="text1"/>
          <w:sz w:val="24"/>
          <w:szCs w:val="24"/>
          <w:lang w:eastAsia="en-GB"/>
        </w:rPr>
        <w:t xml:space="preserve"> established by the</w:t>
      </w:r>
      <w:r w:rsidR="00486A08" w:rsidRPr="004E62C6">
        <w:rPr>
          <w:sz w:val="24"/>
          <w:szCs w:val="24"/>
        </w:rPr>
        <w:t xml:space="preserve"> </w:t>
      </w:r>
      <w:r w:rsidR="00486A08" w:rsidRPr="004E62C6">
        <w:rPr>
          <w:rFonts w:ascii="Arial" w:eastAsia="Calibri" w:hAnsi="Arial" w:cs="Arial"/>
          <w:color w:val="000000" w:themeColor="text1"/>
          <w:sz w:val="24"/>
          <w:szCs w:val="24"/>
          <w:lang w:eastAsia="en-GB"/>
        </w:rPr>
        <w:t>ICB Quality and Safety Committee</w:t>
      </w:r>
      <w:r w:rsidRPr="004E62C6">
        <w:rPr>
          <w:rFonts w:ascii="Arial" w:eastAsia="Calibri" w:hAnsi="Arial" w:cs="Arial"/>
          <w:color w:val="000000" w:themeColor="text1"/>
          <w:sz w:val="24"/>
          <w:szCs w:val="24"/>
          <w:lang w:eastAsia="en-GB"/>
        </w:rPr>
        <w:t xml:space="preserve">, in accordance with the NHS </w:t>
      </w:r>
      <w:proofErr w:type="gramStart"/>
      <w:r w:rsidRPr="004E62C6">
        <w:rPr>
          <w:rFonts w:ascii="Arial" w:eastAsia="Calibri" w:hAnsi="Arial" w:cs="Arial"/>
          <w:color w:val="000000" w:themeColor="text1"/>
          <w:sz w:val="24"/>
          <w:szCs w:val="24"/>
          <w:lang w:eastAsia="en-GB"/>
        </w:rPr>
        <w:t>North East</w:t>
      </w:r>
      <w:proofErr w:type="gramEnd"/>
      <w:r w:rsidRPr="004E62C6">
        <w:rPr>
          <w:rFonts w:ascii="Arial" w:eastAsia="Calibri" w:hAnsi="Arial" w:cs="Arial"/>
          <w:color w:val="000000" w:themeColor="text1"/>
          <w:sz w:val="24"/>
          <w:szCs w:val="24"/>
          <w:lang w:eastAsia="en-GB"/>
        </w:rPr>
        <w:t xml:space="preserve"> and North Cumbria</w:t>
      </w:r>
      <w:r w:rsidR="00C24D8C" w:rsidRPr="004E62C6">
        <w:rPr>
          <w:rFonts w:ascii="Arial" w:eastAsia="Calibri" w:hAnsi="Arial" w:cs="Arial"/>
          <w:color w:val="000000" w:themeColor="text1"/>
          <w:sz w:val="24"/>
          <w:szCs w:val="24"/>
          <w:lang w:eastAsia="en-GB"/>
        </w:rPr>
        <w:t xml:space="preserve"> ICB's</w:t>
      </w:r>
      <w:r w:rsidRPr="004E62C6">
        <w:rPr>
          <w:rFonts w:ascii="Arial" w:eastAsia="Calibri" w:hAnsi="Arial" w:cs="Arial"/>
          <w:color w:val="000000" w:themeColor="text1"/>
          <w:sz w:val="24"/>
          <w:szCs w:val="24"/>
          <w:lang w:eastAsia="en-GB"/>
        </w:rPr>
        <w:t xml:space="preserve"> (hereafter referred to as the ICB) Scheme of Reservation and Delegation (</w:t>
      </w:r>
      <w:proofErr w:type="spellStart"/>
      <w:r w:rsidRPr="004E62C6">
        <w:rPr>
          <w:rFonts w:ascii="Arial" w:eastAsia="Calibri" w:hAnsi="Arial" w:cs="Arial"/>
          <w:color w:val="000000" w:themeColor="text1"/>
          <w:sz w:val="24"/>
          <w:szCs w:val="24"/>
          <w:lang w:eastAsia="en-GB"/>
        </w:rPr>
        <w:t>SoRD</w:t>
      </w:r>
      <w:proofErr w:type="spellEnd"/>
      <w:r w:rsidRPr="004E62C6">
        <w:rPr>
          <w:rFonts w:ascii="Arial" w:eastAsia="Calibri" w:hAnsi="Arial" w:cs="Arial"/>
          <w:color w:val="000000" w:themeColor="text1"/>
          <w:sz w:val="24"/>
          <w:szCs w:val="24"/>
          <w:lang w:eastAsia="en-GB"/>
        </w:rPr>
        <w:t>) and Constitution.</w:t>
      </w:r>
    </w:p>
    <w:p w14:paraId="1AD46394" w14:textId="77777777" w:rsidR="003C100F" w:rsidRPr="00D00644" w:rsidRDefault="003C100F" w:rsidP="003C100F">
      <w:pPr>
        <w:widowControl w:val="0"/>
        <w:numPr>
          <w:ilvl w:val="1"/>
          <w:numId w:val="0"/>
        </w:numPr>
        <w:spacing w:before="240" w:after="120" w:line="240" w:lineRule="auto"/>
        <w:ind w:left="567" w:hanging="567"/>
        <w:outlineLvl w:val="1"/>
        <w:rPr>
          <w:rFonts w:ascii="Arial" w:eastAsiaTheme="majorEastAsia" w:hAnsi="Arial" w:cs="Arial"/>
          <w:b/>
          <w:bCs/>
          <w:sz w:val="24"/>
          <w:szCs w:val="24"/>
        </w:rPr>
      </w:pPr>
      <w:bookmarkStart w:id="3" w:name="_Toc120720200"/>
      <w:bookmarkStart w:id="4" w:name="_Toc123192557"/>
      <w:bookmarkStart w:id="5" w:name="_Toc161404168"/>
      <w:r w:rsidRPr="00D00644">
        <w:rPr>
          <w:rFonts w:ascii="Arial" w:eastAsiaTheme="majorEastAsia" w:hAnsi="Arial" w:cs="Arial"/>
          <w:b/>
          <w:bCs/>
          <w:sz w:val="24"/>
          <w:szCs w:val="24"/>
        </w:rPr>
        <w:t>Terms of reference:</w:t>
      </w:r>
      <w:bookmarkEnd w:id="3"/>
      <w:bookmarkEnd w:id="4"/>
      <w:bookmarkEnd w:id="5"/>
      <w:r w:rsidRPr="00D00644">
        <w:rPr>
          <w:rFonts w:ascii="Arial" w:eastAsiaTheme="majorEastAsia" w:hAnsi="Arial" w:cs="Arial"/>
          <w:b/>
          <w:bCs/>
          <w:sz w:val="24"/>
          <w:szCs w:val="24"/>
        </w:rPr>
        <w:t xml:space="preserve"> </w:t>
      </w:r>
    </w:p>
    <w:p w14:paraId="60FCF610" w14:textId="77777777" w:rsidR="003C100F" w:rsidRPr="004E62C6" w:rsidRDefault="003C100F" w:rsidP="003C100F">
      <w:pPr>
        <w:spacing w:before="120" w:after="120" w:line="240" w:lineRule="auto"/>
        <w:ind w:left="567"/>
        <w:rPr>
          <w:rFonts w:ascii="Arial" w:eastAsia="Calibri" w:hAnsi="Arial" w:cs="Arial"/>
          <w:color w:val="000000" w:themeColor="text1"/>
          <w:sz w:val="24"/>
          <w:szCs w:val="24"/>
          <w:lang w:eastAsia="en-GB"/>
        </w:rPr>
      </w:pPr>
      <w:r w:rsidRPr="004E62C6">
        <w:rPr>
          <w:rFonts w:ascii="Arial" w:eastAsia="Calibri" w:hAnsi="Arial" w:cs="Arial"/>
          <w:b/>
          <w:bCs/>
          <w:color w:val="000000" w:themeColor="text1"/>
          <w:sz w:val="24"/>
          <w:szCs w:val="24"/>
          <w:lang w:eastAsia="en-GB"/>
        </w:rPr>
        <w:t>Definition of terms:</w:t>
      </w:r>
      <w:r w:rsidRPr="004E62C6">
        <w:rPr>
          <w:rFonts w:ascii="Arial" w:eastAsia="Calibri" w:hAnsi="Arial" w:cs="Arial"/>
          <w:color w:val="000000" w:themeColor="text1"/>
          <w:sz w:val="24"/>
          <w:szCs w:val="24"/>
          <w:lang w:eastAsia="en-GB"/>
        </w:rPr>
        <w:t xml:space="preserve"> The terms of reference are defined by the ICB.</w:t>
      </w:r>
    </w:p>
    <w:p w14:paraId="6378A0B9" w14:textId="77777777" w:rsidR="003C100F" w:rsidRPr="004E62C6" w:rsidRDefault="003C100F" w:rsidP="00C24D8C">
      <w:pPr>
        <w:spacing w:before="120" w:after="120" w:line="240" w:lineRule="auto"/>
        <w:ind w:left="567"/>
        <w:rPr>
          <w:rFonts w:ascii="Arial" w:eastAsia="Calibri" w:hAnsi="Arial" w:cs="Arial"/>
          <w:color w:val="000000" w:themeColor="text1"/>
          <w:sz w:val="24"/>
          <w:szCs w:val="24"/>
          <w:lang w:eastAsia="en-GB"/>
        </w:rPr>
      </w:pPr>
      <w:r w:rsidRPr="004E62C6">
        <w:rPr>
          <w:rFonts w:ascii="Arial" w:eastAsia="Calibri" w:hAnsi="Arial" w:cs="Arial"/>
          <w:b/>
          <w:bCs/>
          <w:color w:val="000000" w:themeColor="text1"/>
          <w:sz w:val="24"/>
          <w:szCs w:val="24"/>
          <w:lang w:eastAsia="en-GB"/>
        </w:rPr>
        <w:t xml:space="preserve">Amendment: </w:t>
      </w:r>
      <w:r w:rsidRPr="004E62C6">
        <w:rPr>
          <w:rFonts w:ascii="Arial" w:eastAsia="Calibri" w:hAnsi="Arial" w:cs="Arial"/>
          <w:color w:val="000000" w:themeColor="text1"/>
          <w:sz w:val="24"/>
          <w:szCs w:val="24"/>
          <w:lang w:eastAsia="en-GB"/>
        </w:rPr>
        <w:t xml:space="preserve"> The terms of reference may be amended in accordance with the provisions set out in th</w:t>
      </w:r>
      <w:r w:rsidR="00C24D8C" w:rsidRPr="004E62C6">
        <w:rPr>
          <w:rFonts w:ascii="Arial" w:eastAsia="Calibri" w:hAnsi="Arial" w:cs="Arial"/>
          <w:color w:val="000000" w:themeColor="text1"/>
          <w:sz w:val="24"/>
          <w:szCs w:val="24"/>
          <w:lang w:eastAsia="en-GB"/>
        </w:rPr>
        <w:t>e</w:t>
      </w:r>
      <w:r w:rsidRPr="004E62C6">
        <w:rPr>
          <w:rFonts w:ascii="Arial" w:eastAsia="Calibri" w:hAnsi="Arial" w:cs="Arial"/>
          <w:color w:val="000000" w:themeColor="text1"/>
          <w:sz w:val="24"/>
          <w:szCs w:val="24"/>
          <w:lang w:eastAsia="en-GB"/>
        </w:rPr>
        <w:t xml:space="preserve"> S</w:t>
      </w:r>
      <w:r w:rsidR="00C24D8C" w:rsidRPr="004E62C6">
        <w:rPr>
          <w:rFonts w:ascii="Arial" w:eastAsia="Calibri" w:hAnsi="Arial" w:cs="Arial"/>
          <w:color w:val="000000" w:themeColor="text1"/>
          <w:sz w:val="24"/>
          <w:szCs w:val="24"/>
          <w:lang w:eastAsia="en-GB"/>
        </w:rPr>
        <w:t xml:space="preserve">tandard </w:t>
      </w:r>
      <w:r w:rsidRPr="004E62C6">
        <w:rPr>
          <w:rFonts w:ascii="Arial" w:eastAsia="Calibri" w:hAnsi="Arial" w:cs="Arial"/>
          <w:color w:val="000000" w:themeColor="text1"/>
          <w:sz w:val="24"/>
          <w:szCs w:val="24"/>
          <w:lang w:eastAsia="en-GB"/>
        </w:rPr>
        <w:t>O</w:t>
      </w:r>
      <w:r w:rsidR="00C24D8C" w:rsidRPr="004E62C6">
        <w:rPr>
          <w:rFonts w:ascii="Arial" w:eastAsia="Calibri" w:hAnsi="Arial" w:cs="Arial"/>
          <w:color w:val="000000" w:themeColor="text1"/>
          <w:sz w:val="24"/>
          <w:szCs w:val="24"/>
          <w:lang w:eastAsia="en-GB"/>
        </w:rPr>
        <w:t>perating Procedure (SOP)</w:t>
      </w:r>
      <w:r w:rsidRPr="004E62C6">
        <w:rPr>
          <w:rFonts w:ascii="Arial" w:eastAsia="Calibri" w:hAnsi="Arial" w:cs="Arial"/>
          <w:color w:val="000000" w:themeColor="text1"/>
          <w:sz w:val="24"/>
          <w:szCs w:val="24"/>
          <w:lang w:eastAsia="en-GB"/>
        </w:rPr>
        <w:t xml:space="preserve"> (Establishing </w:t>
      </w:r>
      <w:r w:rsidR="003A6EBF">
        <w:rPr>
          <w:rFonts w:ascii="Arial" w:eastAsia="Calibri" w:hAnsi="Arial" w:cs="Arial"/>
          <w:color w:val="000000" w:themeColor="text1"/>
          <w:sz w:val="24"/>
          <w:szCs w:val="24"/>
          <w:lang w:eastAsia="en-GB"/>
        </w:rPr>
        <w:t>Subcommittee</w:t>
      </w:r>
      <w:r w:rsidRPr="004E62C6">
        <w:rPr>
          <w:rFonts w:ascii="Arial" w:eastAsia="Calibri" w:hAnsi="Arial" w:cs="Arial"/>
          <w:color w:val="000000" w:themeColor="text1"/>
          <w:sz w:val="24"/>
          <w:szCs w:val="24"/>
          <w:lang w:eastAsia="en-GB"/>
        </w:rPr>
        <w:t>s).</w:t>
      </w:r>
    </w:p>
    <w:p w14:paraId="25BABC0A" w14:textId="77777777" w:rsidR="003C100F" w:rsidRPr="004E62C6" w:rsidRDefault="003C100F" w:rsidP="003C100F">
      <w:pPr>
        <w:spacing w:before="120" w:after="120" w:line="240" w:lineRule="auto"/>
        <w:ind w:left="567"/>
        <w:rPr>
          <w:rFonts w:ascii="Arial" w:eastAsia="Calibri" w:hAnsi="Arial" w:cs="Arial"/>
          <w:color w:val="000000" w:themeColor="text1"/>
          <w:sz w:val="24"/>
          <w:szCs w:val="24"/>
          <w:lang w:eastAsia="en-GB"/>
        </w:rPr>
      </w:pPr>
      <w:r w:rsidRPr="004E62C6">
        <w:rPr>
          <w:rFonts w:ascii="Arial" w:eastAsia="Calibri" w:hAnsi="Arial" w:cs="Arial"/>
          <w:b/>
          <w:bCs/>
          <w:color w:val="000000" w:themeColor="text1"/>
          <w:sz w:val="24"/>
          <w:szCs w:val="24"/>
          <w:lang w:eastAsia="en-GB"/>
        </w:rPr>
        <w:t>Publication:</w:t>
      </w:r>
      <w:r w:rsidRPr="004E62C6">
        <w:rPr>
          <w:rFonts w:ascii="Arial" w:eastAsia="Calibri" w:hAnsi="Arial" w:cs="Arial"/>
          <w:color w:val="000000" w:themeColor="text1"/>
          <w:sz w:val="24"/>
          <w:szCs w:val="24"/>
          <w:lang w:eastAsia="en-GB"/>
        </w:rPr>
        <w:t xml:space="preserve"> The terms of reference will be published in the ICB's Governance Handbook which is accessible here: </w:t>
      </w:r>
      <w:hyperlink r:id="rId12" w:history="1">
        <w:r w:rsidRPr="004E62C6">
          <w:rPr>
            <w:rFonts w:ascii="Arial" w:eastAsia="Calibri" w:hAnsi="Arial" w:cs="Arial"/>
            <w:color w:val="0000FF" w:themeColor="hyperlink"/>
            <w:sz w:val="24"/>
            <w:szCs w:val="24"/>
            <w:u w:val="single"/>
            <w:lang w:eastAsia="en-GB"/>
          </w:rPr>
          <w:t>https://northeastnorthcumbria.nhs.uk/about-us/corporate-information/governance/</w:t>
        </w:r>
      </w:hyperlink>
    </w:p>
    <w:p w14:paraId="07CC9584" w14:textId="77777777" w:rsidR="003C100F" w:rsidRPr="00D00644" w:rsidRDefault="003C100F" w:rsidP="003C100F">
      <w:pPr>
        <w:widowControl w:val="0"/>
        <w:numPr>
          <w:ilvl w:val="1"/>
          <w:numId w:val="0"/>
        </w:numPr>
        <w:spacing w:before="240" w:after="120" w:line="240" w:lineRule="auto"/>
        <w:ind w:left="567" w:hanging="567"/>
        <w:outlineLvl w:val="1"/>
        <w:rPr>
          <w:rFonts w:ascii="Arial" w:eastAsiaTheme="majorEastAsia" w:hAnsi="Arial" w:cs="Arial"/>
          <w:b/>
          <w:bCs/>
          <w:sz w:val="24"/>
          <w:szCs w:val="24"/>
        </w:rPr>
      </w:pPr>
      <w:bookmarkStart w:id="6" w:name="_Toc120720201"/>
      <w:bookmarkStart w:id="7" w:name="_Toc123192558"/>
      <w:bookmarkStart w:id="8" w:name="_Toc161404169"/>
      <w:r w:rsidRPr="00D00644">
        <w:rPr>
          <w:rFonts w:ascii="Arial" w:eastAsiaTheme="majorEastAsia" w:hAnsi="Arial" w:cs="Arial"/>
          <w:b/>
          <w:bCs/>
          <w:sz w:val="24"/>
          <w:szCs w:val="24"/>
        </w:rPr>
        <w:t>Purpose</w:t>
      </w:r>
      <w:bookmarkEnd w:id="6"/>
      <w:bookmarkEnd w:id="7"/>
      <w:bookmarkEnd w:id="8"/>
    </w:p>
    <w:p w14:paraId="4E90A02D" w14:textId="77777777" w:rsidR="006924EB" w:rsidRPr="006924EB" w:rsidRDefault="003C100F" w:rsidP="006924EB">
      <w:pPr>
        <w:spacing w:after="0" w:line="240" w:lineRule="auto"/>
        <w:ind w:left="567"/>
        <w:rPr>
          <w:rFonts w:ascii="Arial" w:eastAsia="Times New Roman" w:hAnsi="Arial" w:cs="Arial"/>
          <w:sz w:val="24"/>
          <w:szCs w:val="24"/>
        </w:rPr>
      </w:pPr>
      <w:r w:rsidRPr="004E62C6">
        <w:rPr>
          <w:rFonts w:ascii="Arial" w:eastAsia="Times New Roman" w:hAnsi="Arial" w:cs="Arial"/>
          <w:sz w:val="24"/>
          <w:szCs w:val="24"/>
        </w:rPr>
        <w:t xml:space="preserve">The purpose is of the </w:t>
      </w:r>
      <w:r w:rsidR="003A6EBF">
        <w:rPr>
          <w:rFonts w:ascii="Arial" w:eastAsia="Times New Roman" w:hAnsi="Arial" w:cs="Arial"/>
          <w:sz w:val="24"/>
          <w:szCs w:val="24"/>
        </w:rPr>
        <w:t>Subcommittee</w:t>
      </w:r>
      <w:r w:rsidRPr="004E62C6">
        <w:rPr>
          <w:rFonts w:ascii="Arial" w:eastAsia="Times New Roman" w:hAnsi="Arial" w:cs="Arial"/>
          <w:sz w:val="24"/>
          <w:szCs w:val="24"/>
        </w:rPr>
        <w:t xml:space="preserve"> is </w:t>
      </w:r>
      <w:r w:rsidR="006924EB">
        <w:rPr>
          <w:rFonts w:ascii="Arial" w:eastAsia="Times New Roman" w:hAnsi="Arial" w:cs="Arial"/>
          <w:sz w:val="24"/>
          <w:szCs w:val="24"/>
        </w:rPr>
        <w:t>to provide a</w:t>
      </w:r>
      <w:r w:rsidR="006924EB" w:rsidRPr="006924EB">
        <w:rPr>
          <w:rFonts w:ascii="Arial" w:eastAsia="Times New Roman" w:hAnsi="Arial" w:cs="Arial"/>
          <w:sz w:val="24"/>
          <w:szCs w:val="24"/>
        </w:rPr>
        <w:t xml:space="preserve">ssurance and oversight of </w:t>
      </w:r>
      <w:r w:rsidR="006924EB">
        <w:rPr>
          <w:rFonts w:ascii="Arial" w:eastAsia="Times New Roman" w:hAnsi="Arial" w:cs="Arial"/>
          <w:sz w:val="24"/>
          <w:szCs w:val="24"/>
        </w:rPr>
        <w:t xml:space="preserve">the ICBs </w:t>
      </w:r>
      <w:r w:rsidR="006924EB" w:rsidRPr="006924EB">
        <w:rPr>
          <w:rFonts w:ascii="Arial" w:eastAsia="Times New Roman" w:hAnsi="Arial" w:cs="Arial"/>
          <w:sz w:val="24"/>
          <w:szCs w:val="24"/>
        </w:rPr>
        <w:t xml:space="preserve">safeguarding legal and statutory duties </w:t>
      </w:r>
      <w:r w:rsidR="006924EB">
        <w:rPr>
          <w:rFonts w:ascii="Arial" w:eastAsia="Times New Roman" w:hAnsi="Arial" w:cs="Arial"/>
          <w:sz w:val="24"/>
          <w:szCs w:val="24"/>
        </w:rPr>
        <w:t xml:space="preserve">including cared for and care experienced children and child death and </w:t>
      </w:r>
      <w:r w:rsidR="006924EB" w:rsidRPr="006924EB">
        <w:rPr>
          <w:rFonts w:ascii="Arial" w:eastAsia="Times New Roman" w:hAnsi="Arial" w:cs="Arial"/>
          <w:sz w:val="24"/>
          <w:szCs w:val="24"/>
        </w:rPr>
        <w:t>will</w:t>
      </w:r>
    </w:p>
    <w:p w14:paraId="1D5DB32B" w14:textId="77777777" w:rsidR="003C100F" w:rsidRPr="004E62C6" w:rsidRDefault="006924EB" w:rsidP="006924EB">
      <w:pPr>
        <w:spacing w:after="0" w:line="240" w:lineRule="auto"/>
        <w:ind w:left="567"/>
        <w:rPr>
          <w:rFonts w:ascii="Arial" w:eastAsia="Times New Roman" w:hAnsi="Arial" w:cs="Arial"/>
          <w:sz w:val="24"/>
          <w:szCs w:val="24"/>
        </w:rPr>
      </w:pPr>
      <w:r w:rsidRPr="006924EB">
        <w:rPr>
          <w:rFonts w:ascii="Arial" w:eastAsia="Times New Roman" w:hAnsi="Arial" w:cs="Arial"/>
          <w:sz w:val="24"/>
          <w:szCs w:val="24"/>
        </w:rPr>
        <w:t xml:space="preserve">report into </w:t>
      </w:r>
      <w:proofErr w:type="gramStart"/>
      <w:r w:rsidRPr="006924EB">
        <w:rPr>
          <w:rFonts w:ascii="Arial" w:eastAsia="Times New Roman" w:hAnsi="Arial" w:cs="Arial"/>
          <w:sz w:val="24"/>
          <w:szCs w:val="24"/>
        </w:rPr>
        <w:t xml:space="preserve">the </w:t>
      </w:r>
      <w:r w:rsidR="003C100F" w:rsidRPr="004E62C6">
        <w:rPr>
          <w:rFonts w:ascii="Arial" w:eastAsia="Times New Roman" w:hAnsi="Arial" w:cs="Arial"/>
          <w:sz w:val="24"/>
          <w:szCs w:val="24"/>
        </w:rPr>
        <w:t xml:space="preserve"> </w:t>
      </w:r>
      <w:r w:rsidR="00486A08" w:rsidRPr="004E62C6">
        <w:rPr>
          <w:rFonts w:ascii="Arial" w:eastAsia="Times New Roman" w:hAnsi="Arial" w:cs="Arial"/>
          <w:sz w:val="24"/>
          <w:szCs w:val="24"/>
        </w:rPr>
        <w:t>ICB</w:t>
      </w:r>
      <w:proofErr w:type="gramEnd"/>
      <w:r w:rsidR="00486A08" w:rsidRPr="004E62C6">
        <w:rPr>
          <w:rFonts w:ascii="Arial" w:eastAsia="Times New Roman" w:hAnsi="Arial" w:cs="Arial"/>
          <w:sz w:val="24"/>
          <w:szCs w:val="24"/>
        </w:rPr>
        <w:t xml:space="preserve"> Quality and Safety Committee </w:t>
      </w:r>
    </w:p>
    <w:p w14:paraId="2EAF43C7" w14:textId="77777777" w:rsidR="003C100F" w:rsidRPr="003C100F" w:rsidRDefault="003C100F" w:rsidP="003C100F">
      <w:pPr>
        <w:widowControl w:val="0"/>
        <w:spacing w:after="120" w:line="240" w:lineRule="auto"/>
        <w:ind w:left="567" w:hanging="567"/>
        <w:outlineLvl w:val="0"/>
        <w:rPr>
          <w:rFonts w:ascii="Arial" w:eastAsiaTheme="majorEastAsia" w:hAnsi="Arial" w:cstheme="majorBidi"/>
          <w:b/>
          <w:bCs/>
          <w:sz w:val="28"/>
          <w:szCs w:val="28"/>
        </w:rPr>
      </w:pPr>
      <w:bookmarkStart w:id="9" w:name="_Toc120720202"/>
    </w:p>
    <w:p w14:paraId="14C7E3E4" w14:textId="77777777" w:rsidR="003C100F" w:rsidRPr="003C100F" w:rsidRDefault="003C100F" w:rsidP="003C100F">
      <w:pPr>
        <w:widowControl w:val="0"/>
        <w:spacing w:after="120" w:line="240" w:lineRule="auto"/>
        <w:ind w:left="567" w:hanging="567"/>
        <w:outlineLvl w:val="0"/>
        <w:rPr>
          <w:rFonts w:ascii="Arial" w:eastAsiaTheme="majorEastAsia" w:hAnsi="Arial" w:cstheme="majorBidi"/>
          <w:b/>
          <w:bCs/>
          <w:sz w:val="28"/>
          <w:szCs w:val="28"/>
        </w:rPr>
      </w:pPr>
      <w:bookmarkStart w:id="10" w:name="_Toc123192559"/>
      <w:bookmarkStart w:id="11" w:name="_Toc161404170"/>
      <w:r w:rsidRPr="003C100F">
        <w:rPr>
          <w:rFonts w:ascii="Arial" w:eastAsiaTheme="majorEastAsia" w:hAnsi="Arial" w:cstheme="majorBidi"/>
          <w:b/>
          <w:bCs/>
          <w:sz w:val="28"/>
          <w:szCs w:val="28"/>
        </w:rPr>
        <w:t>Roles and responsibilities</w:t>
      </w:r>
      <w:bookmarkEnd w:id="9"/>
      <w:bookmarkEnd w:id="10"/>
      <w:bookmarkEnd w:id="11"/>
    </w:p>
    <w:p w14:paraId="537E56F4" w14:textId="77777777" w:rsidR="003C100F" w:rsidRPr="004E62C6" w:rsidRDefault="003C100F" w:rsidP="003C100F">
      <w:pPr>
        <w:spacing w:before="120" w:after="120" w:line="240" w:lineRule="auto"/>
        <w:ind w:left="567"/>
        <w:rPr>
          <w:rFonts w:ascii="Arial" w:eastAsia="Calibri" w:hAnsi="Arial" w:cs="Arial"/>
          <w:color w:val="000000" w:themeColor="text1"/>
          <w:sz w:val="24"/>
          <w:szCs w:val="24"/>
          <w:lang w:eastAsia="en-GB"/>
        </w:rPr>
      </w:pPr>
      <w:r w:rsidRPr="004E62C6">
        <w:rPr>
          <w:rFonts w:ascii="Arial" w:eastAsia="Calibri" w:hAnsi="Arial" w:cs="Arial"/>
          <w:color w:val="000000" w:themeColor="text1"/>
          <w:sz w:val="24"/>
          <w:szCs w:val="24"/>
          <w:lang w:eastAsia="en-GB"/>
        </w:rPr>
        <w:t xml:space="preserve">This section describes the </w:t>
      </w:r>
      <w:r w:rsidR="003A6EBF">
        <w:rPr>
          <w:rFonts w:ascii="Arial" w:eastAsia="Calibri" w:hAnsi="Arial" w:cs="Arial"/>
          <w:color w:val="000000" w:themeColor="text1"/>
          <w:sz w:val="24"/>
          <w:szCs w:val="24"/>
          <w:lang w:eastAsia="en-GB"/>
        </w:rPr>
        <w:t>Subcommittee</w:t>
      </w:r>
      <w:r w:rsidRPr="004E62C6">
        <w:rPr>
          <w:rFonts w:ascii="Arial" w:eastAsia="Calibri" w:hAnsi="Arial" w:cs="Arial"/>
          <w:color w:val="000000" w:themeColor="text1"/>
          <w:sz w:val="24"/>
          <w:szCs w:val="24"/>
          <w:lang w:eastAsia="en-GB"/>
        </w:rPr>
        <w:t>’s duties, authority, accountability and reporting.</w:t>
      </w:r>
    </w:p>
    <w:p w14:paraId="30DAA02A" w14:textId="77777777" w:rsidR="003C100F" w:rsidRPr="00D00644" w:rsidRDefault="003C100F" w:rsidP="003C100F">
      <w:pPr>
        <w:widowControl w:val="0"/>
        <w:numPr>
          <w:ilvl w:val="1"/>
          <w:numId w:val="0"/>
        </w:numPr>
        <w:spacing w:before="240" w:after="120" w:line="240" w:lineRule="auto"/>
        <w:ind w:left="567" w:hanging="567"/>
        <w:outlineLvl w:val="1"/>
        <w:rPr>
          <w:rFonts w:ascii="Arial" w:eastAsiaTheme="majorEastAsia" w:hAnsi="Arial" w:cs="Arial"/>
          <w:b/>
          <w:bCs/>
          <w:sz w:val="26"/>
          <w:szCs w:val="26"/>
        </w:rPr>
      </w:pPr>
      <w:bookmarkStart w:id="12" w:name="_Toc120720203"/>
      <w:bookmarkStart w:id="13" w:name="_Toc123192560"/>
      <w:bookmarkStart w:id="14" w:name="_Toc161404171"/>
      <w:r w:rsidRPr="00D00644">
        <w:rPr>
          <w:rFonts w:ascii="Arial" w:eastAsiaTheme="majorEastAsia" w:hAnsi="Arial" w:cs="Arial"/>
          <w:b/>
          <w:bCs/>
          <w:sz w:val="26"/>
          <w:szCs w:val="26"/>
        </w:rPr>
        <w:t>Duties</w:t>
      </w:r>
      <w:bookmarkEnd w:id="12"/>
      <w:bookmarkEnd w:id="13"/>
      <w:bookmarkEnd w:id="14"/>
      <w:r w:rsidRPr="00D00644">
        <w:rPr>
          <w:rFonts w:ascii="Arial" w:eastAsiaTheme="majorEastAsia" w:hAnsi="Arial" w:cs="Arial"/>
          <w:b/>
          <w:bCs/>
          <w:sz w:val="26"/>
          <w:szCs w:val="26"/>
        </w:rPr>
        <w:t xml:space="preserve"> </w:t>
      </w:r>
    </w:p>
    <w:p w14:paraId="4E3F36B6" w14:textId="77777777" w:rsidR="003C100F" w:rsidRPr="00B44FC6" w:rsidRDefault="003C100F" w:rsidP="003C100F">
      <w:pPr>
        <w:spacing w:after="0" w:line="240" w:lineRule="auto"/>
        <w:ind w:left="567"/>
        <w:rPr>
          <w:rFonts w:ascii="Arial" w:hAnsi="Arial" w:cs="Arial"/>
          <w:color w:val="000000" w:themeColor="text1"/>
          <w:sz w:val="24"/>
          <w:szCs w:val="24"/>
          <w:highlight w:val="yellow"/>
        </w:rPr>
      </w:pPr>
      <w:r w:rsidRPr="00B44FC6">
        <w:rPr>
          <w:rFonts w:ascii="Arial" w:hAnsi="Arial" w:cs="Arial"/>
          <w:color w:val="000000" w:themeColor="text1"/>
          <w:sz w:val="24"/>
          <w:szCs w:val="24"/>
        </w:rPr>
        <w:t xml:space="preserve">The </w:t>
      </w:r>
      <w:r w:rsidR="003A6EBF">
        <w:rPr>
          <w:rFonts w:ascii="Arial" w:hAnsi="Arial" w:cs="Arial"/>
          <w:color w:val="000000" w:themeColor="text1"/>
          <w:sz w:val="24"/>
          <w:szCs w:val="24"/>
        </w:rPr>
        <w:t>Subcommittee</w:t>
      </w:r>
      <w:r w:rsidRPr="00B44FC6">
        <w:rPr>
          <w:rFonts w:ascii="Arial" w:hAnsi="Arial" w:cs="Arial"/>
          <w:color w:val="000000" w:themeColor="text1"/>
          <w:sz w:val="24"/>
          <w:szCs w:val="24"/>
        </w:rPr>
        <w:t xml:space="preserve">’s duties are as follows: </w:t>
      </w:r>
    </w:p>
    <w:p w14:paraId="6A22BA95" w14:textId="77777777" w:rsidR="00C24D8C" w:rsidRPr="00B44FC6" w:rsidRDefault="00C24D8C" w:rsidP="00486A08">
      <w:pPr>
        <w:spacing w:after="0" w:line="240" w:lineRule="auto"/>
        <w:ind w:left="567"/>
        <w:rPr>
          <w:rFonts w:ascii="Arial" w:hAnsi="Arial" w:cs="Arial"/>
          <w:color w:val="000000" w:themeColor="text1"/>
          <w:sz w:val="24"/>
          <w:szCs w:val="24"/>
        </w:rPr>
      </w:pPr>
    </w:p>
    <w:p w14:paraId="515CD77F" w14:textId="77777777" w:rsidR="00486A08" w:rsidRPr="00B44FC6" w:rsidRDefault="00486A08" w:rsidP="00B44FC6">
      <w:pPr>
        <w:spacing w:after="0" w:line="240" w:lineRule="auto"/>
        <w:ind w:left="567"/>
        <w:rPr>
          <w:rFonts w:ascii="Arial" w:hAnsi="Arial" w:cs="Arial"/>
          <w:color w:val="000000" w:themeColor="text1"/>
          <w:sz w:val="24"/>
          <w:szCs w:val="24"/>
        </w:rPr>
      </w:pPr>
      <w:r w:rsidRPr="00B44FC6">
        <w:rPr>
          <w:rFonts w:ascii="Arial" w:hAnsi="Arial" w:cs="Arial"/>
          <w:color w:val="000000" w:themeColor="text1"/>
          <w:sz w:val="24"/>
          <w:szCs w:val="24"/>
        </w:rPr>
        <w:t>These Terms of Reference describe the role and responsibilities of the Integrated Care System Safeguarding Health Executive Group</w:t>
      </w:r>
      <w:r w:rsidR="00C24D8C" w:rsidRPr="00B44FC6">
        <w:rPr>
          <w:rFonts w:ascii="Arial" w:hAnsi="Arial" w:cs="Arial"/>
          <w:color w:val="000000" w:themeColor="text1"/>
          <w:sz w:val="24"/>
          <w:szCs w:val="24"/>
        </w:rPr>
        <w:t xml:space="preserve"> </w:t>
      </w:r>
      <w:r w:rsidR="003A6EBF">
        <w:rPr>
          <w:rFonts w:ascii="Arial" w:hAnsi="Arial" w:cs="Arial"/>
          <w:color w:val="000000" w:themeColor="text1"/>
          <w:sz w:val="24"/>
          <w:szCs w:val="24"/>
        </w:rPr>
        <w:t>Subcommittee</w:t>
      </w:r>
      <w:r w:rsidRPr="00B44FC6">
        <w:rPr>
          <w:rFonts w:ascii="Arial" w:hAnsi="Arial" w:cs="Arial"/>
          <w:color w:val="000000" w:themeColor="text1"/>
          <w:sz w:val="24"/>
          <w:szCs w:val="24"/>
        </w:rPr>
        <w:t xml:space="preserve">.  The functions of the </w:t>
      </w:r>
      <w:r w:rsidR="003A6EBF">
        <w:rPr>
          <w:rFonts w:ascii="Arial" w:hAnsi="Arial" w:cs="Arial"/>
          <w:color w:val="000000" w:themeColor="text1"/>
          <w:sz w:val="24"/>
          <w:szCs w:val="24"/>
        </w:rPr>
        <w:t>Subcommittee</w:t>
      </w:r>
      <w:r w:rsidRPr="00B44FC6">
        <w:rPr>
          <w:rFonts w:ascii="Arial" w:hAnsi="Arial" w:cs="Arial"/>
          <w:color w:val="000000" w:themeColor="text1"/>
          <w:sz w:val="24"/>
          <w:szCs w:val="24"/>
        </w:rPr>
        <w:t xml:space="preserve"> do not in any </w:t>
      </w:r>
      <w:r w:rsidR="003A6EBF" w:rsidRPr="00B44FC6">
        <w:rPr>
          <w:rFonts w:ascii="Arial" w:hAnsi="Arial" w:cs="Arial"/>
          <w:color w:val="000000" w:themeColor="text1"/>
          <w:sz w:val="24"/>
          <w:szCs w:val="24"/>
        </w:rPr>
        <w:t>respect change</w:t>
      </w:r>
      <w:r w:rsidRPr="00B44FC6">
        <w:rPr>
          <w:rFonts w:ascii="Arial" w:hAnsi="Arial" w:cs="Arial"/>
          <w:color w:val="000000" w:themeColor="text1"/>
          <w:sz w:val="24"/>
          <w:szCs w:val="24"/>
        </w:rPr>
        <w:t xml:space="preserve"> current ICB and or </w:t>
      </w:r>
      <w:r w:rsidR="00B44FC6" w:rsidRPr="00B44FC6">
        <w:rPr>
          <w:rFonts w:ascii="Arial" w:hAnsi="Arial" w:cs="Arial"/>
          <w:color w:val="000000" w:themeColor="text1"/>
          <w:sz w:val="24"/>
          <w:szCs w:val="24"/>
        </w:rPr>
        <w:t>p</w:t>
      </w:r>
      <w:r w:rsidRPr="00B44FC6">
        <w:rPr>
          <w:rFonts w:ascii="Arial" w:hAnsi="Arial" w:cs="Arial"/>
          <w:color w:val="000000" w:themeColor="text1"/>
          <w:sz w:val="24"/>
          <w:szCs w:val="24"/>
        </w:rPr>
        <w:t>rovider statutory responsibilities. It is also noted that these Terms of Reference will remain under review as required and in response to Acts or draft legislation where but there is currently no statutory guidance yet published.</w:t>
      </w:r>
    </w:p>
    <w:p w14:paraId="71C3F628" w14:textId="77777777" w:rsidR="00486A08" w:rsidRPr="00B44FC6" w:rsidRDefault="00486A08" w:rsidP="00486A08">
      <w:pPr>
        <w:spacing w:after="0" w:line="240" w:lineRule="auto"/>
        <w:ind w:left="567"/>
        <w:rPr>
          <w:rFonts w:ascii="Arial" w:hAnsi="Arial" w:cs="Arial"/>
          <w:color w:val="000000" w:themeColor="text1"/>
          <w:sz w:val="24"/>
          <w:szCs w:val="24"/>
        </w:rPr>
      </w:pPr>
    </w:p>
    <w:p w14:paraId="05C74044" w14:textId="77777777" w:rsidR="00486A08" w:rsidRPr="00B44FC6" w:rsidRDefault="00486A08" w:rsidP="00C24D8C">
      <w:pPr>
        <w:spacing w:after="0" w:line="240" w:lineRule="auto"/>
        <w:ind w:left="567"/>
        <w:rPr>
          <w:rFonts w:ascii="Arial" w:hAnsi="Arial" w:cs="Arial"/>
          <w:color w:val="000000" w:themeColor="text1"/>
          <w:sz w:val="24"/>
          <w:szCs w:val="24"/>
        </w:rPr>
      </w:pPr>
      <w:r w:rsidRPr="00B44FC6">
        <w:rPr>
          <w:rFonts w:ascii="Arial" w:hAnsi="Arial" w:cs="Arial"/>
          <w:color w:val="000000" w:themeColor="text1"/>
          <w:sz w:val="24"/>
          <w:szCs w:val="24"/>
        </w:rPr>
        <w:t xml:space="preserve">The responsibilities of the </w:t>
      </w:r>
      <w:r w:rsidR="00C24D8C" w:rsidRPr="00B44FC6">
        <w:rPr>
          <w:rFonts w:ascii="Arial" w:hAnsi="Arial" w:cs="Arial"/>
          <w:color w:val="000000" w:themeColor="text1"/>
          <w:sz w:val="24"/>
          <w:szCs w:val="24"/>
        </w:rPr>
        <w:t>NENC Integrated Care System</w:t>
      </w:r>
      <w:r w:rsidR="00B44FC6" w:rsidRPr="00B44FC6">
        <w:rPr>
          <w:rFonts w:ascii="Arial" w:hAnsi="Arial" w:cs="Arial"/>
          <w:color w:val="000000" w:themeColor="text1"/>
          <w:sz w:val="24"/>
          <w:szCs w:val="24"/>
        </w:rPr>
        <w:t xml:space="preserve"> </w:t>
      </w:r>
      <w:r w:rsidR="00C24D8C" w:rsidRPr="00B44FC6">
        <w:rPr>
          <w:rFonts w:ascii="Arial" w:hAnsi="Arial" w:cs="Arial"/>
          <w:color w:val="000000" w:themeColor="text1"/>
          <w:sz w:val="24"/>
          <w:szCs w:val="24"/>
        </w:rPr>
        <w:t xml:space="preserve">Safeguarding Health Executive Group: Children, Adults and Cared for Children </w:t>
      </w:r>
      <w:r w:rsidR="003A6EBF">
        <w:rPr>
          <w:rFonts w:ascii="Arial" w:hAnsi="Arial" w:cs="Arial"/>
          <w:color w:val="000000" w:themeColor="text1"/>
          <w:sz w:val="24"/>
          <w:szCs w:val="24"/>
        </w:rPr>
        <w:t>Subcommittee</w:t>
      </w:r>
      <w:r w:rsidRPr="00B44FC6">
        <w:rPr>
          <w:rFonts w:ascii="Arial" w:hAnsi="Arial" w:cs="Arial"/>
          <w:color w:val="000000" w:themeColor="text1"/>
          <w:sz w:val="24"/>
          <w:szCs w:val="24"/>
        </w:rPr>
        <w:t>:</w:t>
      </w:r>
    </w:p>
    <w:p w14:paraId="47F91B30" w14:textId="77777777" w:rsidR="00486A08" w:rsidRPr="00B44FC6" w:rsidRDefault="00486A08" w:rsidP="00486A08">
      <w:pPr>
        <w:spacing w:after="0" w:line="240" w:lineRule="auto"/>
        <w:ind w:left="567"/>
        <w:rPr>
          <w:rFonts w:ascii="Arial" w:hAnsi="Arial" w:cs="Arial"/>
          <w:color w:val="000000" w:themeColor="text1"/>
          <w:sz w:val="24"/>
          <w:szCs w:val="24"/>
        </w:rPr>
      </w:pPr>
    </w:p>
    <w:p w14:paraId="3A94D9E7" w14:textId="77777777" w:rsidR="00486A08" w:rsidRPr="00B44FC6" w:rsidRDefault="00486A08" w:rsidP="00C24D8C">
      <w:pPr>
        <w:pStyle w:val="ListParagraph"/>
        <w:numPr>
          <w:ilvl w:val="0"/>
          <w:numId w:val="7"/>
        </w:numPr>
        <w:spacing w:after="0" w:line="240" w:lineRule="auto"/>
        <w:rPr>
          <w:rFonts w:ascii="Arial" w:hAnsi="Arial" w:cs="Arial"/>
          <w:color w:val="000000" w:themeColor="text1"/>
          <w:sz w:val="24"/>
          <w:szCs w:val="24"/>
        </w:rPr>
      </w:pPr>
      <w:r w:rsidRPr="00B44FC6">
        <w:rPr>
          <w:rFonts w:ascii="Arial" w:hAnsi="Arial" w:cs="Arial"/>
          <w:color w:val="000000" w:themeColor="text1"/>
          <w:sz w:val="24"/>
          <w:szCs w:val="24"/>
        </w:rPr>
        <w:t xml:space="preserve">To make formal recommendations to the Safeguarding Partnership’s / Adult Board’s as per Health Governance Structure on future commissioning arrangements for safeguarding, including any proposed changes to delegated decision making. </w:t>
      </w:r>
    </w:p>
    <w:p w14:paraId="7B78481C" w14:textId="77777777" w:rsidR="00486A08" w:rsidRPr="00B44FC6" w:rsidRDefault="00486A08" w:rsidP="00C24D8C">
      <w:pPr>
        <w:pStyle w:val="ListParagraph"/>
        <w:numPr>
          <w:ilvl w:val="0"/>
          <w:numId w:val="7"/>
        </w:numPr>
        <w:spacing w:after="0" w:line="240" w:lineRule="auto"/>
        <w:rPr>
          <w:rFonts w:ascii="Arial" w:hAnsi="Arial" w:cs="Arial"/>
          <w:color w:val="000000" w:themeColor="text1"/>
          <w:sz w:val="24"/>
          <w:szCs w:val="24"/>
        </w:rPr>
      </w:pPr>
      <w:r w:rsidRPr="00B44FC6">
        <w:rPr>
          <w:rFonts w:ascii="Arial" w:hAnsi="Arial" w:cs="Arial"/>
          <w:color w:val="000000" w:themeColor="text1"/>
          <w:sz w:val="24"/>
          <w:szCs w:val="24"/>
        </w:rPr>
        <w:lastRenderedPageBreak/>
        <w:t xml:space="preserve">To make formal recommendations to the Safeguarding Partnership’s / Adult Board’s Board, ICB and ICP and local organisations on future provision and delivery of safeguarding services. </w:t>
      </w:r>
    </w:p>
    <w:p w14:paraId="5073482A" w14:textId="77777777" w:rsidR="00486A08" w:rsidRPr="00B44FC6" w:rsidRDefault="00486A08" w:rsidP="00C24D8C">
      <w:pPr>
        <w:pStyle w:val="ListParagraph"/>
        <w:numPr>
          <w:ilvl w:val="0"/>
          <w:numId w:val="7"/>
        </w:numPr>
        <w:spacing w:after="0" w:line="240" w:lineRule="auto"/>
        <w:rPr>
          <w:rFonts w:ascii="Arial" w:hAnsi="Arial" w:cs="Arial"/>
          <w:color w:val="000000" w:themeColor="text1"/>
          <w:sz w:val="24"/>
          <w:szCs w:val="24"/>
        </w:rPr>
      </w:pPr>
      <w:r w:rsidRPr="00B44FC6">
        <w:rPr>
          <w:rFonts w:ascii="Arial" w:hAnsi="Arial" w:cs="Arial"/>
          <w:color w:val="000000" w:themeColor="text1"/>
          <w:sz w:val="24"/>
          <w:szCs w:val="24"/>
        </w:rPr>
        <w:t xml:space="preserve">Provide a single strategic oversight body providing assurance to the Safeguarding Partnership’s / Adult Board’s, ICB and ICP and local organisations on quality, outcomes, finance and performance.  </w:t>
      </w:r>
    </w:p>
    <w:p w14:paraId="71A465F8" w14:textId="77777777" w:rsidR="00486A08" w:rsidRPr="00B44FC6" w:rsidRDefault="00486A08" w:rsidP="00C24D8C">
      <w:pPr>
        <w:pStyle w:val="ListParagraph"/>
        <w:numPr>
          <w:ilvl w:val="0"/>
          <w:numId w:val="7"/>
        </w:numPr>
        <w:spacing w:after="0" w:line="240" w:lineRule="auto"/>
        <w:rPr>
          <w:rFonts w:ascii="Arial" w:hAnsi="Arial" w:cs="Arial"/>
          <w:color w:val="000000" w:themeColor="text1"/>
          <w:sz w:val="24"/>
          <w:szCs w:val="24"/>
        </w:rPr>
      </w:pPr>
      <w:r w:rsidRPr="00B44FC6">
        <w:rPr>
          <w:rFonts w:ascii="Arial" w:hAnsi="Arial" w:cs="Arial"/>
          <w:color w:val="000000" w:themeColor="text1"/>
          <w:sz w:val="24"/>
          <w:szCs w:val="24"/>
        </w:rPr>
        <w:t>Be an active voice and partner in shaping the proposal and implementation of an overall strategic programme of work to deliver the ambitions, priorities and plans for safeguarding (Endorsed with Safeguarding Partnership’s / Adult Boards).</w:t>
      </w:r>
    </w:p>
    <w:p w14:paraId="4AE8DED1" w14:textId="77777777" w:rsidR="00486A08" w:rsidRPr="00B44FC6" w:rsidRDefault="00486A08" w:rsidP="00C24D8C">
      <w:pPr>
        <w:pStyle w:val="ListParagraph"/>
        <w:numPr>
          <w:ilvl w:val="0"/>
          <w:numId w:val="7"/>
        </w:numPr>
        <w:spacing w:after="0" w:line="240" w:lineRule="auto"/>
        <w:rPr>
          <w:rFonts w:ascii="Arial" w:hAnsi="Arial" w:cs="Arial"/>
          <w:color w:val="000000" w:themeColor="text1"/>
          <w:sz w:val="24"/>
          <w:szCs w:val="24"/>
        </w:rPr>
      </w:pPr>
      <w:r w:rsidRPr="00B44FC6">
        <w:rPr>
          <w:rFonts w:ascii="Arial" w:hAnsi="Arial" w:cs="Arial"/>
          <w:color w:val="000000" w:themeColor="text1"/>
          <w:sz w:val="24"/>
          <w:szCs w:val="24"/>
        </w:rPr>
        <w:t xml:space="preserve">To provide Health Executive leadership for safeguarding, facilitating and promoting joint working and best practice within and across the whole </w:t>
      </w:r>
      <w:proofErr w:type="gramStart"/>
      <w:r w:rsidRPr="00B44FC6">
        <w:rPr>
          <w:rFonts w:ascii="Arial" w:hAnsi="Arial" w:cs="Arial"/>
          <w:color w:val="000000" w:themeColor="text1"/>
          <w:sz w:val="24"/>
          <w:szCs w:val="24"/>
        </w:rPr>
        <w:t>North East</w:t>
      </w:r>
      <w:proofErr w:type="gramEnd"/>
      <w:r w:rsidRPr="00B44FC6">
        <w:rPr>
          <w:rFonts w:ascii="Arial" w:hAnsi="Arial" w:cs="Arial"/>
          <w:color w:val="000000" w:themeColor="text1"/>
          <w:sz w:val="24"/>
          <w:szCs w:val="24"/>
        </w:rPr>
        <w:t xml:space="preserve"> North Cumbria system.</w:t>
      </w:r>
    </w:p>
    <w:p w14:paraId="62B8DE5A" w14:textId="77777777" w:rsidR="00486A08" w:rsidRPr="00B44FC6" w:rsidRDefault="00486A08" w:rsidP="00C24D8C">
      <w:pPr>
        <w:pStyle w:val="ListParagraph"/>
        <w:numPr>
          <w:ilvl w:val="0"/>
          <w:numId w:val="7"/>
        </w:numPr>
        <w:spacing w:after="0" w:line="240" w:lineRule="auto"/>
        <w:rPr>
          <w:rFonts w:ascii="Arial" w:hAnsi="Arial" w:cs="Arial"/>
          <w:color w:val="000000" w:themeColor="text1"/>
          <w:sz w:val="24"/>
          <w:szCs w:val="24"/>
        </w:rPr>
      </w:pPr>
      <w:r w:rsidRPr="00B44FC6">
        <w:rPr>
          <w:rFonts w:ascii="Arial" w:hAnsi="Arial" w:cs="Arial"/>
          <w:color w:val="000000" w:themeColor="text1"/>
          <w:sz w:val="24"/>
          <w:szCs w:val="24"/>
        </w:rPr>
        <w:t xml:space="preserve">To enable the </w:t>
      </w:r>
      <w:r w:rsidR="003A6EBF">
        <w:rPr>
          <w:rFonts w:ascii="Arial" w:hAnsi="Arial" w:cs="Arial"/>
          <w:color w:val="000000" w:themeColor="text1"/>
          <w:sz w:val="24"/>
          <w:szCs w:val="24"/>
        </w:rPr>
        <w:t>Subcommittee</w:t>
      </w:r>
      <w:r w:rsidRPr="00B44FC6">
        <w:rPr>
          <w:rFonts w:ascii="Arial" w:hAnsi="Arial" w:cs="Arial"/>
          <w:color w:val="000000" w:themeColor="text1"/>
          <w:sz w:val="24"/>
          <w:szCs w:val="24"/>
        </w:rPr>
        <w:t xml:space="preserve"> members to provide a strategic link back to the ICB and ICP and local organisations ensuring that the programme has a strong balance between strategic leadership and local system delivery. </w:t>
      </w:r>
    </w:p>
    <w:p w14:paraId="69370825" w14:textId="77777777" w:rsidR="006924EB" w:rsidRPr="00C1473E" w:rsidRDefault="00486A08" w:rsidP="002C341B">
      <w:pPr>
        <w:pStyle w:val="ListParagraph"/>
        <w:numPr>
          <w:ilvl w:val="0"/>
          <w:numId w:val="7"/>
        </w:numPr>
        <w:spacing w:after="0" w:line="240" w:lineRule="auto"/>
        <w:rPr>
          <w:rFonts w:ascii="Arial" w:hAnsi="Arial" w:cs="Arial"/>
          <w:color w:val="000000" w:themeColor="text1"/>
          <w:sz w:val="24"/>
          <w:szCs w:val="24"/>
        </w:rPr>
      </w:pPr>
      <w:r w:rsidRPr="00B44FC6">
        <w:rPr>
          <w:rFonts w:ascii="Arial" w:hAnsi="Arial" w:cs="Arial"/>
          <w:color w:val="000000" w:themeColor="text1"/>
          <w:sz w:val="24"/>
          <w:szCs w:val="24"/>
        </w:rPr>
        <w:t xml:space="preserve">To provide assurance to the Safeguarding Partnership’s / Adult Board’s, ICB and ICP and local organisations on the discharging of statutory duties in-line with the legislative requirements. </w:t>
      </w:r>
      <w:r w:rsidR="006924EB" w:rsidRPr="00C1473E">
        <w:rPr>
          <w:rFonts w:ascii="Arial" w:hAnsi="Arial" w:cs="Arial"/>
          <w:color w:val="000000" w:themeColor="text1"/>
          <w:sz w:val="24"/>
          <w:szCs w:val="24"/>
        </w:rPr>
        <w:t xml:space="preserve"> </w:t>
      </w:r>
    </w:p>
    <w:p w14:paraId="7F407164" w14:textId="77777777" w:rsidR="00486A08" w:rsidRPr="00B44FC6" w:rsidRDefault="00486A08" w:rsidP="00C24D8C">
      <w:pPr>
        <w:pStyle w:val="ListParagraph"/>
        <w:numPr>
          <w:ilvl w:val="0"/>
          <w:numId w:val="7"/>
        </w:numPr>
        <w:spacing w:after="0" w:line="240" w:lineRule="auto"/>
        <w:rPr>
          <w:rFonts w:ascii="Arial" w:hAnsi="Arial" w:cs="Arial"/>
          <w:color w:val="000000" w:themeColor="text1"/>
          <w:sz w:val="24"/>
          <w:szCs w:val="24"/>
        </w:rPr>
      </w:pPr>
      <w:r w:rsidRPr="00B44FC6">
        <w:rPr>
          <w:rFonts w:ascii="Arial" w:hAnsi="Arial" w:cs="Arial"/>
          <w:color w:val="000000" w:themeColor="text1"/>
          <w:sz w:val="24"/>
          <w:szCs w:val="24"/>
        </w:rPr>
        <w:t>To make formal recommendations to the ICB and ICP and local organisations on any proposed investments/disinvestments in safeguarding arrangements.</w:t>
      </w:r>
    </w:p>
    <w:p w14:paraId="664B167E" w14:textId="77777777" w:rsidR="00486A08" w:rsidRDefault="00486A08" w:rsidP="00C24D8C">
      <w:pPr>
        <w:pStyle w:val="ListParagraph"/>
        <w:numPr>
          <w:ilvl w:val="0"/>
          <w:numId w:val="7"/>
        </w:numPr>
        <w:spacing w:after="0" w:line="240" w:lineRule="auto"/>
        <w:rPr>
          <w:rFonts w:ascii="Arial" w:hAnsi="Arial" w:cs="Arial"/>
          <w:color w:val="000000" w:themeColor="text1"/>
          <w:sz w:val="24"/>
          <w:szCs w:val="24"/>
        </w:rPr>
      </w:pPr>
      <w:r w:rsidRPr="00B44FC6">
        <w:rPr>
          <w:rFonts w:ascii="Arial" w:hAnsi="Arial" w:cs="Arial"/>
          <w:color w:val="000000" w:themeColor="text1"/>
          <w:sz w:val="24"/>
          <w:szCs w:val="24"/>
        </w:rPr>
        <w:t>To seek assurance on safeguarding compliance and delivery and hold the Senior Safeguarding Leadership Group and Collaborative Forums to account on delivering the strategy and priorities agreed by the ICB and Partnership Boards.</w:t>
      </w:r>
    </w:p>
    <w:p w14:paraId="69AAC1B4" w14:textId="77777777" w:rsidR="002C341B" w:rsidRPr="002C341B" w:rsidRDefault="002C341B" w:rsidP="002C341B">
      <w:pPr>
        <w:pStyle w:val="ListParagraph"/>
        <w:numPr>
          <w:ilvl w:val="0"/>
          <w:numId w:val="7"/>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NENC </w:t>
      </w:r>
      <w:r w:rsidRPr="002C341B">
        <w:rPr>
          <w:rFonts w:ascii="Arial" w:hAnsi="Arial" w:cs="Arial"/>
          <w:color w:val="000000" w:themeColor="text1"/>
          <w:sz w:val="24"/>
          <w:szCs w:val="24"/>
        </w:rPr>
        <w:t>ICB will demonstrate compliance via statutory reporting including:</w:t>
      </w:r>
    </w:p>
    <w:p w14:paraId="56D5FFBD" w14:textId="77777777" w:rsidR="002C341B" w:rsidRPr="002C341B" w:rsidRDefault="002C341B" w:rsidP="00C1473E">
      <w:pPr>
        <w:pStyle w:val="ListParagraph"/>
        <w:numPr>
          <w:ilvl w:val="1"/>
          <w:numId w:val="7"/>
        </w:numPr>
        <w:spacing w:after="0" w:line="240" w:lineRule="auto"/>
        <w:rPr>
          <w:rFonts w:ascii="Arial" w:hAnsi="Arial" w:cs="Arial"/>
          <w:color w:val="000000" w:themeColor="text1"/>
          <w:sz w:val="24"/>
          <w:szCs w:val="24"/>
        </w:rPr>
      </w:pPr>
      <w:r w:rsidRPr="002C341B">
        <w:rPr>
          <w:rFonts w:ascii="Arial" w:hAnsi="Arial" w:cs="Arial"/>
          <w:color w:val="000000" w:themeColor="text1"/>
          <w:sz w:val="24"/>
          <w:szCs w:val="24"/>
        </w:rPr>
        <w:t>Section 11 audits</w:t>
      </w:r>
    </w:p>
    <w:p w14:paraId="041E5992" w14:textId="5E7320C9" w:rsidR="002C341B" w:rsidRPr="00C72946" w:rsidRDefault="002C341B" w:rsidP="00C72946">
      <w:pPr>
        <w:pStyle w:val="ListParagraph"/>
        <w:numPr>
          <w:ilvl w:val="1"/>
          <w:numId w:val="7"/>
        </w:numPr>
        <w:spacing w:after="0" w:line="240" w:lineRule="auto"/>
        <w:rPr>
          <w:rFonts w:ascii="Arial" w:hAnsi="Arial" w:cs="Arial"/>
          <w:color w:val="000000" w:themeColor="text1"/>
          <w:sz w:val="24"/>
          <w:szCs w:val="24"/>
        </w:rPr>
      </w:pPr>
      <w:r w:rsidRPr="002C341B">
        <w:rPr>
          <w:rFonts w:ascii="Arial" w:hAnsi="Arial" w:cs="Arial"/>
          <w:color w:val="000000" w:themeColor="text1"/>
          <w:sz w:val="24"/>
          <w:szCs w:val="24"/>
        </w:rPr>
        <w:t>Safeguarding Commissioner Assurance Toolkit (SCAT)</w:t>
      </w:r>
      <w:r w:rsidR="000630D8">
        <w:rPr>
          <w:rFonts w:ascii="Arial" w:hAnsi="Arial" w:cs="Arial"/>
          <w:color w:val="000000" w:themeColor="text1"/>
          <w:sz w:val="24"/>
          <w:szCs w:val="24"/>
        </w:rPr>
        <w:t>-</w:t>
      </w:r>
      <w:r w:rsidR="000630D8" w:rsidRPr="000630D8">
        <w:rPr>
          <w:kern w:val="2"/>
          <w14:ligatures w14:val="standardContextual"/>
        </w:rPr>
        <w:t xml:space="preserve"> </w:t>
      </w:r>
      <w:r w:rsidR="000630D8" w:rsidRPr="000630D8">
        <w:rPr>
          <w:rFonts w:ascii="Arial" w:hAnsi="Arial" w:cs="Arial"/>
          <w:color w:val="000000" w:themeColor="text1"/>
          <w:sz w:val="24"/>
          <w:szCs w:val="24"/>
        </w:rPr>
        <w:t>Now Safeguarding Integrated Data Dashboard (SIDD)</w:t>
      </w:r>
    </w:p>
    <w:p w14:paraId="1B5EDEBA" w14:textId="77777777" w:rsidR="002C341B" w:rsidRPr="002C341B" w:rsidRDefault="002C341B" w:rsidP="00C1473E">
      <w:pPr>
        <w:pStyle w:val="ListParagraph"/>
        <w:numPr>
          <w:ilvl w:val="1"/>
          <w:numId w:val="7"/>
        </w:numPr>
        <w:spacing w:after="0" w:line="240" w:lineRule="auto"/>
        <w:rPr>
          <w:rFonts w:ascii="Arial" w:hAnsi="Arial" w:cs="Arial"/>
          <w:color w:val="000000" w:themeColor="text1"/>
          <w:sz w:val="24"/>
          <w:szCs w:val="24"/>
        </w:rPr>
      </w:pPr>
      <w:r w:rsidRPr="002C341B">
        <w:rPr>
          <w:rFonts w:ascii="Arial" w:hAnsi="Arial" w:cs="Arial"/>
          <w:color w:val="000000" w:themeColor="text1"/>
          <w:sz w:val="24"/>
          <w:szCs w:val="24"/>
        </w:rPr>
        <w:t>Safeguarding Review Case Tracker</w:t>
      </w:r>
    </w:p>
    <w:p w14:paraId="21935140" w14:textId="77777777" w:rsidR="002C341B" w:rsidRPr="002C341B" w:rsidRDefault="002C341B" w:rsidP="00C1473E">
      <w:pPr>
        <w:pStyle w:val="ListParagraph"/>
        <w:numPr>
          <w:ilvl w:val="1"/>
          <w:numId w:val="7"/>
        </w:numPr>
        <w:spacing w:after="0" w:line="240" w:lineRule="auto"/>
        <w:rPr>
          <w:rFonts w:ascii="Arial" w:hAnsi="Arial" w:cs="Arial"/>
          <w:color w:val="000000" w:themeColor="text1"/>
          <w:sz w:val="24"/>
          <w:szCs w:val="24"/>
        </w:rPr>
      </w:pPr>
      <w:r w:rsidRPr="002C341B">
        <w:rPr>
          <w:rFonts w:ascii="Arial" w:hAnsi="Arial" w:cs="Arial"/>
          <w:color w:val="000000" w:themeColor="text1"/>
          <w:sz w:val="24"/>
          <w:szCs w:val="24"/>
        </w:rPr>
        <w:t>CDOP reviews</w:t>
      </w:r>
    </w:p>
    <w:p w14:paraId="2BA0C943" w14:textId="77777777" w:rsidR="002C341B" w:rsidRPr="002C341B" w:rsidRDefault="002C341B" w:rsidP="00C1473E">
      <w:pPr>
        <w:pStyle w:val="ListParagraph"/>
        <w:numPr>
          <w:ilvl w:val="1"/>
          <w:numId w:val="7"/>
        </w:numPr>
        <w:spacing w:after="0" w:line="240" w:lineRule="auto"/>
        <w:rPr>
          <w:rFonts w:ascii="Arial" w:hAnsi="Arial" w:cs="Arial"/>
          <w:color w:val="000000" w:themeColor="text1"/>
          <w:sz w:val="24"/>
          <w:szCs w:val="24"/>
        </w:rPr>
      </w:pPr>
      <w:r w:rsidRPr="002C341B">
        <w:rPr>
          <w:rFonts w:ascii="Arial" w:hAnsi="Arial" w:cs="Arial"/>
          <w:color w:val="000000" w:themeColor="text1"/>
          <w:sz w:val="24"/>
          <w:szCs w:val="24"/>
        </w:rPr>
        <w:t>Mandatory training compliance</w:t>
      </w:r>
    </w:p>
    <w:p w14:paraId="5255CDFB" w14:textId="77777777" w:rsidR="002C341B" w:rsidRPr="00B44FC6" w:rsidRDefault="002C341B" w:rsidP="00C1473E">
      <w:pPr>
        <w:pStyle w:val="ListParagraph"/>
        <w:numPr>
          <w:ilvl w:val="1"/>
          <w:numId w:val="7"/>
        </w:numPr>
        <w:spacing w:after="0" w:line="240" w:lineRule="auto"/>
        <w:rPr>
          <w:rFonts w:ascii="Arial" w:hAnsi="Arial" w:cs="Arial"/>
          <w:color w:val="000000" w:themeColor="text1"/>
          <w:sz w:val="24"/>
          <w:szCs w:val="24"/>
        </w:rPr>
      </w:pPr>
      <w:r w:rsidRPr="002C341B">
        <w:rPr>
          <w:rFonts w:ascii="Arial" w:hAnsi="Arial" w:cs="Arial"/>
          <w:color w:val="000000" w:themeColor="text1"/>
          <w:sz w:val="24"/>
          <w:szCs w:val="24"/>
        </w:rPr>
        <w:t>Supervision</w:t>
      </w:r>
    </w:p>
    <w:p w14:paraId="40CBEA54" w14:textId="77777777" w:rsidR="00486A08" w:rsidRPr="00B44FC6" w:rsidRDefault="00486A08" w:rsidP="00486A08">
      <w:pPr>
        <w:spacing w:after="0" w:line="240" w:lineRule="auto"/>
        <w:ind w:left="567"/>
        <w:rPr>
          <w:rFonts w:ascii="Arial" w:hAnsi="Arial" w:cs="Arial"/>
          <w:color w:val="000000" w:themeColor="text1"/>
          <w:sz w:val="24"/>
          <w:szCs w:val="24"/>
        </w:rPr>
      </w:pPr>
    </w:p>
    <w:p w14:paraId="69E971AE" w14:textId="669BC4EE" w:rsidR="00486A08" w:rsidRDefault="00486A08" w:rsidP="00C24D8C">
      <w:pPr>
        <w:spacing w:after="0" w:line="240" w:lineRule="auto"/>
        <w:ind w:left="567"/>
        <w:rPr>
          <w:rFonts w:ascii="Arial" w:hAnsi="Arial" w:cs="Arial"/>
          <w:color w:val="000000" w:themeColor="text1"/>
          <w:sz w:val="24"/>
          <w:szCs w:val="24"/>
        </w:rPr>
      </w:pPr>
      <w:r w:rsidRPr="00B44FC6">
        <w:rPr>
          <w:rFonts w:ascii="Arial" w:hAnsi="Arial" w:cs="Arial"/>
          <w:color w:val="000000" w:themeColor="text1"/>
          <w:sz w:val="24"/>
          <w:szCs w:val="24"/>
        </w:rPr>
        <w:t xml:space="preserve">In </w:t>
      </w:r>
      <w:r w:rsidR="00C84621" w:rsidRPr="00B44FC6">
        <w:rPr>
          <w:rFonts w:ascii="Arial" w:hAnsi="Arial" w:cs="Arial"/>
          <w:color w:val="000000" w:themeColor="text1"/>
          <w:sz w:val="24"/>
          <w:szCs w:val="24"/>
        </w:rPr>
        <w:t>addition,</w:t>
      </w:r>
      <w:r w:rsidRPr="00B44FC6">
        <w:rPr>
          <w:rFonts w:ascii="Arial" w:hAnsi="Arial" w:cs="Arial"/>
          <w:color w:val="000000" w:themeColor="text1"/>
          <w:sz w:val="24"/>
          <w:szCs w:val="24"/>
        </w:rPr>
        <w:t xml:space="preserve"> it will be the responsibility of each local </w:t>
      </w:r>
      <w:r w:rsidR="00C24D8C" w:rsidRPr="00B44FC6">
        <w:rPr>
          <w:rFonts w:ascii="Arial" w:hAnsi="Arial" w:cs="Arial"/>
          <w:color w:val="000000" w:themeColor="text1"/>
          <w:sz w:val="24"/>
          <w:szCs w:val="24"/>
        </w:rPr>
        <w:t>o</w:t>
      </w:r>
      <w:r w:rsidRPr="00B44FC6">
        <w:rPr>
          <w:rFonts w:ascii="Arial" w:hAnsi="Arial" w:cs="Arial"/>
          <w:color w:val="000000" w:themeColor="text1"/>
          <w:sz w:val="24"/>
          <w:szCs w:val="24"/>
        </w:rPr>
        <w:t>rganisation and ICB/ICP representative to ensure that information and reporting on progress and outcomes is disseminated in line with the agreed arrangements and IC</w:t>
      </w:r>
      <w:r w:rsidR="00C24D8C" w:rsidRPr="00B44FC6">
        <w:rPr>
          <w:rFonts w:ascii="Arial" w:hAnsi="Arial" w:cs="Arial"/>
          <w:color w:val="000000" w:themeColor="text1"/>
          <w:sz w:val="24"/>
          <w:szCs w:val="24"/>
        </w:rPr>
        <w:t>B</w:t>
      </w:r>
      <w:r w:rsidRPr="00B44FC6">
        <w:rPr>
          <w:rFonts w:ascii="Arial" w:hAnsi="Arial" w:cs="Arial"/>
          <w:color w:val="000000" w:themeColor="text1"/>
          <w:sz w:val="24"/>
          <w:szCs w:val="24"/>
        </w:rPr>
        <w:t xml:space="preserve"> Governance and Assurance Structure. All parties will ensure relevant wider stakeholder engagement is in place.</w:t>
      </w:r>
    </w:p>
    <w:p w14:paraId="3BBAFFE5" w14:textId="77777777" w:rsidR="00C84621" w:rsidRDefault="00C84621" w:rsidP="00C24D8C">
      <w:pPr>
        <w:spacing w:after="0" w:line="240" w:lineRule="auto"/>
        <w:ind w:left="567"/>
        <w:rPr>
          <w:rFonts w:ascii="Arial" w:hAnsi="Arial" w:cs="Arial"/>
          <w:color w:val="000000" w:themeColor="text1"/>
          <w:sz w:val="24"/>
          <w:szCs w:val="24"/>
        </w:rPr>
      </w:pPr>
    </w:p>
    <w:p w14:paraId="0FF7CC4F" w14:textId="77777777" w:rsidR="00C84621" w:rsidRPr="00C84621" w:rsidRDefault="00C84621" w:rsidP="00C84621">
      <w:pPr>
        <w:spacing w:after="0" w:line="240" w:lineRule="auto"/>
        <w:ind w:left="567"/>
        <w:rPr>
          <w:rFonts w:ascii="Arial" w:hAnsi="Arial" w:cs="Arial"/>
          <w:color w:val="000000" w:themeColor="text1"/>
          <w:sz w:val="24"/>
          <w:szCs w:val="24"/>
        </w:rPr>
      </w:pPr>
      <w:r>
        <w:rPr>
          <w:rFonts w:ascii="Arial" w:hAnsi="Arial" w:cs="Arial"/>
          <w:color w:val="000000" w:themeColor="text1"/>
          <w:sz w:val="24"/>
          <w:szCs w:val="24"/>
        </w:rPr>
        <w:t xml:space="preserve">In support of the revised statutory </w:t>
      </w:r>
      <w:proofErr w:type="gramStart"/>
      <w:r>
        <w:rPr>
          <w:rFonts w:ascii="Arial" w:hAnsi="Arial" w:cs="Arial"/>
          <w:color w:val="000000" w:themeColor="text1"/>
          <w:sz w:val="24"/>
          <w:szCs w:val="24"/>
        </w:rPr>
        <w:t>requirements  for</w:t>
      </w:r>
      <w:proofErr w:type="gramEnd"/>
      <w:r>
        <w:rPr>
          <w:rFonts w:ascii="Arial" w:hAnsi="Arial" w:cs="Arial"/>
          <w:color w:val="000000" w:themeColor="text1"/>
          <w:sz w:val="24"/>
          <w:szCs w:val="24"/>
        </w:rPr>
        <w:t xml:space="preserve"> our children's safeguarding arrangements the </w:t>
      </w:r>
      <w:r w:rsidRPr="00C84621">
        <w:rPr>
          <w:rFonts w:ascii="Arial" w:hAnsi="Arial" w:cs="Arial"/>
          <w:color w:val="000000" w:themeColor="text1"/>
          <w:sz w:val="24"/>
          <w:szCs w:val="24"/>
        </w:rPr>
        <w:t xml:space="preserve">Designated Safeguarding Partner </w:t>
      </w:r>
      <w:r>
        <w:rPr>
          <w:rFonts w:ascii="Arial" w:hAnsi="Arial" w:cs="Arial"/>
          <w:color w:val="000000" w:themeColor="text1"/>
          <w:sz w:val="24"/>
          <w:szCs w:val="24"/>
        </w:rPr>
        <w:t>(</w:t>
      </w:r>
      <w:r w:rsidRPr="00C84621">
        <w:rPr>
          <w:rFonts w:ascii="Arial" w:hAnsi="Arial" w:cs="Arial"/>
          <w:color w:val="000000" w:themeColor="text1"/>
          <w:sz w:val="24"/>
          <w:szCs w:val="24"/>
        </w:rPr>
        <w:t>DSP</w:t>
      </w:r>
      <w:r>
        <w:rPr>
          <w:rFonts w:ascii="Arial" w:hAnsi="Arial" w:cs="Arial"/>
          <w:color w:val="000000" w:themeColor="text1"/>
          <w:sz w:val="24"/>
          <w:szCs w:val="24"/>
        </w:rPr>
        <w:t xml:space="preserve">) will provide quarterly updates to the Lead Safeguarding Partner (LSP) on progress against the partnership arrangements and associated strategies identifying any key risks and issues therein.  </w:t>
      </w:r>
    </w:p>
    <w:p w14:paraId="4A25B5AB" w14:textId="77777777" w:rsidR="00486A08" w:rsidRPr="00B44FC6" w:rsidRDefault="00486A08" w:rsidP="00C72946">
      <w:pPr>
        <w:spacing w:after="0" w:line="240" w:lineRule="auto"/>
        <w:rPr>
          <w:rFonts w:ascii="Arial" w:hAnsi="Arial" w:cs="Arial"/>
          <w:color w:val="000000" w:themeColor="text1"/>
          <w:sz w:val="24"/>
          <w:szCs w:val="24"/>
        </w:rPr>
      </w:pPr>
    </w:p>
    <w:p w14:paraId="23B74D18" w14:textId="77777777" w:rsidR="00486A08" w:rsidRPr="00B44FC6" w:rsidRDefault="00486A08" w:rsidP="00C24D8C">
      <w:pPr>
        <w:spacing w:after="0" w:line="240" w:lineRule="auto"/>
        <w:ind w:left="567"/>
        <w:rPr>
          <w:rFonts w:ascii="Arial" w:hAnsi="Arial" w:cs="Arial"/>
          <w:color w:val="000000" w:themeColor="text1"/>
          <w:sz w:val="24"/>
          <w:szCs w:val="24"/>
        </w:rPr>
      </w:pPr>
      <w:r w:rsidRPr="00B44FC6">
        <w:rPr>
          <w:rFonts w:ascii="Arial" w:hAnsi="Arial" w:cs="Arial"/>
          <w:color w:val="000000" w:themeColor="text1"/>
          <w:sz w:val="24"/>
          <w:szCs w:val="24"/>
        </w:rPr>
        <w:t xml:space="preserve">Role of members of the </w:t>
      </w:r>
      <w:r w:rsidR="00C24D8C" w:rsidRPr="00B44FC6">
        <w:rPr>
          <w:rFonts w:ascii="Arial" w:hAnsi="Arial" w:cs="Arial"/>
          <w:color w:val="000000" w:themeColor="text1"/>
          <w:sz w:val="24"/>
          <w:szCs w:val="24"/>
        </w:rPr>
        <w:t xml:space="preserve">NENC Integrated Care System Safeguarding Health Executive Group: Children, Adults and Cared for Children </w:t>
      </w:r>
      <w:r w:rsidR="003A6EBF">
        <w:rPr>
          <w:rFonts w:ascii="Arial" w:hAnsi="Arial" w:cs="Arial"/>
          <w:color w:val="000000" w:themeColor="text1"/>
          <w:sz w:val="24"/>
          <w:szCs w:val="24"/>
        </w:rPr>
        <w:t>Subcommittee</w:t>
      </w:r>
      <w:r w:rsidRPr="00B44FC6">
        <w:rPr>
          <w:rFonts w:ascii="Arial" w:hAnsi="Arial" w:cs="Arial"/>
          <w:color w:val="000000" w:themeColor="text1"/>
          <w:sz w:val="24"/>
          <w:szCs w:val="24"/>
        </w:rPr>
        <w:t>:</w:t>
      </w:r>
    </w:p>
    <w:p w14:paraId="4A1561BE" w14:textId="77777777" w:rsidR="00486A08" w:rsidRPr="00B44FC6" w:rsidRDefault="00486A08" w:rsidP="00486A08">
      <w:pPr>
        <w:spacing w:after="0" w:line="240" w:lineRule="auto"/>
        <w:ind w:left="567"/>
        <w:rPr>
          <w:rFonts w:ascii="Arial" w:hAnsi="Arial" w:cs="Arial"/>
          <w:color w:val="000000" w:themeColor="text1"/>
          <w:sz w:val="24"/>
          <w:szCs w:val="24"/>
        </w:rPr>
      </w:pPr>
    </w:p>
    <w:p w14:paraId="31538F90" w14:textId="77777777" w:rsidR="00C24D8C" w:rsidRPr="00B44FC6" w:rsidRDefault="00486A08" w:rsidP="00C24D8C">
      <w:pPr>
        <w:pStyle w:val="ListParagraph"/>
        <w:numPr>
          <w:ilvl w:val="0"/>
          <w:numId w:val="5"/>
        </w:numPr>
        <w:spacing w:after="0" w:line="240" w:lineRule="auto"/>
        <w:rPr>
          <w:rFonts w:ascii="Arial" w:hAnsi="Arial" w:cs="Arial"/>
          <w:color w:val="000000" w:themeColor="text1"/>
          <w:sz w:val="24"/>
          <w:szCs w:val="24"/>
        </w:rPr>
      </w:pPr>
      <w:r w:rsidRPr="00B44FC6">
        <w:rPr>
          <w:rFonts w:ascii="Arial" w:hAnsi="Arial" w:cs="Arial"/>
          <w:color w:val="000000" w:themeColor="text1"/>
          <w:sz w:val="24"/>
          <w:szCs w:val="24"/>
        </w:rPr>
        <w:lastRenderedPageBreak/>
        <w:t xml:space="preserve">Provide strategic leadership to the programme being open and transparent in the pursuit for system improvement </w:t>
      </w:r>
    </w:p>
    <w:p w14:paraId="6DB76379" w14:textId="77777777" w:rsidR="003C100F" w:rsidRPr="00B44FC6" w:rsidRDefault="00486A08" w:rsidP="00C24D8C">
      <w:pPr>
        <w:pStyle w:val="ListParagraph"/>
        <w:numPr>
          <w:ilvl w:val="0"/>
          <w:numId w:val="5"/>
        </w:numPr>
        <w:spacing w:after="0" w:line="240" w:lineRule="auto"/>
        <w:rPr>
          <w:rFonts w:ascii="Arial" w:hAnsi="Arial" w:cs="Arial"/>
          <w:color w:val="000000" w:themeColor="text1"/>
          <w:sz w:val="24"/>
          <w:szCs w:val="24"/>
        </w:rPr>
      </w:pPr>
      <w:r w:rsidRPr="00B44FC6">
        <w:rPr>
          <w:rFonts w:ascii="Arial" w:hAnsi="Arial" w:cs="Arial"/>
          <w:color w:val="000000" w:themeColor="text1"/>
          <w:sz w:val="24"/>
          <w:szCs w:val="24"/>
        </w:rPr>
        <w:t>To ensure that there is a coordinated programme to progress commissioning for improved quality and outcomes.</w:t>
      </w:r>
    </w:p>
    <w:p w14:paraId="2F7002D5" w14:textId="77777777" w:rsidR="003C100F" w:rsidRPr="00D00644" w:rsidRDefault="003C100F" w:rsidP="003C100F">
      <w:pPr>
        <w:widowControl w:val="0"/>
        <w:numPr>
          <w:ilvl w:val="1"/>
          <w:numId w:val="0"/>
        </w:numPr>
        <w:spacing w:before="240" w:after="120" w:line="240" w:lineRule="auto"/>
        <w:ind w:left="567" w:hanging="567"/>
        <w:outlineLvl w:val="1"/>
        <w:rPr>
          <w:rFonts w:ascii="Arial" w:eastAsiaTheme="majorEastAsia" w:hAnsi="Arial" w:cs="Arial"/>
          <w:b/>
          <w:bCs/>
          <w:sz w:val="24"/>
          <w:szCs w:val="24"/>
        </w:rPr>
      </w:pPr>
      <w:bookmarkStart w:id="15" w:name="_Toc120720208"/>
      <w:bookmarkStart w:id="16" w:name="_Toc123192561"/>
      <w:bookmarkStart w:id="17" w:name="_Toc161404172"/>
      <w:r w:rsidRPr="00D00644">
        <w:rPr>
          <w:rFonts w:ascii="Arial" w:eastAsiaTheme="majorEastAsia" w:hAnsi="Arial" w:cs="Arial"/>
          <w:b/>
          <w:bCs/>
          <w:sz w:val="24"/>
          <w:szCs w:val="24"/>
        </w:rPr>
        <w:t>Authority</w:t>
      </w:r>
      <w:bookmarkEnd w:id="15"/>
      <w:bookmarkEnd w:id="16"/>
      <w:bookmarkEnd w:id="17"/>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699"/>
        <w:gridCol w:w="6237"/>
      </w:tblGrid>
      <w:tr w:rsidR="003C100F" w:rsidRPr="003C100F" w14:paraId="0C0E2F86" w14:textId="77777777" w:rsidTr="00C429E6">
        <w:trPr>
          <w:trHeight w:val="536"/>
          <w:tblHeader/>
        </w:trPr>
        <w:tc>
          <w:tcPr>
            <w:tcW w:w="8936" w:type="dxa"/>
            <w:gridSpan w:val="2"/>
            <w:shd w:val="clear" w:color="auto" w:fill="EEECE1" w:themeFill="background2"/>
            <w:vAlign w:val="center"/>
          </w:tcPr>
          <w:p w14:paraId="7729722D" w14:textId="77777777" w:rsidR="003C100F" w:rsidRPr="003C100F" w:rsidRDefault="003C100F" w:rsidP="003C100F">
            <w:pPr>
              <w:ind w:right="2974"/>
              <w:rPr>
                <w:b/>
                <w:bCs/>
              </w:rPr>
            </w:pPr>
            <w:r w:rsidRPr="003C100F">
              <w:rPr>
                <w:b/>
                <w:bCs/>
              </w:rPr>
              <w:t xml:space="preserve">The </w:t>
            </w:r>
            <w:r w:rsidR="003A6EBF">
              <w:rPr>
                <w:b/>
                <w:bCs/>
              </w:rPr>
              <w:t>Subcommittee</w:t>
            </w:r>
            <w:r w:rsidRPr="003C100F">
              <w:rPr>
                <w:b/>
                <w:bCs/>
              </w:rPr>
              <w:t xml:space="preserve"> is authorised to:</w:t>
            </w:r>
          </w:p>
        </w:tc>
      </w:tr>
      <w:tr w:rsidR="003C100F" w:rsidRPr="003C100F" w14:paraId="22C26221" w14:textId="77777777" w:rsidTr="00C429E6">
        <w:tc>
          <w:tcPr>
            <w:tcW w:w="2699" w:type="dxa"/>
          </w:tcPr>
          <w:p w14:paraId="1741CEDF" w14:textId="77777777" w:rsidR="003C100F" w:rsidRPr="003C100F" w:rsidRDefault="003C100F" w:rsidP="003C100F">
            <w:pPr>
              <w:ind w:right="-397"/>
              <w:rPr>
                <w:b/>
                <w:bCs/>
              </w:rPr>
            </w:pPr>
            <w:r w:rsidRPr="003C100F">
              <w:rPr>
                <w:b/>
                <w:bCs/>
              </w:rPr>
              <w:t>Investigate</w:t>
            </w:r>
          </w:p>
        </w:tc>
        <w:tc>
          <w:tcPr>
            <w:tcW w:w="6237" w:type="dxa"/>
          </w:tcPr>
          <w:p w14:paraId="52A9F469" w14:textId="77777777" w:rsidR="003C100F" w:rsidRPr="003C100F" w:rsidRDefault="003C100F" w:rsidP="003C100F">
            <w:pPr>
              <w:ind w:right="179"/>
            </w:pPr>
            <w:r w:rsidRPr="003C100F">
              <w:t>Investigate any activity within its terms of reference.</w:t>
            </w:r>
          </w:p>
          <w:p w14:paraId="5D125136" w14:textId="77777777" w:rsidR="003C100F" w:rsidRPr="003C100F" w:rsidRDefault="003C100F" w:rsidP="003C100F">
            <w:pPr>
              <w:ind w:right="179"/>
            </w:pPr>
          </w:p>
        </w:tc>
      </w:tr>
      <w:tr w:rsidR="003C100F" w:rsidRPr="003C100F" w14:paraId="7AEDB85F" w14:textId="77777777" w:rsidTr="00C429E6">
        <w:tc>
          <w:tcPr>
            <w:tcW w:w="2699" w:type="dxa"/>
          </w:tcPr>
          <w:p w14:paraId="163B59D7" w14:textId="77777777" w:rsidR="003C100F" w:rsidRPr="003C100F" w:rsidRDefault="003C100F" w:rsidP="003C100F">
            <w:pPr>
              <w:ind w:right="-397"/>
              <w:rPr>
                <w:b/>
                <w:bCs/>
              </w:rPr>
            </w:pPr>
            <w:r w:rsidRPr="003C100F">
              <w:rPr>
                <w:b/>
                <w:bCs/>
              </w:rPr>
              <w:t>Seek information</w:t>
            </w:r>
          </w:p>
        </w:tc>
        <w:tc>
          <w:tcPr>
            <w:tcW w:w="6237" w:type="dxa"/>
          </w:tcPr>
          <w:p w14:paraId="7DF25C60" w14:textId="77777777" w:rsidR="003C100F" w:rsidRPr="003C100F" w:rsidRDefault="003C100F" w:rsidP="003C100F">
            <w:pPr>
              <w:ind w:right="179"/>
            </w:pPr>
            <w:r w:rsidRPr="003C100F">
              <w:t>Seek any information it requires within its remit, from any employee or member of the Board.</w:t>
            </w:r>
          </w:p>
          <w:p w14:paraId="55CED5D2" w14:textId="77777777" w:rsidR="003C100F" w:rsidRPr="003C100F" w:rsidRDefault="003C100F" w:rsidP="003C100F">
            <w:pPr>
              <w:ind w:right="179"/>
            </w:pPr>
          </w:p>
        </w:tc>
      </w:tr>
      <w:tr w:rsidR="003C100F" w:rsidRPr="003C100F" w14:paraId="3B8C1A07" w14:textId="77777777" w:rsidTr="00C429E6">
        <w:tc>
          <w:tcPr>
            <w:tcW w:w="2699" w:type="dxa"/>
          </w:tcPr>
          <w:p w14:paraId="0CC7019C" w14:textId="77777777" w:rsidR="003C100F" w:rsidRPr="003C100F" w:rsidRDefault="003C100F" w:rsidP="003C100F">
            <w:pPr>
              <w:ind w:right="-397"/>
              <w:rPr>
                <w:b/>
                <w:bCs/>
              </w:rPr>
            </w:pPr>
            <w:r w:rsidRPr="003C100F">
              <w:rPr>
                <w:b/>
                <w:bCs/>
              </w:rPr>
              <w:t>Investigate</w:t>
            </w:r>
          </w:p>
        </w:tc>
        <w:tc>
          <w:tcPr>
            <w:tcW w:w="6237" w:type="dxa"/>
          </w:tcPr>
          <w:p w14:paraId="49958321" w14:textId="77777777" w:rsidR="003C100F" w:rsidRPr="003C100F" w:rsidRDefault="003C100F" w:rsidP="003C100F">
            <w:pPr>
              <w:ind w:right="179"/>
            </w:pPr>
            <w:r w:rsidRPr="003C100F">
              <w:t>Commission reports required to help fulfil its obligations from NECS.</w:t>
            </w:r>
          </w:p>
          <w:p w14:paraId="07D47171" w14:textId="77777777" w:rsidR="003C100F" w:rsidRPr="003C100F" w:rsidRDefault="003C100F" w:rsidP="003C100F">
            <w:pPr>
              <w:ind w:right="179"/>
            </w:pPr>
          </w:p>
          <w:p w14:paraId="7C10B777" w14:textId="77777777" w:rsidR="003C100F" w:rsidRPr="003C100F" w:rsidRDefault="003C100F" w:rsidP="003C100F">
            <w:pPr>
              <w:ind w:right="179"/>
            </w:pPr>
            <w:r w:rsidRPr="003C100F">
              <w:t xml:space="preserve">Commission reports required to help fulfil its obligations from Audit One or the ICB's external auditors, in consultation with the </w:t>
            </w:r>
            <w:r w:rsidR="003A6EBF">
              <w:t>Chief Finance Officer</w:t>
            </w:r>
            <w:r w:rsidRPr="003C100F">
              <w:t>.</w:t>
            </w:r>
          </w:p>
          <w:p w14:paraId="285B5202" w14:textId="77777777" w:rsidR="003C100F" w:rsidRPr="003C100F" w:rsidRDefault="003C100F" w:rsidP="003C100F">
            <w:pPr>
              <w:ind w:right="179"/>
            </w:pPr>
          </w:p>
          <w:p w14:paraId="5265E148" w14:textId="77777777" w:rsidR="003C100F" w:rsidRPr="003C100F" w:rsidRDefault="003C100F" w:rsidP="003C100F">
            <w:pPr>
              <w:ind w:right="179"/>
            </w:pPr>
            <w:r w:rsidRPr="003C100F">
              <w:t xml:space="preserve">Commission other external reports required to help fulfil its obligations, subject to the financial limits of the most senior member of the </w:t>
            </w:r>
            <w:r w:rsidR="003A6EBF">
              <w:t>Subcommittee</w:t>
            </w:r>
            <w:r w:rsidRPr="003C100F">
              <w:t xml:space="preserve">.  </w:t>
            </w:r>
          </w:p>
          <w:p w14:paraId="298056BB" w14:textId="77777777" w:rsidR="003C100F" w:rsidRPr="003C100F" w:rsidRDefault="003C100F" w:rsidP="003C100F">
            <w:pPr>
              <w:ind w:right="179"/>
              <w:rPr>
                <w:highlight w:val="yellow"/>
              </w:rPr>
            </w:pPr>
          </w:p>
        </w:tc>
      </w:tr>
      <w:tr w:rsidR="003C100F" w:rsidRPr="003C100F" w14:paraId="7E0936E5" w14:textId="77777777" w:rsidTr="00C429E6">
        <w:tc>
          <w:tcPr>
            <w:tcW w:w="2699" w:type="dxa"/>
          </w:tcPr>
          <w:p w14:paraId="08CF4D12" w14:textId="77777777" w:rsidR="003C100F" w:rsidRPr="003C100F" w:rsidRDefault="003C100F" w:rsidP="003C100F">
            <w:pPr>
              <w:ind w:right="-397"/>
              <w:rPr>
                <w:b/>
                <w:bCs/>
              </w:rPr>
            </w:pPr>
            <w:r w:rsidRPr="003C100F">
              <w:rPr>
                <w:b/>
                <w:bCs/>
              </w:rPr>
              <w:t>Obtain advice</w:t>
            </w:r>
          </w:p>
        </w:tc>
        <w:tc>
          <w:tcPr>
            <w:tcW w:w="6237" w:type="dxa"/>
          </w:tcPr>
          <w:p w14:paraId="13CC6CCE" w14:textId="77777777" w:rsidR="003C100F" w:rsidRPr="003C100F" w:rsidRDefault="003C100F" w:rsidP="003C100F">
            <w:pPr>
              <w:ind w:right="179"/>
            </w:pPr>
            <w:r w:rsidRPr="003C100F">
              <w:t xml:space="preserve">Obtain independent professional advice and secure the attendance of advisors with relevant expertise to fulfil its functions.  In doing so, the </w:t>
            </w:r>
            <w:r w:rsidR="003A6EBF">
              <w:t>Subcommittee</w:t>
            </w:r>
            <w:r w:rsidRPr="003C100F">
              <w:t xml:space="preserve"> must follow any procedures put in place by the ICB for obtaining professional advice.</w:t>
            </w:r>
          </w:p>
          <w:p w14:paraId="2476D655" w14:textId="77777777" w:rsidR="003C100F" w:rsidRPr="003C100F" w:rsidRDefault="003C100F" w:rsidP="003C100F">
            <w:pPr>
              <w:ind w:right="179"/>
              <w:rPr>
                <w:highlight w:val="yellow"/>
              </w:rPr>
            </w:pPr>
          </w:p>
        </w:tc>
      </w:tr>
      <w:tr w:rsidR="003C100F" w:rsidRPr="003C100F" w14:paraId="2BF9AC0F" w14:textId="77777777" w:rsidTr="00C429E6">
        <w:tc>
          <w:tcPr>
            <w:tcW w:w="2699" w:type="dxa"/>
          </w:tcPr>
          <w:p w14:paraId="428BDBFD" w14:textId="77777777" w:rsidR="003C100F" w:rsidRPr="003C100F" w:rsidRDefault="003C100F" w:rsidP="003C100F">
            <w:pPr>
              <w:ind w:right="-397"/>
              <w:rPr>
                <w:b/>
                <w:bCs/>
              </w:rPr>
            </w:pPr>
            <w:r w:rsidRPr="003C100F">
              <w:rPr>
                <w:b/>
                <w:bCs/>
              </w:rPr>
              <w:t>Create Groups</w:t>
            </w:r>
          </w:p>
        </w:tc>
        <w:tc>
          <w:tcPr>
            <w:tcW w:w="6237" w:type="dxa"/>
          </w:tcPr>
          <w:p w14:paraId="0A8348DD" w14:textId="77777777" w:rsidR="003C100F" w:rsidRPr="003C100F" w:rsidRDefault="003C100F" w:rsidP="003C100F">
            <w:pPr>
              <w:tabs>
                <w:tab w:val="left" w:pos="851"/>
              </w:tabs>
              <w:ind w:right="193"/>
            </w:pPr>
            <w:r w:rsidRPr="003C100F">
              <w:t xml:space="preserve">Groups may be established by the </w:t>
            </w:r>
            <w:r w:rsidR="003A6EBF">
              <w:t>Subcommittee</w:t>
            </w:r>
            <w:r w:rsidRPr="003C100F">
              <w:t>, but they have no formal status. They do not have any delegated authority from the Board. Their decision making is restricted to decisions and limits of individuals as set out in the ICB's Financial Limits and Financial Delegations. These may not be aggregated and therefore the limits are those of the most senior member present at any meeting of the group. Groups may be permanent or task and finish groups.</w:t>
            </w:r>
          </w:p>
          <w:p w14:paraId="698EF27E" w14:textId="77777777" w:rsidR="003C100F" w:rsidRPr="003C100F" w:rsidRDefault="003C100F" w:rsidP="003C100F">
            <w:pPr>
              <w:ind w:right="181"/>
            </w:pPr>
          </w:p>
        </w:tc>
      </w:tr>
    </w:tbl>
    <w:p w14:paraId="244A7E96" w14:textId="77777777" w:rsidR="003C100F" w:rsidRPr="003C100F" w:rsidRDefault="003C100F" w:rsidP="003C100F">
      <w:pPr>
        <w:keepNext/>
        <w:keepLines/>
        <w:spacing w:before="200" w:after="0" w:line="240" w:lineRule="auto"/>
        <w:ind w:left="567"/>
        <w:outlineLvl w:val="1"/>
        <w:rPr>
          <w:rFonts w:asciiTheme="majorHAnsi" w:eastAsiaTheme="majorEastAsia" w:hAnsiTheme="majorHAnsi" w:cstheme="majorBidi"/>
          <w:b/>
          <w:bCs/>
          <w:color w:val="4F81BD" w:themeColor="accent1"/>
          <w:sz w:val="26"/>
          <w:szCs w:val="26"/>
        </w:rPr>
      </w:pPr>
    </w:p>
    <w:p w14:paraId="58E710BD" w14:textId="77777777" w:rsidR="003C100F" w:rsidRPr="00D00644" w:rsidRDefault="003C100F" w:rsidP="003C100F">
      <w:pPr>
        <w:widowControl w:val="0"/>
        <w:numPr>
          <w:ilvl w:val="1"/>
          <w:numId w:val="0"/>
        </w:numPr>
        <w:spacing w:before="240" w:after="120" w:line="240" w:lineRule="auto"/>
        <w:ind w:left="567" w:hanging="567"/>
        <w:outlineLvl w:val="1"/>
        <w:rPr>
          <w:rFonts w:ascii="Arial" w:eastAsiaTheme="majorEastAsia" w:hAnsi="Arial" w:cs="Arial"/>
          <w:b/>
          <w:bCs/>
          <w:sz w:val="26"/>
          <w:szCs w:val="26"/>
        </w:rPr>
      </w:pPr>
      <w:bookmarkStart w:id="18" w:name="_Toc120720211"/>
      <w:bookmarkStart w:id="19" w:name="_Toc123192563"/>
      <w:bookmarkStart w:id="20" w:name="_Toc161404173"/>
      <w:r w:rsidRPr="00D00644">
        <w:rPr>
          <w:rFonts w:ascii="Arial" w:eastAsiaTheme="majorEastAsia" w:hAnsi="Arial" w:cs="Arial"/>
          <w:b/>
          <w:bCs/>
          <w:sz w:val="26"/>
          <w:szCs w:val="26"/>
        </w:rPr>
        <w:t>Accountability and reporting</w:t>
      </w:r>
      <w:bookmarkEnd w:id="18"/>
      <w:bookmarkEnd w:id="19"/>
      <w:bookmarkEnd w:id="20"/>
      <w:r w:rsidRPr="00D00644">
        <w:rPr>
          <w:rFonts w:ascii="Arial" w:eastAsiaTheme="majorEastAsia" w:hAnsi="Arial" w:cs="Arial"/>
          <w:b/>
          <w:bCs/>
          <w:sz w:val="26"/>
          <w:szCs w:val="26"/>
        </w:rPr>
        <w:t xml:space="preserve"> </w:t>
      </w:r>
    </w:p>
    <w:p w14:paraId="337A111B" w14:textId="77777777" w:rsidR="003C100F" w:rsidRPr="00C24D8C" w:rsidRDefault="003C100F" w:rsidP="003C100F">
      <w:pPr>
        <w:spacing w:before="120" w:after="120" w:line="240" w:lineRule="auto"/>
        <w:ind w:left="567"/>
        <w:rPr>
          <w:rFonts w:ascii="Arial" w:eastAsia="Calibri" w:hAnsi="Arial" w:cs="Arial"/>
          <w:color w:val="000000" w:themeColor="text1"/>
          <w:sz w:val="24"/>
          <w:szCs w:val="24"/>
          <w:lang w:eastAsia="en-GB"/>
        </w:rPr>
      </w:pPr>
      <w:r w:rsidRPr="00C24D8C">
        <w:rPr>
          <w:rFonts w:ascii="Arial" w:eastAsia="Calibri" w:hAnsi="Arial" w:cs="Arial"/>
          <w:color w:val="000000" w:themeColor="text1"/>
          <w:sz w:val="24"/>
          <w:szCs w:val="24"/>
          <w:lang w:eastAsia="en-GB"/>
        </w:rPr>
        <w:t xml:space="preserve">The </w:t>
      </w:r>
      <w:r w:rsidR="003A6EBF">
        <w:rPr>
          <w:rFonts w:ascii="Arial" w:eastAsia="Calibri" w:hAnsi="Arial" w:cs="Arial"/>
          <w:color w:val="000000" w:themeColor="text1"/>
          <w:sz w:val="24"/>
          <w:szCs w:val="24"/>
          <w:lang w:eastAsia="en-GB"/>
        </w:rPr>
        <w:t>Subcommittee</w:t>
      </w:r>
      <w:r w:rsidRPr="00C24D8C">
        <w:rPr>
          <w:rFonts w:ascii="Arial" w:eastAsia="Calibri" w:hAnsi="Arial" w:cs="Arial"/>
          <w:color w:val="000000" w:themeColor="text1"/>
          <w:sz w:val="24"/>
          <w:szCs w:val="24"/>
          <w:lang w:eastAsia="en-GB"/>
        </w:rPr>
        <w:t xml:space="preserve"> is accountable to its parent committee and reports to its parent committee on how it discharges its responsibilities. </w:t>
      </w:r>
    </w:p>
    <w:p w14:paraId="6CEF089B" w14:textId="77777777" w:rsidR="003C100F" w:rsidRPr="003C100F" w:rsidRDefault="003C100F" w:rsidP="003C100F">
      <w:pPr>
        <w:spacing w:after="0" w:line="240" w:lineRule="auto"/>
        <w:rPr>
          <w:rFonts w:ascii="Arial" w:eastAsia="Times New Roman" w:hAnsi="Arial" w:cs="Arial"/>
        </w:rPr>
      </w:pPr>
      <w:r w:rsidRPr="003C100F">
        <w:rPr>
          <w:rFonts w:ascii="Arial" w:eastAsia="Times New Roman" w:hAnsi="Arial" w:cs="Arial"/>
        </w:rPr>
        <w:tab/>
      </w: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92"/>
        <w:gridCol w:w="612"/>
        <w:gridCol w:w="6732"/>
      </w:tblGrid>
      <w:tr w:rsidR="003C100F" w:rsidRPr="003C100F" w14:paraId="2A4A4DAC" w14:textId="77777777" w:rsidTr="00C429E6">
        <w:trPr>
          <w:trHeight w:val="536"/>
        </w:trPr>
        <w:tc>
          <w:tcPr>
            <w:tcW w:w="2204" w:type="dxa"/>
            <w:gridSpan w:val="2"/>
            <w:shd w:val="clear" w:color="auto" w:fill="EEECE1" w:themeFill="background2"/>
            <w:vAlign w:val="center"/>
          </w:tcPr>
          <w:p w14:paraId="292A0D4F" w14:textId="77777777" w:rsidR="003C100F" w:rsidRPr="003C100F" w:rsidRDefault="003C100F" w:rsidP="003C100F">
            <w:pPr>
              <w:ind w:left="42"/>
              <w:contextualSpacing/>
              <w:rPr>
                <w:b/>
                <w:bCs/>
                <w:color w:val="000000" w:themeColor="text1"/>
              </w:rPr>
            </w:pPr>
            <w:r w:rsidRPr="003C100F">
              <w:rPr>
                <w:b/>
                <w:bCs/>
                <w:color w:val="000000" w:themeColor="text1"/>
              </w:rPr>
              <w:t>Accountabilities</w:t>
            </w:r>
          </w:p>
        </w:tc>
        <w:tc>
          <w:tcPr>
            <w:tcW w:w="6732" w:type="dxa"/>
            <w:shd w:val="clear" w:color="auto" w:fill="EEECE1" w:themeFill="background2"/>
            <w:vAlign w:val="center"/>
          </w:tcPr>
          <w:p w14:paraId="4D4D51DC" w14:textId="77777777" w:rsidR="003C100F" w:rsidRPr="003C100F" w:rsidRDefault="003C100F" w:rsidP="003C100F">
            <w:pPr>
              <w:ind w:left="720"/>
              <w:contextualSpacing/>
              <w:rPr>
                <w:b/>
                <w:bCs/>
                <w:color w:val="000000" w:themeColor="text1"/>
              </w:rPr>
            </w:pPr>
            <w:r w:rsidRPr="003C100F">
              <w:rPr>
                <w:b/>
                <w:bCs/>
                <w:color w:val="000000" w:themeColor="text1"/>
              </w:rPr>
              <w:t>Description</w:t>
            </w:r>
          </w:p>
        </w:tc>
      </w:tr>
      <w:tr w:rsidR="003C100F" w:rsidRPr="003C100F" w14:paraId="7D3745E9" w14:textId="77777777" w:rsidTr="00C429E6">
        <w:tc>
          <w:tcPr>
            <w:tcW w:w="1592" w:type="dxa"/>
          </w:tcPr>
          <w:p w14:paraId="7F9296C6" w14:textId="77777777" w:rsidR="003C100F" w:rsidRPr="003C100F" w:rsidRDefault="003C100F" w:rsidP="003C100F">
            <w:pPr>
              <w:spacing w:before="120" w:after="120"/>
              <w:rPr>
                <w:b/>
                <w:bCs/>
                <w:color w:val="000000" w:themeColor="text1"/>
              </w:rPr>
            </w:pPr>
            <w:r w:rsidRPr="003C100F">
              <w:rPr>
                <w:b/>
                <w:bCs/>
                <w:color w:val="000000" w:themeColor="text1"/>
              </w:rPr>
              <w:lastRenderedPageBreak/>
              <w:t>Draft minutes and reports</w:t>
            </w:r>
          </w:p>
        </w:tc>
        <w:tc>
          <w:tcPr>
            <w:tcW w:w="7344" w:type="dxa"/>
            <w:gridSpan w:val="2"/>
          </w:tcPr>
          <w:p w14:paraId="35AF1B39" w14:textId="77777777" w:rsidR="003C100F" w:rsidRPr="003C100F" w:rsidRDefault="003C100F" w:rsidP="003C100F">
            <w:pPr>
              <w:spacing w:before="120" w:after="120"/>
              <w:rPr>
                <w:rFonts w:eastAsia="Calibri"/>
                <w:color w:val="000000" w:themeColor="text1"/>
                <w:lang w:eastAsia="en-GB"/>
              </w:rPr>
            </w:pPr>
            <w:r w:rsidRPr="003C100F">
              <w:rPr>
                <w:rFonts w:eastAsia="Calibri"/>
                <w:color w:val="000000" w:themeColor="text1"/>
                <w:lang w:eastAsia="en-GB"/>
              </w:rPr>
              <w:t xml:space="preserve">The </w:t>
            </w:r>
            <w:r w:rsidR="003A6EBF">
              <w:rPr>
                <w:rFonts w:eastAsia="Calibri"/>
                <w:color w:val="000000" w:themeColor="text1"/>
                <w:lang w:eastAsia="en-GB"/>
              </w:rPr>
              <w:t>Subcommittee</w:t>
            </w:r>
            <w:r w:rsidRPr="003C100F">
              <w:rPr>
                <w:rFonts w:eastAsia="Calibri"/>
                <w:color w:val="000000" w:themeColor="text1"/>
                <w:lang w:eastAsia="en-GB"/>
              </w:rPr>
              <w:t xml:space="preserve"> receives scheduled assurance reports from its established groups. </w:t>
            </w:r>
          </w:p>
          <w:p w14:paraId="19B425C3" w14:textId="77777777" w:rsidR="003C100F" w:rsidRPr="003C100F" w:rsidRDefault="003C100F" w:rsidP="003C100F">
            <w:pPr>
              <w:spacing w:before="120" w:after="120"/>
              <w:rPr>
                <w:rFonts w:eastAsia="Calibri"/>
                <w:color w:val="000000" w:themeColor="text1"/>
                <w:lang w:eastAsia="en-GB"/>
              </w:rPr>
            </w:pPr>
            <w:r w:rsidRPr="003C100F">
              <w:rPr>
                <w:rFonts w:eastAsia="Calibri"/>
                <w:color w:val="000000" w:themeColor="text1"/>
                <w:lang w:eastAsia="en-GB"/>
              </w:rPr>
              <w:t xml:space="preserve">The secretary formally records the minutes of each meeting. </w:t>
            </w:r>
          </w:p>
          <w:p w14:paraId="2F196B54" w14:textId="77777777" w:rsidR="003C100F" w:rsidRPr="003C100F" w:rsidRDefault="004A3AF7" w:rsidP="003C100F">
            <w:pPr>
              <w:spacing w:before="120" w:after="120"/>
              <w:rPr>
                <w:rFonts w:eastAsia="Calibri"/>
                <w:color w:val="000000" w:themeColor="text1"/>
                <w:lang w:eastAsia="en-GB"/>
              </w:rPr>
            </w:pPr>
            <w:r>
              <w:rPr>
                <w:rFonts w:eastAsia="Calibri"/>
                <w:color w:val="000000" w:themeColor="text1"/>
                <w:lang w:eastAsia="en-GB"/>
              </w:rPr>
              <w:t>Approved minutes will be provided</w:t>
            </w:r>
            <w:r w:rsidR="003C100F" w:rsidRPr="003C100F">
              <w:rPr>
                <w:rFonts w:eastAsia="Calibri"/>
                <w:color w:val="000000" w:themeColor="text1"/>
                <w:lang w:eastAsia="en-GB"/>
              </w:rPr>
              <w:t xml:space="preserve"> to </w:t>
            </w:r>
            <w:r>
              <w:rPr>
                <w:rFonts w:eastAsia="Calibri"/>
                <w:color w:val="000000" w:themeColor="text1"/>
                <w:lang w:eastAsia="en-GB"/>
              </w:rPr>
              <w:t>the</w:t>
            </w:r>
            <w:r w:rsidR="003C100F" w:rsidRPr="003C100F">
              <w:rPr>
                <w:rFonts w:eastAsia="Calibri"/>
                <w:color w:val="000000" w:themeColor="text1"/>
                <w:lang w:eastAsia="en-GB"/>
              </w:rPr>
              <w:t xml:space="preserve"> parent committee after each meeting</w:t>
            </w:r>
            <w:r>
              <w:rPr>
                <w:rFonts w:eastAsia="Calibri"/>
                <w:color w:val="000000" w:themeColor="text1"/>
                <w:lang w:eastAsia="en-GB"/>
              </w:rPr>
              <w:t xml:space="preserve">, </w:t>
            </w:r>
            <w:r w:rsidR="003C100F" w:rsidRPr="003C100F">
              <w:rPr>
                <w:rFonts w:eastAsia="Calibri"/>
                <w:color w:val="000000" w:themeColor="text1"/>
                <w:lang w:eastAsia="en-GB"/>
              </w:rPr>
              <w:t>provid</w:t>
            </w:r>
            <w:r>
              <w:rPr>
                <w:rFonts w:eastAsia="Calibri"/>
                <w:color w:val="000000" w:themeColor="text1"/>
                <w:lang w:eastAsia="en-GB"/>
              </w:rPr>
              <w:t>ing</w:t>
            </w:r>
            <w:r w:rsidR="003C100F" w:rsidRPr="003C100F">
              <w:rPr>
                <w:rFonts w:eastAsia="Calibri"/>
                <w:color w:val="000000" w:themeColor="text1"/>
                <w:lang w:eastAsia="en-GB"/>
              </w:rPr>
              <w:t xml:space="preserve"> assurances </w:t>
            </w:r>
            <w:r>
              <w:rPr>
                <w:rFonts w:eastAsia="Calibri"/>
                <w:color w:val="000000" w:themeColor="text1"/>
                <w:lang w:eastAsia="en-GB"/>
              </w:rPr>
              <w:t>on the business considered and</w:t>
            </w:r>
            <w:r w:rsidR="003C100F" w:rsidRPr="003C100F">
              <w:rPr>
                <w:rFonts w:eastAsia="Calibri"/>
                <w:color w:val="000000" w:themeColor="text1"/>
                <w:lang w:eastAsia="en-GB"/>
              </w:rPr>
              <w:t xml:space="preserve"> escalating any concerns, where necessary.</w:t>
            </w:r>
          </w:p>
        </w:tc>
      </w:tr>
      <w:tr w:rsidR="003C100F" w:rsidRPr="003C100F" w14:paraId="791FB47F" w14:textId="77777777" w:rsidTr="00C429E6">
        <w:tc>
          <w:tcPr>
            <w:tcW w:w="1592" w:type="dxa"/>
          </w:tcPr>
          <w:p w14:paraId="4C81F806" w14:textId="77777777" w:rsidR="003C100F" w:rsidRPr="003C100F" w:rsidRDefault="003C100F" w:rsidP="003C100F">
            <w:pPr>
              <w:spacing w:before="120" w:after="120"/>
              <w:rPr>
                <w:b/>
                <w:bCs/>
                <w:color w:val="000000" w:themeColor="text1"/>
              </w:rPr>
            </w:pPr>
            <w:r w:rsidRPr="003C100F">
              <w:rPr>
                <w:b/>
                <w:bCs/>
                <w:color w:val="000000" w:themeColor="text1"/>
              </w:rPr>
              <w:t>Monitor attendance</w:t>
            </w:r>
          </w:p>
        </w:tc>
        <w:tc>
          <w:tcPr>
            <w:tcW w:w="7344" w:type="dxa"/>
            <w:gridSpan w:val="2"/>
          </w:tcPr>
          <w:p w14:paraId="3114EC1A" w14:textId="77777777" w:rsidR="003C100F" w:rsidRPr="003C100F" w:rsidRDefault="003C100F" w:rsidP="003C100F">
            <w:pPr>
              <w:spacing w:before="120" w:after="120"/>
              <w:rPr>
                <w:color w:val="000000" w:themeColor="text1"/>
              </w:rPr>
            </w:pPr>
            <w:r w:rsidRPr="003C100F">
              <w:rPr>
                <w:color w:val="000000" w:themeColor="text1"/>
              </w:rPr>
              <w:t xml:space="preserve">Attendance is monitored and profiled as part of the agenda at each </w:t>
            </w:r>
            <w:r w:rsidR="003A6EBF">
              <w:rPr>
                <w:color w:val="000000" w:themeColor="text1"/>
              </w:rPr>
              <w:t>Subcommittee</w:t>
            </w:r>
            <w:r w:rsidRPr="003C100F">
              <w:rPr>
                <w:color w:val="000000" w:themeColor="text1"/>
              </w:rPr>
              <w:t xml:space="preserve"> meeting. </w:t>
            </w:r>
          </w:p>
          <w:p w14:paraId="0AB266D5" w14:textId="77777777" w:rsidR="003C100F" w:rsidRPr="003C100F" w:rsidRDefault="003C100F" w:rsidP="003C100F">
            <w:pPr>
              <w:spacing w:before="120" w:after="120"/>
              <w:rPr>
                <w:color w:val="000000" w:themeColor="text1"/>
              </w:rPr>
            </w:pPr>
            <w:r w:rsidRPr="003C100F">
              <w:rPr>
                <w:color w:val="000000" w:themeColor="text1"/>
              </w:rPr>
              <w:t>Members should aim to attend at least 75% of meetings and read all papers beforehand.</w:t>
            </w:r>
          </w:p>
        </w:tc>
      </w:tr>
      <w:tr w:rsidR="003C100F" w:rsidRPr="003C100F" w14:paraId="7FBFA88E" w14:textId="77777777" w:rsidTr="00C429E6">
        <w:tc>
          <w:tcPr>
            <w:tcW w:w="1592" w:type="dxa"/>
          </w:tcPr>
          <w:p w14:paraId="505C520A" w14:textId="77777777" w:rsidR="003C100F" w:rsidRPr="003C100F" w:rsidRDefault="004A3AF7" w:rsidP="003C100F">
            <w:pPr>
              <w:spacing w:before="120" w:after="120"/>
              <w:rPr>
                <w:b/>
                <w:bCs/>
                <w:color w:val="000000" w:themeColor="text1"/>
              </w:rPr>
            </w:pPr>
            <w:r>
              <w:rPr>
                <w:b/>
                <w:bCs/>
                <w:color w:val="000000" w:themeColor="text1"/>
              </w:rPr>
              <w:t xml:space="preserve">Cycle of </w:t>
            </w:r>
            <w:r w:rsidR="00AE6310">
              <w:rPr>
                <w:b/>
                <w:bCs/>
                <w:color w:val="000000" w:themeColor="text1"/>
              </w:rPr>
              <w:t>business</w:t>
            </w:r>
          </w:p>
        </w:tc>
        <w:tc>
          <w:tcPr>
            <w:tcW w:w="7344" w:type="dxa"/>
            <w:gridSpan w:val="2"/>
          </w:tcPr>
          <w:p w14:paraId="00C424AD" w14:textId="77777777" w:rsidR="003C100F" w:rsidRPr="003C100F" w:rsidRDefault="003C100F" w:rsidP="003C100F">
            <w:pPr>
              <w:spacing w:before="120" w:after="120"/>
              <w:rPr>
                <w:color w:val="000000" w:themeColor="text1"/>
              </w:rPr>
            </w:pPr>
            <w:r w:rsidRPr="003C100F">
              <w:rPr>
                <w:color w:val="000000" w:themeColor="text1"/>
              </w:rPr>
              <w:t xml:space="preserve">The </w:t>
            </w:r>
            <w:r w:rsidR="003A6EBF">
              <w:rPr>
                <w:color w:val="000000" w:themeColor="text1"/>
              </w:rPr>
              <w:t>Subcommittee</w:t>
            </w:r>
            <w:r w:rsidRPr="003C100F">
              <w:rPr>
                <w:color w:val="000000" w:themeColor="text1"/>
              </w:rPr>
              <w:t xml:space="preserve"> produces an annual work plan</w:t>
            </w:r>
            <w:r w:rsidR="004A3AF7">
              <w:rPr>
                <w:color w:val="000000" w:themeColor="text1"/>
              </w:rPr>
              <w:t xml:space="preserve"> and cycle of business</w:t>
            </w:r>
            <w:r w:rsidRPr="003C100F">
              <w:rPr>
                <w:color w:val="000000" w:themeColor="text1"/>
              </w:rPr>
              <w:t xml:space="preserve"> in consultation with its parent committee.</w:t>
            </w:r>
          </w:p>
        </w:tc>
      </w:tr>
      <w:tr w:rsidR="003C100F" w:rsidRPr="003C100F" w14:paraId="3D44D373" w14:textId="77777777" w:rsidTr="00C429E6">
        <w:tc>
          <w:tcPr>
            <w:tcW w:w="1592" w:type="dxa"/>
          </w:tcPr>
          <w:p w14:paraId="76B25A20" w14:textId="77777777" w:rsidR="003C100F" w:rsidRPr="003C100F" w:rsidRDefault="009F3C5F" w:rsidP="003C100F">
            <w:pPr>
              <w:spacing w:before="120" w:after="120"/>
              <w:rPr>
                <w:b/>
                <w:bCs/>
                <w:color w:val="000000" w:themeColor="text1"/>
              </w:rPr>
            </w:pPr>
            <w:r>
              <w:rPr>
                <w:b/>
                <w:bCs/>
                <w:color w:val="000000" w:themeColor="text1"/>
              </w:rPr>
              <w:t>Continuous improvement</w:t>
            </w:r>
          </w:p>
        </w:tc>
        <w:tc>
          <w:tcPr>
            <w:tcW w:w="7344" w:type="dxa"/>
            <w:gridSpan w:val="2"/>
          </w:tcPr>
          <w:p w14:paraId="333883D3" w14:textId="77777777" w:rsidR="003C100F" w:rsidRPr="003C100F" w:rsidRDefault="003C100F" w:rsidP="003C100F">
            <w:pPr>
              <w:spacing w:before="120" w:after="120"/>
              <w:rPr>
                <w:color w:val="000000" w:themeColor="text1"/>
              </w:rPr>
            </w:pPr>
            <w:r w:rsidRPr="003C100F">
              <w:rPr>
                <w:color w:val="000000" w:themeColor="text1"/>
              </w:rPr>
              <w:t xml:space="preserve">The </w:t>
            </w:r>
            <w:r w:rsidR="003A6EBF">
              <w:rPr>
                <w:color w:val="000000" w:themeColor="text1"/>
              </w:rPr>
              <w:t>Subcommittee</w:t>
            </w:r>
            <w:r w:rsidRPr="003C100F">
              <w:rPr>
                <w:color w:val="000000" w:themeColor="text1"/>
              </w:rPr>
              <w:t xml:space="preserve"> utilises a continuous improvement approach in its delegation.</w:t>
            </w:r>
          </w:p>
          <w:p w14:paraId="1A25F56B" w14:textId="77777777" w:rsidR="003C100F" w:rsidRPr="003C100F" w:rsidRDefault="003C100F" w:rsidP="003C100F">
            <w:pPr>
              <w:spacing w:before="120" w:after="120"/>
              <w:rPr>
                <w:b/>
                <w:color w:val="000000" w:themeColor="text1"/>
              </w:rPr>
            </w:pPr>
            <w:r w:rsidRPr="003C100F">
              <w:rPr>
                <w:color w:val="000000" w:themeColor="text1"/>
              </w:rPr>
              <w:t>Members review the effectiveness of the meeting at each sitting.</w:t>
            </w:r>
          </w:p>
        </w:tc>
      </w:tr>
    </w:tbl>
    <w:p w14:paraId="1470CADB" w14:textId="77777777" w:rsidR="003C100F" w:rsidRPr="003C100F" w:rsidRDefault="003C100F" w:rsidP="003C100F">
      <w:pPr>
        <w:spacing w:after="0" w:line="240" w:lineRule="auto"/>
        <w:ind w:left="567"/>
        <w:rPr>
          <w:rFonts w:ascii="Arial" w:eastAsia="Times New Roman" w:hAnsi="Arial" w:cs="Arial"/>
        </w:rPr>
      </w:pPr>
    </w:p>
    <w:p w14:paraId="4622F280" w14:textId="77777777" w:rsidR="003C100F" w:rsidRPr="003C100F" w:rsidRDefault="003C100F" w:rsidP="003C100F">
      <w:pPr>
        <w:widowControl w:val="0"/>
        <w:spacing w:after="120" w:line="240" w:lineRule="auto"/>
        <w:ind w:left="567" w:hanging="567"/>
        <w:outlineLvl w:val="0"/>
        <w:rPr>
          <w:rFonts w:ascii="Arial" w:eastAsiaTheme="majorEastAsia" w:hAnsi="Arial" w:cstheme="majorBidi"/>
          <w:b/>
          <w:bCs/>
          <w:sz w:val="28"/>
          <w:szCs w:val="28"/>
        </w:rPr>
      </w:pPr>
      <w:bookmarkStart w:id="21" w:name="_Toc120720212"/>
      <w:bookmarkStart w:id="22" w:name="_Toc123192564"/>
      <w:bookmarkStart w:id="23" w:name="_Toc161404174"/>
      <w:r w:rsidRPr="003C100F">
        <w:rPr>
          <w:rFonts w:ascii="Arial" w:eastAsiaTheme="majorEastAsia" w:hAnsi="Arial" w:cstheme="majorBidi"/>
          <w:b/>
          <w:bCs/>
          <w:sz w:val="28"/>
          <w:szCs w:val="28"/>
        </w:rPr>
        <w:t>Committee meetings</w:t>
      </w:r>
      <w:bookmarkEnd w:id="21"/>
      <w:bookmarkEnd w:id="22"/>
      <w:bookmarkEnd w:id="23"/>
    </w:p>
    <w:p w14:paraId="45BDE228" w14:textId="77777777" w:rsidR="003C100F" w:rsidRPr="00C24D8C" w:rsidRDefault="003C100F" w:rsidP="003C100F">
      <w:pPr>
        <w:spacing w:before="120" w:after="120" w:line="240" w:lineRule="auto"/>
        <w:ind w:left="567"/>
        <w:rPr>
          <w:rFonts w:ascii="Arial" w:eastAsia="Calibri" w:hAnsi="Arial" w:cs="Arial"/>
          <w:color w:val="000000" w:themeColor="text1"/>
          <w:sz w:val="24"/>
          <w:szCs w:val="24"/>
          <w:lang w:eastAsia="en-GB"/>
        </w:rPr>
      </w:pPr>
      <w:r w:rsidRPr="00C24D8C">
        <w:rPr>
          <w:rFonts w:ascii="Arial" w:eastAsia="Calibri" w:hAnsi="Arial" w:cs="Arial"/>
          <w:color w:val="000000" w:themeColor="text1"/>
          <w:sz w:val="24"/>
          <w:szCs w:val="24"/>
          <w:lang w:eastAsia="en-GB"/>
        </w:rPr>
        <w:t>This section sets out meeting:</w:t>
      </w:r>
    </w:p>
    <w:p w14:paraId="2099E137" w14:textId="77777777" w:rsidR="003C100F" w:rsidRPr="00C24D8C" w:rsidRDefault="003C100F" w:rsidP="003C100F">
      <w:pPr>
        <w:spacing w:before="120" w:after="120" w:line="240" w:lineRule="auto"/>
        <w:ind w:left="851" w:hanging="284"/>
        <w:rPr>
          <w:rFonts w:ascii="Arial" w:eastAsia="Calibri" w:hAnsi="Arial" w:cs="Arial"/>
          <w:color w:val="000000" w:themeColor="text1"/>
          <w:sz w:val="24"/>
          <w:szCs w:val="24"/>
          <w:lang w:eastAsia="en-GB"/>
        </w:rPr>
      </w:pPr>
      <w:r w:rsidRPr="00C24D8C">
        <w:rPr>
          <w:rFonts w:ascii="Arial" w:eastAsia="Calibri" w:hAnsi="Arial" w:cs="Arial"/>
          <w:color w:val="000000" w:themeColor="text1"/>
          <w:sz w:val="24"/>
          <w:szCs w:val="24"/>
          <w:lang w:eastAsia="en-GB"/>
        </w:rPr>
        <w:t>Composition and quoracy</w:t>
      </w:r>
    </w:p>
    <w:p w14:paraId="4A61B5CD" w14:textId="77777777" w:rsidR="003C100F" w:rsidRPr="00C24D8C" w:rsidRDefault="003C100F" w:rsidP="003C100F">
      <w:pPr>
        <w:spacing w:before="120" w:after="120" w:line="240" w:lineRule="auto"/>
        <w:ind w:left="851" w:hanging="284"/>
        <w:rPr>
          <w:rFonts w:ascii="Arial" w:eastAsia="Calibri" w:hAnsi="Arial" w:cs="Arial"/>
          <w:color w:val="000000" w:themeColor="text1"/>
          <w:sz w:val="24"/>
          <w:szCs w:val="24"/>
          <w:lang w:eastAsia="en-GB"/>
        </w:rPr>
      </w:pPr>
      <w:r w:rsidRPr="00C24D8C">
        <w:rPr>
          <w:rFonts w:ascii="Arial" w:eastAsia="Calibri" w:hAnsi="Arial" w:cs="Arial"/>
          <w:color w:val="000000" w:themeColor="text1"/>
          <w:sz w:val="24"/>
          <w:szCs w:val="24"/>
          <w:lang w:eastAsia="en-GB"/>
        </w:rPr>
        <w:t xml:space="preserve">Frequency and formats </w:t>
      </w:r>
    </w:p>
    <w:p w14:paraId="21884381" w14:textId="77777777" w:rsidR="003C100F" w:rsidRPr="00C24D8C" w:rsidRDefault="003C100F" w:rsidP="003C100F">
      <w:pPr>
        <w:spacing w:before="120" w:after="120" w:line="240" w:lineRule="auto"/>
        <w:ind w:left="851" w:hanging="284"/>
        <w:rPr>
          <w:rFonts w:ascii="Arial" w:eastAsia="Calibri" w:hAnsi="Arial" w:cs="Arial"/>
          <w:color w:val="000000" w:themeColor="text1"/>
          <w:sz w:val="24"/>
          <w:szCs w:val="24"/>
          <w:lang w:eastAsia="en-GB"/>
        </w:rPr>
      </w:pPr>
      <w:r w:rsidRPr="00C24D8C">
        <w:rPr>
          <w:rFonts w:ascii="Arial" w:eastAsia="Calibri" w:hAnsi="Arial" w:cs="Arial"/>
          <w:color w:val="000000" w:themeColor="text1"/>
          <w:sz w:val="24"/>
          <w:szCs w:val="24"/>
          <w:lang w:eastAsia="en-GB"/>
        </w:rPr>
        <w:t>Procedures</w:t>
      </w:r>
    </w:p>
    <w:p w14:paraId="03927107" w14:textId="77777777" w:rsidR="003C100F" w:rsidRPr="003C100F" w:rsidRDefault="003C100F" w:rsidP="003C100F">
      <w:pPr>
        <w:spacing w:before="120" w:after="120" w:line="240" w:lineRule="auto"/>
        <w:ind w:left="851"/>
        <w:rPr>
          <w:rFonts w:ascii="Arial" w:eastAsia="Calibri" w:hAnsi="Arial" w:cs="Arial"/>
          <w:color w:val="000000" w:themeColor="text1"/>
          <w:lang w:eastAsia="en-GB"/>
        </w:rPr>
      </w:pPr>
    </w:p>
    <w:p w14:paraId="2406BFC2" w14:textId="77777777" w:rsidR="003C100F" w:rsidRPr="00D00644" w:rsidRDefault="003C100F" w:rsidP="003C100F">
      <w:pPr>
        <w:widowControl w:val="0"/>
        <w:numPr>
          <w:ilvl w:val="1"/>
          <w:numId w:val="0"/>
        </w:numPr>
        <w:spacing w:before="240" w:after="120" w:line="240" w:lineRule="auto"/>
        <w:ind w:left="567" w:hanging="567"/>
        <w:outlineLvl w:val="1"/>
        <w:rPr>
          <w:rFonts w:ascii="Arial" w:eastAsiaTheme="majorEastAsia" w:hAnsi="Arial" w:cs="Arial"/>
          <w:b/>
          <w:bCs/>
          <w:sz w:val="26"/>
          <w:szCs w:val="26"/>
        </w:rPr>
      </w:pPr>
      <w:bookmarkStart w:id="24" w:name="_Toc120720213"/>
      <w:bookmarkStart w:id="25" w:name="_Toc123192565"/>
      <w:bookmarkStart w:id="26" w:name="_Toc161404175"/>
      <w:r w:rsidRPr="00D00644">
        <w:rPr>
          <w:rFonts w:ascii="Arial" w:eastAsiaTheme="majorEastAsia" w:hAnsi="Arial" w:cs="Arial"/>
          <w:b/>
          <w:bCs/>
          <w:sz w:val="26"/>
          <w:szCs w:val="26"/>
        </w:rPr>
        <w:t>Composition and quoracy</w:t>
      </w:r>
      <w:bookmarkEnd w:id="24"/>
      <w:bookmarkEnd w:id="25"/>
      <w:bookmarkEnd w:id="26"/>
    </w:p>
    <w:p w14:paraId="31F74161" w14:textId="77777777" w:rsidR="003C100F" w:rsidRPr="003C100F" w:rsidRDefault="003C100F" w:rsidP="003C100F">
      <w:pPr>
        <w:spacing w:before="120" w:after="120" w:line="240" w:lineRule="auto"/>
        <w:ind w:left="567"/>
        <w:rPr>
          <w:rFonts w:ascii="Arial" w:eastAsia="Calibri" w:hAnsi="Arial" w:cs="Arial"/>
          <w:color w:val="000000" w:themeColor="text1"/>
          <w:lang w:eastAsia="en-GB"/>
        </w:rPr>
      </w:pPr>
      <w:r w:rsidRPr="003C100F">
        <w:rPr>
          <w:rFonts w:ascii="Arial" w:eastAsia="Calibri" w:hAnsi="Arial" w:cs="Arial"/>
          <w:color w:val="000000" w:themeColor="text1"/>
          <w:lang w:eastAsia="en-GB"/>
        </w:rPr>
        <w:t>This section sets out the meeting composition and quoracy requirements.</w:t>
      </w:r>
    </w:p>
    <w:p w14:paraId="75940026" w14:textId="77777777" w:rsidR="003C100F" w:rsidRPr="003C100F" w:rsidRDefault="003C100F" w:rsidP="003C100F">
      <w:pPr>
        <w:spacing w:before="120" w:after="120" w:line="240" w:lineRule="auto"/>
        <w:ind w:left="567"/>
        <w:rPr>
          <w:rFonts w:ascii="Arial" w:eastAsia="Calibri" w:hAnsi="Arial" w:cs="Arial"/>
          <w:color w:val="000000" w:themeColor="text1"/>
          <w:lang w:eastAsia="en-GB"/>
        </w:rPr>
      </w:pP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7088"/>
      </w:tblGrid>
      <w:tr w:rsidR="003C100F" w:rsidRPr="003C100F" w14:paraId="45EC0C10" w14:textId="77777777" w:rsidTr="00C429E6">
        <w:trPr>
          <w:tblHeader/>
        </w:trPr>
        <w:tc>
          <w:tcPr>
            <w:tcW w:w="1848" w:type="dxa"/>
            <w:shd w:val="clear" w:color="auto" w:fill="EEECE1" w:themeFill="background2"/>
            <w:vAlign w:val="center"/>
          </w:tcPr>
          <w:p w14:paraId="49D6B0CF" w14:textId="77777777" w:rsidR="003C100F" w:rsidRPr="003C100F" w:rsidRDefault="003C100F" w:rsidP="003C100F">
            <w:pPr>
              <w:spacing w:before="120" w:after="120"/>
              <w:ind w:right="-246"/>
              <w:rPr>
                <w:b/>
                <w:bCs/>
                <w:color w:val="FFFFFF" w:themeColor="background1"/>
              </w:rPr>
            </w:pPr>
            <w:r w:rsidRPr="003C100F">
              <w:rPr>
                <w:b/>
                <w:bCs/>
                <w:color w:val="000000" w:themeColor="text1"/>
              </w:rPr>
              <w:t>Composition/ quoracy</w:t>
            </w:r>
          </w:p>
        </w:tc>
        <w:tc>
          <w:tcPr>
            <w:tcW w:w="7088" w:type="dxa"/>
            <w:shd w:val="clear" w:color="auto" w:fill="EEECE1" w:themeFill="background2"/>
            <w:vAlign w:val="center"/>
          </w:tcPr>
          <w:p w14:paraId="4C49CA8B" w14:textId="77777777" w:rsidR="003C100F" w:rsidRPr="003C100F" w:rsidRDefault="003C100F" w:rsidP="003C100F">
            <w:pPr>
              <w:spacing w:before="120" w:after="120"/>
              <w:ind w:left="315" w:right="-246" w:hanging="315"/>
              <w:rPr>
                <w:b/>
                <w:bCs/>
                <w:color w:val="FFFFFF" w:themeColor="background1"/>
              </w:rPr>
            </w:pPr>
            <w:r w:rsidRPr="003C100F">
              <w:rPr>
                <w:b/>
                <w:bCs/>
                <w:color w:val="000000" w:themeColor="text1"/>
              </w:rPr>
              <w:t>Description of expectations</w:t>
            </w:r>
          </w:p>
        </w:tc>
      </w:tr>
      <w:tr w:rsidR="003C100F" w:rsidRPr="003C100F" w14:paraId="6370E1B8" w14:textId="77777777" w:rsidTr="00C429E6">
        <w:tc>
          <w:tcPr>
            <w:tcW w:w="1848" w:type="dxa"/>
          </w:tcPr>
          <w:p w14:paraId="0B97AC4A" w14:textId="77777777" w:rsidR="003C100F" w:rsidRPr="003C100F" w:rsidRDefault="003C100F" w:rsidP="003C100F">
            <w:pPr>
              <w:spacing w:before="120" w:after="120"/>
              <w:rPr>
                <w:b/>
                <w:bCs/>
                <w:color w:val="000000" w:themeColor="text1"/>
              </w:rPr>
            </w:pPr>
            <w:r w:rsidRPr="003C100F">
              <w:rPr>
                <w:b/>
                <w:bCs/>
                <w:color w:val="000000" w:themeColor="text1"/>
              </w:rPr>
              <w:t>Chair</w:t>
            </w:r>
          </w:p>
        </w:tc>
        <w:tc>
          <w:tcPr>
            <w:tcW w:w="7088" w:type="dxa"/>
          </w:tcPr>
          <w:p w14:paraId="54B94AA1" w14:textId="7C42A170" w:rsidR="003C100F" w:rsidRPr="003C100F" w:rsidRDefault="00C24D8C" w:rsidP="003C100F">
            <w:pPr>
              <w:spacing w:before="120" w:after="120"/>
              <w:rPr>
                <w:color w:val="000000" w:themeColor="text1"/>
              </w:rPr>
            </w:pPr>
            <w:r w:rsidRPr="00C24D8C">
              <w:rPr>
                <w:color w:val="000000" w:themeColor="text1"/>
              </w:rPr>
              <w:t xml:space="preserve">NENC ICB </w:t>
            </w:r>
            <w:r w:rsidR="003A6EBF">
              <w:rPr>
                <w:color w:val="000000" w:themeColor="text1"/>
              </w:rPr>
              <w:t xml:space="preserve">Chief Nurse, </w:t>
            </w:r>
            <w:r w:rsidR="00C72946">
              <w:rPr>
                <w:color w:val="000000" w:themeColor="text1"/>
              </w:rPr>
              <w:t xml:space="preserve">and </w:t>
            </w:r>
            <w:r w:rsidR="003A6EBF">
              <w:rPr>
                <w:color w:val="000000" w:themeColor="text1"/>
              </w:rPr>
              <w:t>AHP Officer</w:t>
            </w:r>
          </w:p>
        </w:tc>
      </w:tr>
      <w:tr w:rsidR="003C100F" w:rsidRPr="003C100F" w14:paraId="6A35B7EA" w14:textId="77777777" w:rsidTr="00C429E6">
        <w:tc>
          <w:tcPr>
            <w:tcW w:w="1848" w:type="dxa"/>
          </w:tcPr>
          <w:p w14:paraId="7C904ADF" w14:textId="77777777" w:rsidR="003C100F" w:rsidRPr="003C100F" w:rsidRDefault="003C100F" w:rsidP="003C100F">
            <w:pPr>
              <w:spacing w:before="120" w:after="120"/>
              <w:rPr>
                <w:b/>
                <w:bCs/>
                <w:color w:val="000000" w:themeColor="text1"/>
              </w:rPr>
            </w:pPr>
            <w:r w:rsidRPr="003C100F">
              <w:rPr>
                <w:b/>
                <w:bCs/>
                <w:color w:val="000000" w:themeColor="text1"/>
              </w:rPr>
              <w:t>Deputy Chair</w:t>
            </w:r>
          </w:p>
        </w:tc>
        <w:tc>
          <w:tcPr>
            <w:tcW w:w="7088" w:type="dxa"/>
          </w:tcPr>
          <w:p w14:paraId="469556F4" w14:textId="77777777" w:rsidR="003C100F" w:rsidRPr="003C100F" w:rsidRDefault="003A6EBF" w:rsidP="003C100F">
            <w:pPr>
              <w:spacing w:before="120" w:after="120"/>
              <w:rPr>
                <w:color w:val="000000" w:themeColor="text1"/>
              </w:rPr>
            </w:pPr>
            <w:r>
              <w:rPr>
                <w:color w:val="000000" w:themeColor="text1"/>
              </w:rPr>
              <w:t>Subcommittee</w:t>
            </w:r>
            <w:r w:rsidR="003C100F" w:rsidRPr="003C100F">
              <w:rPr>
                <w:color w:val="000000" w:themeColor="text1"/>
              </w:rPr>
              <w:t xml:space="preserve"> members may appoint a vice chair from amongst the members.</w:t>
            </w:r>
          </w:p>
        </w:tc>
      </w:tr>
      <w:tr w:rsidR="003C100F" w:rsidRPr="003C100F" w14:paraId="1739A622" w14:textId="77777777" w:rsidTr="00C429E6">
        <w:tc>
          <w:tcPr>
            <w:tcW w:w="1848" w:type="dxa"/>
          </w:tcPr>
          <w:p w14:paraId="29DD6DB7" w14:textId="77777777" w:rsidR="003C100F" w:rsidRPr="003C100F" w:rsidRDefault="003C100F" w:rsidP="003C100F">
            <w:pPr>
              <w:spacing w:before="120" w:after="120"/>
              <w:rPr>
                <w:b/>
                <w:bCs/>
                <w:color w:val="000000" w:themeColor="text1"/>
              </w:rPr>
            </w:pPr>
            <w:r w:rsidRPr="003C100F">
              <w:rPr>
                <w:b/>
                <w:bCs/>
                <w:color w:val="000000" w:themeColor="text1"/>
              </w:rPr>
              <w:t xml:space="preserve">Absence of Chair or </w:t>
            </w:r>
          </w:p>
          <w:p w14:paraId="2EC6D9ED" w14:textId="77777777" w:rsidR="003C100F" w:rsidRPr="003C100F" w:rsidRDefault="003C100F" w:rsidP="003C100F">
            <w:pPr>
              <w:spacing w:before="120" w:after="120"/>
              <w:rPr>
                <w:b/>
                <w:bCs/>
                <w:color w:val="000000" w:themeColor="text1"/>
              </w:rPr>
            </w:pPr>
            <w:r w:rsidRPr="003C100F">
              <w:rPr>
                <w:b/>
                <w:bCs/>
                <w:color w:val="000000" w:themeColor="text1"/>
              </w:rPr>
              <w:t>Vice Chair</w:t>
            </w:r>
          </w:p>
        </w:tc>
        <w:tc>
          <w:tcPr>
            <w:tcW w:w="7088" w:type="dxa"/>
          </w:tcPr>
          <w:p w14:paraId="1DA327C6" w14:textId="77777777" w:rsidR="003C100F" w:rsidRPr="003C100F" w:rsidRDefault="003C100F" w:rsidP="003C100F">
            <w:pPr>
              <w:spacing w:before="120" w:after="120"/>
              <w:rPr>
                <w:rFonts w:eastAsia="Calibri"/>
                <w:b/>
                <w:bCs/>
                <w:color w:val="000000" w:themeColor="text1"/>
                <w:lang w:eastAsia="en-GB"/>
              </w:rPr>
            </w:pPr>
            <w:r w:rsidRPr="003C100F">
              <w:rPr>
                <w:rFonts w:eastAsia="Calibri"/>
                <w:color w:val="000000" w:themeColor="text1"/>
                <w:lang w:eastAsia="en-GB"/>
              </w:rPr>
              <w:t>In the absence of the chair, or vice chair, the remaining members present elects one of their number to Chair the meeting.</w:t>
            </w:r>
          </w:p>
        </w:tc>
      </w:tr>
      <w:tr w:rsidR="003C100F" w:rsidRPr="003C100F" w14:paraId="5004FB50" w14:textId="77777777" w:rsidTr="00C429E6">
        <w:tc>
          <w:tcPr>
            <w:tcW w:w="1848" w:type="dxa"/>
          </w:tcPr>
          <w:p w14:paraId="19A7199B" w14:textId="77777777" w:rsidR="003C100F" w:rsidRPr="00C84621" w:rsidRDefault="003C100F" w:rsidP="003C100F">
            <w:pPr>
              <w:spacing w:before="120" w:after="120"/>
              <w:rPr>
                <w:b/>
                <w:bCs/>
                <w:color w:val="000000" w:themeColor="text1"/>
              </w:rPr>
            </w:pPr>
            <w:r w:rsidRPr="00C84621">
              <w:rPr>
                <w:b/>
                <w:bCs/>
                <w:color w:val="000000" w:themeColor="text1"/>
              </w:rPr>
              <w:t>Membership</w:t>
            </w:r>
          </w:p>
        </w:tc>
        <w:tc>
          <w:tcPr>
            <w:tcW w:w="7088" w:type="dxa"/>
          </w:tcPr>
          <w:p w14:paraId="3A8E0C13" w14:textId="77777777" w:rsidR="003C100F" w:rsidRPr="00C84621" w:rsidRDefault="003C100F" w:rsidP="003C100F">
            <w:pPr>
              <w:spacing w:before="120" w:after="120"/>
              <w:rPr>
                <w:color w:val="000000" w:themeColor="text1"/>
              </w:rPr>
            </w:pPr>
            <w:r w:rsidRPr="00C84621">
              <w:rPr>
                <w:color w:val="000000" w:themeColor="text1"/>
              </w:rPr>
              <w:t xml:space="preserve">Members: </w:t>
            </w:r>
          </w:p>
          <w:p w14:paraId="607D2907" w14:textId="77777777" w:rsidR="00C72946" w:rsidRDefault="000630D8" w:rsidP="00C72946">
            <w:pPr>
              <w:pStyle w:val="NoSpacing"/>
              <w:numPr>
                <w:ilvl w:val="0"/>
                <w:numId w:val="9"/>
              </w:numPr>
            </w:pPr>
            <w:r w:rsidRPr="00C72946">
              <w:t>NENC ICB Chief Nurse</w:t>
            </w:r>
            <w:r w:rsidR="00C72946" w:rsidRPr="00C72946">
              <w:t xml:space="preserve"> </w:t>
            </w:r>
            <w:r w:rsidRPr="00C72946">
              <w:t xml:space="preserve">and </w:t>
            </w:r>
            <w:r w:rsidR="00C72946" w:rsidRPr="00C72946">
              <w:t>AHP</w:t>
            </w:r>
            <w:r w:rsidRPr="00C72946">
              <w:t xml:space="preserve"> Officer </w:t>
            </w:r>
            <w:r w:rsidR="00C72946">
              <w:t>(Chair)</w:t>
            </w:r>
          </w:p>
          <w:p w14:paraId="1D0C31E4" w14:textId="77777777" w:rsidR="00C72946" w:rsidRDefault="000630D8" w:rsidP="00C72946">
            <w:pPr>
              <w:pStyle w:val="NoSpacing"/>
              <w:numPr>
                <w:ilvl w:val="0"/>
                <w:numId w:val="9"/>
              </w:numPr>
            </w:pPr>
            <w:r w:rsidRPr="00C72946">
              <w:lastRenderedPageBreak/>
              <w:t>NENC ICB Chief Executive acting as Lead Safeguarding Partner (LSP)</w:t>
            </w:r>
          </w:p>
          <w:p w14:paraId="415B5512" w14:textId="77777777" w:rsidR="00C72946" w:rsidRDefault="000630D8" w:rsidP="00C72946">
            <w:pPr>
              <w:pStyle w:val="NoSpacing"/>
              <w:numPr>
                <w:ilvl w:val="0"/>
                <w:numId w:val="9"/>
              </w:numPr>
            </w:pPr>
            <w:r w:rsidRPr="00C72946">
              <w:t>NENC Director of Safeguarding</w:t>
            </w:r>
          </w:p>
          <w:p w14:paraId="27A9D67D" w14:textId="77777777" w:rsidR="00C72946" w:rsidRDefault="000630D8" w:rsidP="00C72946">
            <w:pPr>
              <w:pStyle w:val="NoSpacing"/>
              <w:numPr>
                <w:ilvl w:val="0"/>
                <w:numId w:val="9"/>
              </w:numPr>
            </w:pPr>
            <w:r w:rsidRPr="00C72946">
              <w:t xml:space="preserve">NENC ICB Director of Nursing (North)- also acting as </w:t>
            </w:r>
            <w:bookmarkStart w:id="27" w:name="_Hlk188446855"/>
            <w:r w:rsidRPr="00C72946">
              <w:t>Designated Safeguarding Partner DSP</w:t>
            </w:r>
            <w:bookmarkEnd w:id="27"/>
          </w:p>
          <w:p w14:paraId="62530177" w14:textId="7298841C" w:rsidR="00C72946" w:rsidRDefault="000630D8" w:rsidP="00C72946">
            <w:pPr>
              <w:pStyle w:val="NoSpacing"/>
              <w:numPr>
                <w:ilvl w:val="0"/>
                <w:numId w:val="9"/>
              </w:numPr>
            </w:pPr>
            <w:r w:rsidRPr="00C72946">
              <w:t>NENC ICB Director of Nursing (South) - also acting as Designated Safeguarding Partner DSP</w:t>
            </w:r>
          </w:p>
          <w:p w14:paraId="05BB013C" w14:textId="24015628" w:rsidR="000630D8" w:rsidRPr="00C72946" w:rsidRDefault="000630D8" w:rsidP="00C72946">
            <w:pPr>
              <w:pStyle w:val="NoSpacing"/>
              <w:numPr>
                <w:ilvl w:val="0"/>
                <w:numId w:val="9"/>
              </w:numPr>
            </w:pPr>
            <w:r w:rsidRPr="00C72946">
              <w:t>NHSE Regional Safeguarding Lead</w:t>
            </w:r>
          </w:p>
          <w:p w14:paraId="722B08BA" w14:textId="3DB8D8F8" w:rsidR="000630D8" w:rsidRPr="00C72946" w:rsidRDefault="000630D8" w:rsidP="00C72946">
            <w:pPr>
              <w:pStyle w:val="NoSpacing"/>
              <w:numPr>
                <w:ilvl w:val="0"/>
                <w:numId w:val="9"/>
              </w:numPr>
            </w:pPr>
            <w:r w:rsidRPr="00C72946">
              <w:t xml:space="preserve">Deputy Director of Nursing for Safeguarding </w:t>
            </w:r>
          </w:p>
          <w:p w14:paraId="77FAAEAB" w14:textId="2715BE87" w:rsidR="000630D8" w:rsidRPr="00D82086" w:rsidRDefault="000630D8" w:rsidP="00C72946">
            <w:pPr>
              <w:pStyle w:val="NoSpacing"/>
              <w:numPr>
                <w:ilvl w:val="0"/>
                <w:numId w:val="9"/>
              </w:numPr>
            </w:pPr>
            <w:r w:rsidRPr="00D82086">
              <w:t xml:space="preserve">Nominated Designated Doctor </w:t>
            </w:r>
          </w:p>
          <w:p w14:paraId="670BD3EC" w14:textId="77DAFC80" w:rsidR="000630D8" w:rsidRPr="00D82086" w:rsidRDefault="000630D8" w:rsidP="00C72946">
            <w:pPr>
              <w:pStyle w:val="NoSpacing"/>
              <w:numPr>
                <w:ilvl w:val="0"/>
                <w:numId w:val="9"/>
              </w:numPr>
            </w:pPr>
            <w:r w:rsidRPr="00D82086">
              <w:t xml:space="preserve">Nominated Head/Director of Midwifery </w:t>
            </w:r>
          </w:p>
          <w:p w14:paraId="4BCE040A" w14:textId="5913E05E" w:rsidR="000630D8" w:rsidRPr="00D82086" w:rsidRDefault="000630D8" w:rsidP="00C72946">
            <w:pPr>
              <w:pStyle w:val="NoSpacing"/>
              <w:numPr>
                <w:ilvl w:val="0"/>
                <w:numId w:val="9"/>
              </w:numPr>
            </w:pPr>
            <w:r w:rsidRPr="00D82086">
              <w:t xml:space="preserve">Acute/Community Provider Executive Director of Nursing (x1) </w:t>
            </w:r>
          </w:p>
          <w:p w14:paraId="397DBE69" w14:textId="3053AFE0" w:rsidR="000630D8" w:rsidRPr="00D82086" w:rsidRDefault="000630D8" w:rsidP="00C72946">
            <w:pPr>
              <w:pStyle w:val="NoSpacing"/>
              <w:numPr>
                <w:ilvl w:val="0"/>
                <w:numId w:val="9"/>
              </w:numPr>
            </w:pPr>
            <w:r w:rsidRPr="00D82086">
              <w:t>NEAS Director of Nursing and Quality</w:t>
            </w:r>
          </w:p>
          <w:p w14:paraId="22980F01" w14:textId="79DA0858" w:rsidR="00C72946" w:rsidRDefault="000630D8" w:rsidP="00C72946">
            <w:pPr>
              <w:pStyle w:val="NoSpacing"/>
              <w:numPr>
                <w:ilvl w:val="0"/>
                <w:numId w:val="9"/>
              </w:numPr>
            </w:pPr>
            <w:r w:rsidRPr="00D82086">
              <w:t xml:space="preserve">NWAS Director of Nursing and Quality </w:t>
            </w:r>
          </w:p>
          <w:p w14:paraId="6F4B11DA" w14:textId="3E84706E" w:rsidR="000630D8" w:rsidRPr="00D82086" w:rsidRDefault="000630D8" w:rsidP="00C72946">
            <w:pPr>
              <w:pStyle w:val="NoSpacing"/>
              <w:numPr>
                <w:ilvl w:val="0"/>
                <w:numId w:val="9"/>
              </w:numPr>
            </w:pPr>
            <w:r w:rsidRPr="00D82086">
              <w:t xml:space="preserve">Mental Health Provider Executive Director of Nursing </w:t>
            </w:r>
          </w:p>
          <w:p w14:paraId="2DF8CE35" w14:textId="6011277F" w:rsidR="000630D8" w:rsidRPr="00D82086" w:rsidRDefault="000630D8" w:rsidP="00C72946">
            <w:pPr>
              <w:pStyle w:val="NoSpacing"/>
              <w:numPr>
                <w:ilvl w:val="0"/>
                <w:numId w:val="9"/>
              </w:numPr>
            </w:pPr>
            <w:r w:rsidRPr="00D82086">
              <w:t xml:space="preserve">Named GP Safeguarding Lead </w:t>
            </w:r>
          </w:p>
          <w:p w14:paraId="3D0BA464" w14:textId="64668259" w:rsidR="000630D8" w:rsidRPr="00D82086" w:rsidRDefault="000630D8" w:rsidP="00C72946">
            <w:pPr>
              <w:pStyle w:val="NoSpacing"/>
              <w:numPr>
                <w:ilvl w:val="0"/>
                <w:numId w:val="9"/>
              </w:numPr>
            </w:pPr>
            <w:r w:rsidRPr="00D82086">
              <w:t xml:space="preserve">Child death overview panel (CDOP) Chair representative </w:t>
            </w:r>
          </w:p>
          <w:p w14:paraId="02AE61B4" w14:textId="77777777" w:rsidR="000630D8" w:rsidRPr="00C84621" w:rsidRDefault="000630D8" w:rsidP="003C100F">
            <w:pPr>
              <w:spacing w:before="120" w:after="120"/>
              <w:rPr>
                <w:color w:val="000000" w:themeColor="text1"/>
              </w:rPr>
            </w:pPr>
          </w:p>
          <w:p w14:paraId="702CFE81" w14:textId="77777777" w:rsidR="003C100F" w:rsidRPr="00C84621" w:rsidRDefault="003C100F" w:rsidP="003C100F">
            <w:pPr>
              <w:spacing w:before="120" w:after="120"/>
              <w:rPr>
                <w:color w:val="000000" w:themeColor="text1"/>
              </w:rPr>
            </w:pPr>
            <w:r w:rsidRPr="00C84621">
              <w:rPr>
                <w:b/>
                <w:bCs/>
                <w:color w:val="000000" w:themeColor="text1"/>
              </w:rPr>
              <w:t>EDI:</w:t>
            </w:r>
            <w:r w:rsidRPr="00C84621">
              <w:rPr>
                <w:color w:val="000000" w:themeColor="text1"/>
              </w:rPr>
              <w:t xml:space="preserve"> When determining the membership of the </w:t>
            </w:r>
            <w:r w:rsidR="003A6EBF" w:rsidRPr="00C84621">
              <w:rPr>
                <w:color w:val="000000" w:themeColor="text1"/>
              </w:rPr>
              <w:t>Subcommittee</w:t>
            </w:r>
            <w:r w:rsidRPr="00C84621">
              <w:rPr>
                <w:color w:val="000000" w:themeColor="text1"/>
              </w:rPr>
              <w:t xml:space="preserve">, consideration will be given to diversity and equality.  </w:t>
            </w:r>
          </w:p>
          <w:p w14:paraId="092C9D78" w14:textId="77777777" w:rsidR="003C100F" w:rsidRPr="00C84621" w:rsidRDefault="003C100F" w:rsidP="003C100F">
            <w:pPr>
              <w:spacing w:before="120" w:after="120"/>
              <w:rPr>
                <w:b/>
                <w:bCs/>
                <w:color w:val="000000" w:themeColor="text1"/>
              </w:rPr>
            </w:pPr>
            <w:r w:rsidRPr="00C84621">
              <w:rPr>
                <w:b/>
                <w:bCs/>
                <w:color w:val="000000" w:themeColor="text1"/>
              </w:rPr>
              <w:t xml:space="preserve">Involvement: </w:t>
            </w:r>
            <w:r w:rsidRPr="00C84621">
              <w:rPr>
                <w:color w:val="000000" w:themeColor="text1"/>
              </w:rPr>
              <w:t>In determining membership consideration will be given to the need for a patient and public involvement member.</w:t>
            </w:r>
            <w:r w:rsidRPr="00C84621">
              <w:rPr>
                <w:b/>
                <w:bCs/>
                <w:color w:val="000000" w:themeColor="text1"/>
              </w:rPr>
              <w:t xml:space="preserve"> </w:t>
            </w:r>
          </w:p>
          <w:p w14:paraId="0FA1A8CA" w14:textId="77777777" w:rsidR="003C100F" w:rsidRPr="00C84621" w:rsidRDefault="003C100F" w:rsidP="003C100F">
            <w:pPr>
              <w:spacing w:before="120" w:after="120"/>
              <w:rPr>
                <w:color w:val="000000" w:themeColor="text1"/>
              </w:rPr>
            </w:pPr>
            <w:r w:rsidRPr="00C84621">
              <w:rPr>
                <w:b/>
                <w:bCs/>
                <w:color w:val="000000" w:themeColor="text1"/>
              </w:rPr>
              <w:t>ICS:</w:t>
            </w:r>
            <w:r w:rsidRPr="00C84621">
              <w:rPr>
                <w:color w:val="000000" w:themeColor="text1"/>
              </w:rPr>
              <w:t xml:space="preserve"> Membership may be from across the Integrated Care System. </w:t>
            </w:r>
          </w:p>
          <w:p w14:paraId="47D4F698" w14:textId="77777777" w:rsidR="003C100F" w:rsidRPr="00C84621" w:rsidRDefault="003C100F" w:rsidP="003C100F">
            <w:pPr>
              <w:spacing w:before="120" w:after="120"/>
              <w:rPr>
                <w:color w:val="000000" w:themeColor="text1"/>
              </w:rPr>
            </w:pPr>
            <w:r w:rsidRPr="00C84621">
              <w:rPr>
                <w:b/>
                <w:bCs/>
                <w:color w:val="000000" w:themeColor="text1"/>
              </w:rPr>
              <w:t>Conflicts</w:t>
            </w:r>
            <w:r w:rsidRPr="00C84621">
              <w:rPr>
                <w:color w:val="000000" w:themeColor="text1"/>
              </w:rPr>
              <w:t xml:space="preserve">: Consideration must be given to material conflicts in the appointment of members. </w:t>
            </w:r>
          </w:p>
        </w:tc>
      </w:tr>
      <w:tr w:rsidR="003C100F" w:rsidRPr="003C100F" w14:paraId="3A7EF47B" w14:textId="77777777" w:rsidTr="00C429E6">
        <w:tc>
          <w:tcPr>
            <w:tcW w:w="1848" w:type="dxa"/>
          </w:tcPr>
          <w:p w14:paraId="6A29FA96" w14:textId="77777777" w:rsidR="003C100F" w:rsidRPr="003C100F" w:rsidRDefault="003C100F" w:rsidP="003C100F">
            <w:pPr>
              <w:spacing w:before="120" w:after="120"/>
              <w:rPr>
                <w:b/>
                <w:bCs/>
                <w:color w:val="000000" w:themeColor="text1"/>
              </w:rPr>
            </w:pPr>
            <w:r w:rsidRPr="003C100F">
              <w:rPr>
                <w:b/>
                <w:bCs/>
                <w:color w:val="000000" w:themeColor="text1"/>
              </w:rPr>
              <w:lastRenderedPageBreak/>
              <w:t>Attendees and procedure for absence</w:t>
            </w:r>
          </w:p>
        </w:tc>
        <w:tc>
          <w:tcPr>
            <w:tcW w:w="7088" w:type="dxa"/>
          </w:tcPr>
          <w:p w14:paraId="677F341E" w14:textId="77777777" w:rsidR="003C100F" w:rsidRPr="003C100F" w:rsidRDefault="003C100F" w:rsidP="003C100F">
            <w:pPr>
              <w:spacing w:before="120" w:after="120"/>
              <w:rPr>
                <w:rFonts w:eastAsia="Calibri"/>
                <w:color w:val="000000" w:themeColor="text1"/>
                <w:lang w:eastAsia="en-GB"/>
              </w:rPr>
            </w:pPr>
            <w:r w:rsidRPr="003C100F">
              <w:rPr>
                <w:rFonts w:eastAsia="Calibri"/>
                <w:color w:val="000000" w:themeColor="text1"/>
                <w:lang w:eastAsia="en-GB"/>
              </w:rPr>
              <w:t xml:space="preserve">Only members have the right to attend meetings. </w:t>
            </w:r>
          </w:p>
          <w:p w14:paraId="15FF44C2" w14:textId="77777777" w:rsidR="003C100F" w:rsidRPr="003C100F" w:rsidRDefault="003C100F" w:rsidP="003C100F">
            <w:pPr>
              <w:spacing w:before="120" w:after="120"/>
              <w:rPr>
                <w:rFonts w:eastAsia="Calibri"/>
                <w:color w:val="000000" w:themeColor="text1"/>
                <w:lang w:eastAsia="en-GB"/>
              </w:rPr>
            </w:pPr>
            <w:r w:rsidRPr="003C100F">
              <w:rPr>
                <w:rFonts w:eastAsia="Calibri"/>
                <w:color w:val="000000" w:themeColor="text1"/>
                <w:lang w:eastAsia="en-GB"/>
              </w:rPr>
              <w:t>Other attendees: The chair may elect to co-opt additional attendees, where it is in the interests of the activities to do so.</w:t>
            </w:r>
          </w:p>
          <w:p w14:paraId="7CFD827E" w14:textId="77777777" w:rsidR="003C100F" w:rsidRPr="003C100F" w:rsidRDefault="003C100F" w:rsidP="003C100F">
            <w:pPr>
              <w:spacing w:before="120" w:after="120"/>
              <w:rPr>
                <w:b/>
                <w:bCs/>
                <w:color w:val="000000" w:themeColor="text1"/>
              </w:rPr>
            </w:pPr>
            <w:r w:rsidRPr="003C100F">
              <w:rPr>
                <w:b/>
                <w:bCs/>
                <w:color w:val="000000" w:themeColor="text1"/>
              </w:rPr>
              <w:t>Procedure for absence:</w:t>
            </w:r>
            <w:r w:rsidRPr="003C100F">
              <w:rPr>
                <w:rFonts w:eastAsia="Times New Roman"/>
                <w:b/>
                <w:bCs/>
                <w:color w:val="000000" w:themeColor="text1"/>
              </w:rPr>
              <w:t xml:space="preserve"> </w:t>
            </w:r>
          </w:p>
          <w:p w14:paraId="24840892" w14:textId="77777777" w:rsidR="003C100F" w:rsidRPr="003C100F" w:rsidRDefault="003C100F" w:rsidP="003C100F">
            <w:pPr>
              <w:spacing w:before="120" w:after="120"/>
              <w:rPr>
                <w:color w:val="000000" w:themeColor="text1"/>
              </w:rPr>
            </w:pPr>
            <w:r w:rsidRPr="003C100F">
              <w:rPr>
                <w:color w:val="000000" w:themeColor="text1"/>
              </w:rPr>
              <w:t xml:space="preserve">Where a member or any regular attendee of the </w:t>
            </w:r>
            <w:r w:rsidR="003A6EBF">
              <w:rPr>
                <w:color w:val="000000" w:themeColor="text1"/>
              </w:rPr>
              <w:t>Subcommittee</w:t>
            </w:r>
            <w:r w:rsidRPr="003C100F">
              <w:rPr>
                <w:color w:val="000000" w:themeColor="text1"/>
              </w:rPr>
              <w:t xml:space="preserve"> is unable to attend a meeting, a </w:t>
            </w:r>
            <w:r w:rsidR="004A3AF7">
              <w:rPr>
                <w:color w:val="000000" w:themeColor="text1"/>
              </w:rPr>
              <w:t>nominated deputy</w:t>
            </w:r>
            <w:r w:rsidRPr="003C100F">
              <w:rPr>
                <w:color w:val="000000" w:themeColor="text1"/>
              </w:rPr>
              <w:t xml:space="preserve"> may be agreed with the chair. </w:t>
            </w:r>
          </w:p>
          <w:p w14:paraId="784998FC" w14:textId="77777777" w:rsidR="003C100F" w:rsidRPr="003C100F" w:rsidRDefault="003C100F" w:rsidP="003C100F">
            <w:pPr>
              <w:spacing w:before="120" w:after="120"/>
              <w:rPr>
                <w:color w:val="000000" w:themeColor="text1"/>
              </w:rPr>
            </w:pPr>
            <w:r w:rsidRPr="003C100F">
              <w:rPr>
                <w:color w:val="000000" w:themeColor="text1"/>
              </w:rPr>
              <w:t xml:space="preserve">The chair may ask any or all of those who normally attend to withdraw to facilitate open and frank discussion of </w:t>
            </w:r>
            <w:proofErr w:type="gramStart"/>
            <w:r w:rsidRPr="003C100F">
              <w:rPr>
                <w:color w:val="000000" w:themeColor="text1"/>
              </w:rPr>
              <w:t>particular matters</w:t>
            </w:r>
            <w:proofErr w:type="gramEnd"/>
            <w:r w:rsidRPr="003C100F">
              <w:rPr>
                <w:color w:val="000000" w:themeColor="text1"/>
              </w:rPr>
              <w:t>.</w:t>
            </w:r>
          </w:p>
        </w:tc>
      </w:tr>
      <w:tr w:rsidR="003C100F" w:rsidRPr="003C100F" w14:paraId="477554D3" w14:textId="77777777" w:rsidTr="00C429E6">
        <w:tc>
          <w:tcPr>
            <w:tcW w:w="1848" w:type="dxa"/>
          </w:tcPr>
          <w:p w14:paraId="3375F31E" w14:textId="77777777" w:rsidR="003C100F" w:rsidRPr="003C100F" w:rsidRDefault="003C100F" w:rsidP="003C100F">
            <w:pPr>
              <w:spacing w:before="120" w:after="120"/>
              <w:rPr>
                <w:b/>
                <w:bCs/>
                <w:color w:val="000000" w:themeColor="text1"/>
              </w:rPr>
            </w:pPr>
            <w:r w:rsidRPr="003C100F">
              <w:rPr>
                <w:b/>
                <w:bCs/>
                <w:color w:val="000000" w:themeColor="text1"/>
              </w:rPr>
              <w:t xml:space="preserve">Quoracy and Procedure for </w:t>
            </w:r>
            <w:proofErr w:type="spellStart"/>
            <w:r w:rsidRPr="003C100F">
              <w:rPr>
                <w:b/>
                <w:bCs/>
                <w:color w:val="000000" w:themeColor="text1"/>
              </w:rPr>
              <w:t>Inquoracy</w:t>
            </w:r>
            <w:proofErr w:type="spellEnd"/>
          </w:p>
        </w:tc>
        <w:tc>
          <w:tcPr>
            <w:tcW w:w="7088" w:type="dxa"/>
          </w:tcPr>
          <w:p w14:paraId="4EFC96F8" w14:textId="77777777" w:rsidR="003C100F" w:rsidRPr="003C100F" w:rsidRDefault="003C100F" w:rsidP="003C100F">
            <w:pPr>
              <w:spacing w:before="120" w:after="120"/>
              <w:rPr>
                <w:color w:val="000000" w:themeColor="text1"/>
              </w:rPr>
            </w:pPr>
            <w:r w:rsidRPr="003C100F">
              <w:rPr>
                <w:b/>
                <w:color w:val="000000" w:themeColor="text1"/>
              </w:rPr>
              <w:t>Threshold:</w:t>
            </w:r>
            <w:r w:rsidRPr="003C100F">
              <w:rPr>
                <w:color w:val="000000" w:themeColor="text1"/>
              </w:rPr>
              <w:t xml:space="preserve"> A minimum of half the membership. </w:t>
            </w:r>
            <w:r w:rsidR="009F3C5F">
              <w:rPr>
                <w:color w:val="000000" w:themeColor="text1"/>
              </w:rPr>
              <w:t xml:space="preserve">The sub-committee provides an assurance function and is not decision making. </w:t>
            </w:r>
          </w:p>
          <w:p w14:paraId="4B389676" w14:textId="77777777" w:rsidR="003C100F" w:rsidRPr="003C100F" w:rsidRDefault="003C100F" w:rsidP="003C100F">
            <w:pPr>
              <w:spacing w:before="120" w:after="120"/>
              <w:rPr>
                <w:color w:val="000000" w:themeColor="text1"/>
              </w:rPr>
            </w:pPr>
            <w:r w:rsidRPr="003C100F">
              <w:rPr>
                <w:b/>
                <w:bCs/>
                <w:color w:val="000000" w:themeColor="text1"/>
              </w:rPr>
              <w:lastRenderedPageBreak/>
              <w:t>Absence:</w:t>
            </w:r>
            <w:r w:rsidRPr="003C100F">
              <w:rPr>
                <w:color w:val="000000" w:themeColor="text1"/>
              </w:rPr>
              <w:t xml:space="preserve"> Where members are unable to attend, they should agree this with the chair.</w:t>
            </w:r>
          </w:p>
          <w:p w14:paraId="54F11C0F" w14:textId="77777777" w:rsidR="003C100F" w:rsidRPr="003C100F" w:rsidRDefault="003C100F" w:rsidP="003C100F">
            <w:pPr>
              <w:spacing w:before="120" w:after="120"/>
              <w:ind w:firstLine="32"/>
              <w:rPr>
                <w:b/>
                <w:bCs/>
                <w:color w:val="000000" w:themeColor="text1"/>
              </w:rPr>
            </w:pPr>
            <w:r w:rsidRPr="003C100F">
              <w:rPr>
                <w:b/>
                <w:bCs/>
                <w:color w:val="000000" w:themeColor="text1"/>
              </w:rPr>
              <w:t xml:space="preserve">Disqualification: </w:t>
            </w:r>
            <w:r w:rsidRPr="003C100F">
              <w:rPr>
                <w:color w:val="000000" w:themeColor="text1"/>
              </w:rPr>
              <w:t xml:space="preserve">If any member of the </w:t>
            </w:r>
            <w:r w:rsidR="003A6EBF">
              <w:rPr>
                <w:color w:val="000000" w:themeColor="text1"/>
              </w:rPr>
              <w:t>Subcommittee</w:t>
            </w:r>
            <w:r w:rsidRPr="003C100F">
              <w:rPr>
                <w:color w:val="000000" w:themeColor="text1"/>
              </w:rPr>
              <w:t xml:space="preserve"> is disqualified from participating in an item on the agenda, due to a declared conflict of interest, that individual no longer counts towards the quorum.</w:t>
            </w:r>
            <w:r w:rsidRPr="003C100F">
              <w:rPr>
                <w:b/>
                <w:bCs/>
                <w:color w:val="000000" w:themeColor="text1"/>
              </w:rPr>
              <w:t xml:space="preserve"> </w:t>
            </w:r>
          </w:p>
          <w:p w14:paraId="40CE5A91" w14:textId="77777777" w:rsidR="003C100F" w:rsidRPr="003C100F" w:rsidRDefault="003C100F" w:rsidP="003C100F">
            <w:pPr>
              <w:spacing w:before="120" w:after="120"/>
            </w:pPr>
            <w:proofErr w:type="spellStart"/>
            <w:r w:rsidRPr="003C100F">
              <w:rPr>
                <w:b/>
                <w:bCs/>
                <w:color w:val="000000" w:themeColor="text1"/>
              </w:rPr>
              <w:t>Inquoracy</w:t>
            </w:r>
            <w:proofErr w:type="spellEnd"/>
            <w:r w:rsidRPr="003C100F">
              <w:rPr>
                <w:b/>
                <w:bCs/>
                <w:color w:val="000000" w:themeColor="text1"/>
              </w:rPr>
              <w:t xml:space="preserve">: </w:t>
            </w:r>
            <w:r w:rsidRPr="003C100F">
              <w:rPr>
                <w:color w:val="000000" w:themeColor="text1"/>
              </w:rPr>
              <w:t>If the quorum is not reached, the meeting may proceed if those members attending agree.</w:t>
            </w:r>
            <w:r w:rsidRPr="003C100F">
              <w:t xml:space="preserve"> </w:t>
            </w:r>
            <w:r w:rsidR="009F3C5F">
              <w:t xml:space="preserve">Any recommendations agreed will be captured in the minutes for approval at the next meeting of the sub-committee. </w:t>
            </w:r>
          </w:p>
        </w:tc>
      </w:tr>
    </w:tbl>
    <w:p w14:paraId="7B440EEC" w14:textId="77777777" w:rsidR="003C100F" w:rsidRPr="003C100F" w:rsidRDefault="003C100F" w:rsidP="003C100F">
      <w:pPr>
        <w:spacing w:before="120" w:after="120" w:line="240" w:lineRule="auto"/>
        <w:ind w:left="567"/>
        <w:rPr>
          <w:rFonts w:ascii="Arial" w:eastAsia="Calibri" w:hAnsi="Arial" w:cs="Arial"/>
          <w:color w:val="000000" w:themeColor="text1"/>
          <w:lang w:eastAsia="en-GB"/>
        </w:rPr>
      </w:pPr>
    </w:p>
    <w:p w14:paraId="7CFD5FA1" w14:textId="77777777" w:rsidR="003C100F" w:rsidRPr="00D00644" w:rsidRDefault="003C100F" w:rsidP="003C100F">
      <w:pPr>
        <w:widowControl w:val="0"/>
        <w:numPr>
          <w:ilvl w:val="1"/>
          <w:numId w:val="0"/>
        </w:numPr>
        <w:spacing w:before="240" w:after="120" w:line="240" w:lineRule="auto"/>
        <w:ind w:left="567" w:hanging="567"/>
        <w:outlineLvl w:val="1"/>
        <w:rPr>
          <w:rFonts w:ascii="Arial" w:eastAsiaTheme="majorEastAsia" w:hAnsi="Arial" w:cs="Arial"/>
          <w:b/>
          <w:bCs/>
          <w:sz w:val="26"/>
          <w:szCs w:val="26"/>
        </w:rPr>
      </w:pPr>
      <w:bookmarkStart w:id="28" w:name="_Toc120720214"/>
      <w:bookmarkStart w:id="29" w:name="_Toc123192566"/>
      <w:bookmarkStart w:id="30" w:name="_Toc161404176"/>
      <w:r w:rsidRPr="00D00644">
        <w:rPr>
          <w:rFonts w:ascii="Arial" w:eastAsiaTheme="majorEastAsia" w:hAnsi="Arial" w:cs="Arial"/>
          <w:b/>
          <w:bCs/>
          <w:sz w:val="26"/>
          <w:szCs w:val="26"/>
        </w:rPr>
        <w:t>Frequency and formats</w:t>
      </w:r>
      <w:bookmarkEnd w:id="28"/>
      <w:bookmarkEnd w:id="29"/>
      <w:bookmarkEnd w:id="30"/>
    </w:p>
    <w:p w14:paraId="1F4A92E9" w14:textId="77777777" w:rsidR="003C100F" w:rsidRPr="003C100F" w:rsidRDefault="003C100F" w:rsidP="003C100F">
      <w:pPr>
        <w:spacing w:before="120" w:after="120" w:line="240" w:lineRule="auto"/>
        <w:ind w:left="567"/>
        <w:rPr>
          <w:rFonts w:ascii="Arial" w:eastAsia="Calibri" w:hAnsi="Arial" w:cs="Arial"/>
          <w:color w:val="000000" w:themeColor="text1"/>
          <w:lang w:eastAsia="en-GB"/>
        </w:rPr>
      </w:pPr>
      <w:r w:rsidRPr="003C100F">
        <w:rPr>
          <w:rFonts w:ascii="Arial" w:eastAsia="Calibri" w:hAnsi="Arial" w:cs="Arial"/>
          <w:color w:val="000000" w:themeColor="text1"/>
          <w:lang w:eastAsia="en-GB"/>
        </w:rPr>
        <w:t xml:space="preserve">This section on </w:t>
      </w:r>
      <w:r w:rsidR="003A6EBF">
        <w:rPr>
          <w:rFonts w:ascii="Arial" w:eastAsia="Calibri" w:hAnsi="Arial" w:cs="Arial"/>
          <w:color w:val="000000" w:themeColor="text1"/>
          <w:lang w:eastAsia="en-GB"/>
        </w:rPr>
        <w:t>Subcommittee</w:t>
      </w:r>
      <w:r w:rsidRPr="003C100F">
        <w:rPr>
          <w:rFonts w:ascii="Arial" w:eastAsia="Calibri" w:hAnsi="Arial" w:cs="Arial"/>
          <w:color w:val="000000" w:themeColor="text1"/>
          <w:lang w:eastAsia="en-GB"/>
        </w:rPr>
        <w:t xml:space="preserve"> meetings describes the meeting frequency and formats.</w:t>
      </w:r>
    </w:p>
    <w:p w14:paraId="1ABDF836" w14:textId="387B52F8" w:rsidR="003C100F" w:rsidRPr="003C100F" w:rsidRDefault="003C100F" w:rsidP="003C100F">
      <w:pPr>
        <w:spacing w:after="0" w:line="240" w:lineRule="auto"/>
        <w:rPr>
          <w:rFonts w:ascii="Arial" w:hAnsi="Arial" w:cs="Arial"/>
          <w:b/>
          <w:bCs/>
          <w:sz w:val="24"/>
          <w:szCs w:val="24"/>
        </w:rPr>
      </w:pPr>
    </w:p>
    <w:tbl>
      <w:tblPr>
        <w:tblStyle w:val="TableGrid"/>
        <w:tblW w:w="8511"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131"/>
        <w:gridCol w:w="6532"/>
      </w:tblGrid>
      <w:tr w:rsidR="003C100F" w:rsidRPr="003C100F" w14:paraId="061FC833" w14:textId="77777777" w:rsidTr="00C429E6">
        <w:trPr>
          <w:tblHeader/>
        </w:trPr>
        <w:tc>
          <w:tcPr>
            <w:tcW w:w="1979" w:type="dxa"/>
            <w:gridSpan w:val="2"/>
            <w:shd w:val="clear" w:color="auto" w:fill="EEECE1" w:themeFill="background2"/>
            <w:vAlign w:val="center"/>
          </w:tcPr>
          <w:p w14:paraId="04E7F288" w14:textId="77777777" w:rsidR="003C100F" w:rsidRPr="003C100F" w:rsidRDefault="003C100F" w:rsidP="003C100F">
            <w:pPr>
              <w:spacing w:before="120" w:after="120"/>
              <w:rPr>
                <w:b/>
                <w:bCs/>
                <w:color w:val="FFFFFF" w:themeColor="background1"/>
              </w:rPr>
            </w:pPr>
            <w:r w:rsidRPr="003C100F">
              <w:rPr>
                <w:b/>
                <w:bCs/>
                <w:color w:val="000000" w:themeColor="text1"/>
              </w:rPr>
              <w:t>Frequency/ format</w:t>
            </w:r>
          </w:p>
        </w:tc>
        <w:tc>
          <w:tcPr>
            <w:tcW w:w="6527" w:type="dxa"/>
            <w:shd w:val="clear" w:color="auto" w:fill="EEECE1" w:themeFill="background2"/>
            <w:vAlign w:val="center"/>
          </w:tcPr>
          <w:p w14:paraId="515006C0" w14:textId="77777777" w:rsidR="003C100F" w:rsidRPr="003C100F" w:rsidRDefault="003C100F" w:rsidP="003C100F">
            <w:pPr>
              <w:spacing w:before="120" w:after="120"/>
              <w:rPr>
                <w:b/>
                <w:bCs/>
                <w:color w:val="FFFFFF" w:themeColor="background1"/>
              </w:rPr>
            </w:pPr>
            <w:r w:rsidRPr="003C100F">
              <w:rPr>
                <w:b/>
                <w:bCs/>
                <w:color w:val="000000" w:themeColor="text1"/>
              </w:rPr>
              <w:t xml:space="preserve">Description </w:t>
            </w:r>
          </w:p>
        </w:tc>
      </w:tr>
      <w:tr w:rsidR="003C100F" w:rsidRPr="003C100F" w14:paraId="1AA75C89" w14:textId="77777777" w:rsidTr="00C429E6">
        <w:tc>
          <w:tcPr>
            <w:tcW w:w="1848" w:type="dxa"/>
          </w:tcPr>
          <w:p w14:paraId="0C4FF4D8" w14:textId="77777777" w:rsidR="003C100F" w:rsidRPr="003C100F" w:rsidRDefault="003C100F" w:rsidP="003C100F">
            <w:pPr>
              <w:spacing w:before="120" w:after="120"/>
              <w:rPr>
                <w:b/>
                <w:bCs/>
                <w:color w:val="000000" w:themeColor="text1"/>
              </w:rPr>
            </w:pPr>
            <w:r w:rsidRPr="003C100F">
              <w:rPr>
                <w:b/>
                <w:bCs/>
                <w:color w:val="000000" w:themeColor="text1"/>
              </w:rPr>
              <w:t>Meeting frequency</w:t>
            </w:r>
          </w:p>
        </w:tc>
        <w:tc>
          <w:tcPr>
            <w:tcW w:w="6663" w:type="dxa"/>
            <w:gridSpan w:val="2"/>
          </w:tcPr>
          <w:p w14:paraId="7270AB4D" w14:textId="77777777" w:rsidR="003C100F" w:rsidRPr="003C100F" w:rsidRDefault="003C100F" w:rsidP="003C100F">
            <w:pPr>
              <w:spacing w:before="120"/>
              <w:rPr>
                <w:color w:val="000000" w:themeColor="text1"/>
              </w:rPr>
            </w:pPr>
            <w:r w:rsidRPr="003C100F">
              <w:rPr>
                <w:color w:val="000000" w:themeColor="text1"/>
              </w:rPr>
              <w:t xml:space="preserve">The </w:t>
            </w:r>
            <w:r w:rsidR="003A6EBF">
              <w:rPr>
                <w:color w:val="000000" w:themeColor="text1"/>
              </w:rPr>
              <w:t>Subcommittee</w:t>
            </w:r>
            <w:r w:rsidRPr="003C100F">
              <w:rPr>
                <w:color w:val="000000" w:themeColor="text1"/>
              </w:rPr>
              <w:t xml:space="preserve"> will meet </w:t>
            </w:r>
            <w:r w:rsidR="00486A08">
              <w:rPr>
                <w:color w:val="000000" w:themeColor="text1"/>
              </w:rPr>
              <w:t>bi-monthly</w:t>
            </w:r>
          </w:p>
          <w:p w14:paraId="6768A8F3" w14:textId="77777777" w:rsidR="003C100F" w:rsidRPr="003C100F" w:rsidRDefault="003C100F" w:rsidP="003C100F">
            <w:pPr>
              <w:spacing w:before="120" w:after="120"/>
              <w:rPr>
                <w:rFonts w:eastAsia="Calibri"/>
                <w:color w:val="000000" w:themeColor="text1"/>
                <w:lang w:eastAsia="en-GB"/>
              </w:rPr>
            </w:pPr>
            <w:r w:rsidRPr="003C100F">
              <w:rPr>
                <w:rFonts w:eastAsia="Calibri"/>
                <w:color w:val="000000" w:themeColor="text1"/>
                <w:lang w:eastAsia="en-GB"/>
              </w:rPr>
              <w:t xml:space="preserve">Additional meetings may be convened on an exceptional basis at the discretion of the </w:t>
            </w:r>
            <w:r w:rsidR="003A6EBF">
              <w:rPr>
                <w:rFonts w:eastAsia="Calibri"/>
                <w:color w:val="000000" w:themeColor="text1"/>
                <w:lang w:eastAsia="en-GB"/>
              </w:rPr>
              <w:t>Subcommittee</w:t>
            </w:r>
            <w:r w:rsidRPr="003C100F">
              <w:rPr>
                <w:rFonts w:eastAsia="Calibri"/>
                <w:color w:val="000000" w:themeColor="text1"/>
                <w:lang w:eastAsia="en-GB"/>
              </w:rPr>
              <w:t xml:space="preserve"> chair.</w:t>
            </w:r>
          </w:p>
          <w:p w14:paraId="35265569" w14:textId="77777777" w:rsidR="003C100F" w:rsidRPr="003C100F" w:rsidRDefault="003C100F" w:rsidP="003C100F">
            <w:pPr>
              <w:spacing w:before="120" w:after="120"/>
              <w:rPr>
                <w:rFonts w:eastAsia="Calibri"/>
                <w:color w:val="000000" w:themeColor="text1"/>
                <w:lang w:eastAsia="en-GB"/>
              </w:rPr>
            </w:pPr>
            <w:r w:rsidRPr="003C100F">
              <w:rPr>
                <w:rFonts w:eastAsia="Calibri"/>
                <w:color w:val="000000" w:themeColor="text1"/>
                <w:lang w:eastAsia="en-GB"/>
              </w:rPr>
              <w:t xml:space="preserve">The parent committee chair may ask the </w:t>
            </w:r>
            <w:r w:rsidR="003A6EBF">
              <w:rPr>
                <w:rFonts w:eastAsia="Calibri"/>
                <w:color w:val="000000" w:themeColor="text1"/>
                <w:lang w:eastAsia="en-GB"/>
              </w:rPr>
              <w:t>Subcommittee</w:t>
            </w:r>
            <w:r w:rsidRPr="003C100F">
              <w:rPr>
                <w:rFonts w:eastAsia="Calibri"/>
                <w:color w:val="000000" w:themeColor="text1"/>
                <w:lang w:eastAsia="en-GB"/>
              </w:rPr>
              <w:t xml:space="preserve"> to convene further meetings to discuss </w:t>
            </w:r>
            <w:proofErr w:type="gramStart"/>
            <w:r w:rsidRPr="003C100F">
              <w:rPr>
                <w:rFonts w:eastAsia="Calibri"/>
                <w:color w:val="000000" w:themeColor="text1"/>
                <w:lang w:eastAsia="en-GB"/>
              </w:rPr>
              <w:t>particular issues</w:t>
            </w:r>
            <w:proofErr w:type="gramEnd"/>
            <w:r w:rsidRPr="003C100F">
              <w:rPr>
                <w:rFonts w:eastAsia="Calibri"/>
                <w:color w:val="000000" w:themeColor="text1"/>
                <w:lang w:eastAsia="en-GB"/>
              </w:rPr>
              <w:t xml:space="preserve"> on which they want the </w:t>
            </w:r>
            <w:r w:rsidR="003A6EBF">
              <w:rPr>
                <w:rFonts w:eastAsia="Calibri"/>
                <w:color w:val="000000" w:themeColor="text1"/>
                <w:lang w:eastAsia="en-GB"/>
              </w:rPr>
              <w:t>Subcommittee</w:t>
            </w:r>
            <w:r w:rsidRPr="003C100F">
              <w:rPr>
                <w:rFonts w:eastAsia="Calibri"/>
                <w:color w:val="000000" w:themeColor="text1"/>
                <w:lang w:eastAsia="en-GB"/>
              </w:rPr>
              <w:t xml:space="preserve">’s advice. </w:t>
            </w:r>
          </w:p>
        </w:tc>
      </w:tr>
      <w:tr w:rsidR="003C100F" w:rsidRPr="003C100F" w14:paraId="1DA2DD2E" w14:textId="77777777" w:rsidTr="00C429E6">
        <w:tc>
          <w:tcPr>
            <w:tcW w:w="1848" w:type="dxa"/>
          </w:tcPr>
          <w:p w14:paraId="2195C0DF" w14:textId="77777777" w:rsidR="003C100F" w:rsidRPr="003C100F" w:rsidRDefault="003C100F" w:rsidP="003C100F">
            <w:pPr>
              <w:spacing w:before="120" w:after="120"/>
              <w:rPr>
                <w:b/>
                <w:bCs/>
                <w:color w:val="000000" w:themeColor="text1"/>
              </w:rPr>
            </w:pPr>
            <w:r w:rsidRPr="003C100F">
              <w:rPr>
                <w:b/>
                <w:bCs/>
                <w:color w:val="000000" w:themeColor="text1"/>
              </w:rPr>
              <w:t>Public vs closed</w:t>
            </w:r>
          </w:p>
        </w:tc>
        <w:tc>
          <w:tcPr>
            <w:tcW w:w="6663" w:type="dxa"/>
            <w:gridSpan w:val="2"/>
          </w:tcPr>
          <w:p w14:paraId="09150155" w14:textId="77777777" w:rsidR="003C100F" w:rsidRPr="003C100F" w:rsidRDefault="003C100F" w:rsidP="003C100F">
            <w:pPr>
              <w:spacing w:before="120" w:after="120"/>
              <w:rPr>
                <w:color w:val="000000" w:themeColor="text1"/>
              </w:rPr>
            </w:pPr>
            <w:r w:rsidRPr="003C100F">
              <w:rPr>
                <w:color w:val="000000" w:themeColor="text1"/>
              </w:rPr>
              <w:t xml:space="preserve">Where this is warranted by the nature of the business arising, the agenda </w:t>
            </w:r>
            <w:r w:rsidR="002E2E8A">
              <w:rPr>
                <w:color w:val="000000" w:themeColor="text1"/>
              </w:rPr>
              <w:t>may be</w:t>
            </w:r>
            <w:r w:rsidRPr="003C100F">
              <w:rPr>
                <w:color w:val="000000" w:themeColor="text1"/>
              </w:rPr>
              <w:t xml:space="preserve"> divided into two parts. Part 1 is open to the whole </w:t>
            </w:r>
            <w:r w:rsidR="003A6EBF">
              <w:rPr>
                <w:color w:val="000000" w:themeColor="text1"/>
              </w:rPr>
              <w:t>Subcommittee</w:t>
            </w:r>
            <w:r w:rsidRPr="003C100F">
              <w:rPr>
                <w:color w:val="000000" w:themeColor="text1"/>
              </w:rPr>
              <w:t>, including invited attendees. Part 2 is a closed session for members only to discuss confidential information.</w:t>
            </w:r>
            <w:r w:rsidR="002E2E8A">
              <w:rPr>
                <w:color w:val="000000" w:themeColor="text1"/>
              </w:rPr>
              <w:t xml:space="preserve"> </w:t>
            </w:r>
          </w:p>
          <w:p w14:paraId="05E0D6F3" w14:textId="77777777" w:rsidR="003C100F" w:rsidRPr="003C100F" w:rsidRDefault="003C100F" w:rsidP="003C100F">
            <w:pPr>
              <w:spacing w:before="120" w:after="120"/>
              <w:rPr>
                <w:color w:val="000000" w:themeColor="text1"/>
              </w:rPr>
            </w:pPr>
            <w:r w:rsidRPr="003C100F">
              <w:rPr>
                <w:color w:val="000000" w:themeColor="text1"/>
              </w:rPr>
              <w:t xml:space="preserve">External Audit, Internal Audit and Local Counter Fraud representatives will have full and unrestricted rights of access to the </w:t>
            </w:r>
            <w:r w:rsidR="003A6EBF">
              <w:rPr>
                <w:color w:val="000000" w:themeColor="text1"/>
              </w:rPr>
              <w:t>Subcommittee</w:t>
            </w:r>
            <w:r w:rsidRPr="003C100F">
              <w:rPr>
                <w:color w:val="000000" w:themeColor="text1"/>
              </w:rPr>
              <w:t>.</w:t>
            </w:r>
          </w:p>
        </w:tc>
      </w:tr>
      <w:tr w:rsidR="003C100F" w:rsidRPr="003C100F" w14:paraId="10C7423A" w14:textId="77777777" w:rsidTr="00C429E6">
        <w:tc>
          <w:tcPr>
            <w:tcW w:w="1848" w:type="dxa"/>
          </w:tcPr>
          <w:p w14:paraId="0C0BEA55" w14:textId="77777777" w:rsidR="003C100F" w:rsidRPr="003C100F" w:rsidRDefault="003C100F" w:rsidP="003C100F">
            <w:pPr>
              <w:spacing w:before="120" w:after="120"/>
              <w:rPr>
                <w:b/>
                <w:bCs/>
                <w:color w:val="000000" w:themeColor="text1"/>
              </w:rPr>
            </w:pPr>
            <w:r w:rsidRPr="003C100F">
              <w:rPr>
                <w:b/>
                <w:bCs/>
                <w:color w:val="000000" w:themeColor="text1"/>
              </w:rPr>
              <w:t>Virtual meetings and extra-ordinary meetings</w:t>
            </w:r>
          </w:p>
        </w:tc>
        <w:tc>
          <w:tcPr>
            <w:tcW w:w="6663" w:type="dxa"/>
            <w:gridSpan w:val="2"/>
          </w:tcPr>
          <w:p w14:paraId="40297055" w14:textId="77777777" w:rsidR="003C100F" w:rsidRPr="003C100F" w:rsidRDefault="003C100F" w:rsidP="003C100F">
            <w:pPr>
              <w:spacing w:before="120" w:after="120"/>
              <w:rPr>
                <w:color w:val="000000" w:themeColor="text1"/>
              </w:rPr>
            </w:pPr>
            <w:r w:rsidRPr="003C100F">
              <w:rPr>
                <w:color w:val="000000" w:themeColor="text1"/>
              </w:rPr>
              <w:t xml:space="preserve">In accordance with the Standing Orders, the </w:t>
            </w:r>
            <w:r w:rsidR="003A6EBF">
              <w:rPr>
                <w:color w:val="000000" w:themeColor="text1"/>
              </w:rPr>
              <w:t>Subcommittee</w:t>
            </w:r>
            <w:r w:rsidRPr="003C100F">
              <w:rPr>
                <w:color w:val="000000" w:themeColor="text1"/>
              </w:rPr>
              <w:t xml:space="preserve"> may meet virtually when necessary and members attending using electronic means will be counted towards the quorum.</w:t>
            </w:r>
          </w:p>
        </w:tc>
      </w:tr>
    </w:tbl>
    <w:p w14:paraId="47445A46" w14:textId="77777777" w:rsidR="003C100F" w:rsidRPr="003C100F" w:rsidRDefault="003C100F" w:rsidP="003C100F">
      <w:pPr>
        <w:spacing w:after="0" w:line="240" w:lineRule="auto"/>
        <w:rPr>
          <w:rFonts w:ascii="Arial" w:hAnsi="Arial" w:cs="Arial"/>
          <w:b/>
          <w:bCs/>
          <w:sz w:val="24"/>
          <w:szCs w:val="24"/>
        </w:rPr>
      </w:pPr>
    </w:p>
    <w:p w14:paraId="244819E8" w14:textId="77777777" w:rsidR="003C100F" w:rsidRPr="00D82086" w:rsidRDefault="003C100F" w:rsidP="003C100F">
      <w:pPr>
        <w:widowControl w:val="0"/>
        <w:numPr>
          <w:ilvl w:val="1"/>
          <w:numId w:val="0"/>
        </w:numPr>
        <w:spacing w:before="240" w:after="120" w:line="240" w:lineRule="auto"/>
        <w:ind w:left="567" w:hanging="567"/>
        <w:outlineLvl w:val="1"/>
        <w:rPr>
          <w:rFonts w:ascii="Arial" w:eastAsiaTheme="majorEastAsia" w:hAnsi="Arial" w:cs="Arial"/>
          <w:b/>
          <w:bCs/>
          <w:sz w:val="26"/>
          <w:szCs w:val="26"/>
        </w:rPr>
      </w:pPr>
      <w:bookmarkStart w:id="31" w:name="_Toc120720215"/>
      <w:bookmarkStart w:id="32" w:name="_Toc123192567"/>
      <w:bookmarkStart w:id="33" w:name="_Toc161404177"/>
      <w:r w:rsidRPr="00D82086">
        <w:rPr>
          <w:rFonts w:ascii="Arial" w:eastAsiaTheme="majorEastAsia" w:hAnsi="Arial" w:cs="Arial"/>
          <w:b/>
          <w:bCs/>
          <w:sz w:val="26"/>
          <w:szCs w:val="26"/>
        </w:rPr>
        <w:t>Procedures</w:t>
      </w:r>
      <w:bookmarkEnd w:id="31"/>
      <w:bookmarkEnd w:id="32"/>
      <w:bookmarkEnd w:id="33"/>
    </w:p>
    <w:tbl>
      <w:tblPr>
        <w:tblStyle w:val="TableGrid"/>
        <w:tblW w:w="8369"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6521"/>
      </w:tblGrid>
      <w:tr w:rsidR="003C100F" w:rsidRPr="003C100F" w14:paraId="0EDFDF0A" w14:textId="77777777" w:rsidTr="00C429E6">
        <w:tc>
          <w:tcPr>
            <w:tcW w:w="1848" w:type="dxa"/>
            <w:shd w:val="clear" w:color="auto" w:fill="EEECE1" w:themeFill="background2"/>
            <w:vAlign w:val="center"/>
          </w:tcPr>
          <w:p w14:paraId="7D169106" w14:textId="77777777" w:rsidR="003C100F" w:rsidRPr="003C100F" w:rsidRDefault="003C100F" w:rsidP="003C100F">
            <w:pPr>
              <w:spacing w:before="120" w:after="120"/>
              <w:rPr>
                <w:b/>
                <w:bCs/>
                <w:color w:val="000000" w:themeColor="text1"/>
              </w:rPr>
            </w:pPr>
            <w:r w:rsidRPr="003C100F">
              <w:rPr>
                <w:b/>
                <w:bCs/>
                <w:color w:val="000000" w:themeColor="text1"/>
              </w:rPr>
              <w:lastRenderedPageBreak/>
              <w:t>Procedure</w:t>
            </w:r>
          </w:p>
        </w:tc>
        <w:tc>
          <w:tcPr>
            <w:tcW w:w="6521" w:type="dxa"/>
            <w:shd w:val="clear" w:color="auto" w:fill="EEECE1" w:themeFill="background2"/>
            <w:vAlign w:val="center"/>
          </w:tcPr>
          <w:p w14:paraId="65C698C6" w14:textId="77777777" w:rsidR="003C100F" w:rsidRPr="003C100F" w:rsidRDefault="003C100F" w:rsidP="003C100F">
            <w:pPr>
              <w:spacing w:before="120" w:after="120"/>
              <w:rPr>
                <w:b/>
                <w:bCs/>
                <w:color w:val="000000" w:themeColor="text1"/>
              </w:rPr>
            </w:pPr>
            <w:r w:rsidRPr="003C100F">
              <w:rPr>
                <w:b/>
                <w:bCs/>
                <w:color w:val="000000" w:themeColor="text1"/>
              </w:rPr>
              <w:t xml:space="preserve">Description of rules and expectations: </w:t>
            </w:r>
          </w:p>
        </w:tc>
      </w:tr>
      <w:tr w:rsidR="003C100F" w:rsidRPr="003C100F" w14:paraId="5C6E075D" w14:textId="77777777" w:rsidTr="00C429E6">
        <w:tc>
          <w:tcPr>
            <w:tcW w:w="1848" w:type="dxa"/>
          </w:tcPr>
          <w:p w14:paraId="3D7C46D1" w14:textId="77777777" w:rsidR="003C100F" w:rsidRPr="003C100F" w:rsidRDefault="003C100F" w:rsidP="003C100F">
            <w:pPr>
              <w:spacing w:before="120" w:after="120"/>
              <w:rPr>
                <w:b/>
                <w:bCs/>
                <w:color w:val="000000" w:themeColor="text1"/>
              </w:rPr>
            </w:pPr>
            <w:r w:rsidRPr="003C100F">
              <w:rPr>
                <w:b/>
                <w:bCs/>
                <w:color w:val="000000" w:themeColor="text1"/>
              </w:rPr>
              <w:t>Agenda</w:t>
            </w:r>
          </w:p>
        </w:tc>
        <w:tc>
          <w:tcPr>
            <w:tcW w:w="6521" w:type="dxa"/>
          </w:tcPr>
          <w:p w14:paraId="63B5A501" w14:textId="77777777" w:rsidR="003C100F" w:rsidRPr="003C100F" w:rsidRDefault="003C100F" w:rsidP="003C100F">
            <w:pPr>
              <w:spacing w:before="120" w:after="120"/>
              <w:rPr>
                <w:color w:val="000000" w:themeColor="text1"/>
              </w:rPr>
            </w:pPr>
            <w:r w:rsidRPr="003C100F">
              <w:rPr>
                <w:color w:val="000000" w:themeColor="text1"/>
              </w:rPr>
              <w:t xml:space="preserve">The chair is responsible for agreeing the agenda and ensuring matters discussed meet the objectives as set out in these terms of </w:t>
            </w:r>
            <w:r w:rsidR="00C24D8C" w:rsidRPr="003C100F">
              <w:rPr>
                <w:color w:val="000000" w:themeColor="text1"/>
              </w:rPr>
              <w:t>reference</w:t>
            </w:r>
            <w:r w:rsidRPr="003C100F">
              <w:rPr>
                <w:color w:val="000000" w:themeColor="text1"/>
              </w:rPr>
              <w:t>.</w:t>
            </w:r>
          </w:p>
          <w:p w14:paraId="4A87F27A" w14:textId="77777777" w:rsidR="003C100F" w:rsidRPr="003C100F" w:rsidRDefault="003C100F" w:rsidP="003C100F">
            <w:pPr>
              <w:spacing w:before="120" w:after="120"/>
              <w:rPr>
                <w:b/>
                <w:color w:val="000000" w:themeColor="text1"/>
              </w:rPr>
            </w:pPr>
            <w:r w:rsidRPr="003C100F">
              <w:rPr>
                <w:color w:val="000000" w:themeColor="text1"/>
              </w:rPr>
              <w:t>Members are expected to identify agenda items for consideration to the chair and any meeting papers using the prescribed format at least 5 working days before the meeting.</w:t>
            </w:r>
          </w:p>
        </w:tc>
      </w:tr>
      <w:tr w:rsidR="003C100F" w:rsidRPr="003C100F" w14:paraId="267AE38E" w14:textId="77777777" w:rsidTr="00C429E6">
        <w:tc>
          <w:tcPr>
            <w:tcW w:w="1848" w:type="dxa"/>
          </w:tcPr>
          <w:p w14:paraId="041D5AD9" w14:textId="77777777" w:rsidR="003C100F" w:rsidRPr="003C100F" w:rsidRDefault="003C100F" w:rsidP="003C100F">
            <w:pPr>
              <w:spacing w:before="120" w:after="120"/>
              <w:rPr>
                <w:b/>
                <w:bCs/>
              </w:rPr>
            </w:pPr>
            <w:r w:rsidRPr="003C100F">
              <w:rPr>
                <w:b/>
                <w:bCs/>
              </w:rPr>
              <w:t>Conflicts of interest</w:t>
            </w:r>
          </w:p>
        </w:tc>
        <w:tc>
          <w:tcPr>
            <w:tcW w:w="6521" w:type="dxa"/>
          </w:tcPr>
          <w:p w14:paraId="7532E50F" w14:textId="77777777" w:rsidR="003C100F" w:rsidRPr="003C100F" w:rsidRDefault="003C100F" w:rsidP="003C100F">
            <w:r w:rsidRPr="003C100F">
              <w:rPr>
                <w:b/>
              </w:rPr>
              <w:t>Declarations:</w:t>
            </w:r>
            <w:r w:rsidRPr="003C100F">
              <w:t xml:space="preserve"> </w:t>
            </w:r>
            <w:r w:rsidR="002E2E8A" w:rsidRPr="002E2E8A">
              <w:t>All members and those in attendance must declare any actual, potential, or perceived conflicts of interest. This is recorded in the minutes.</w:t>
            </w:r>
          </w:p>
          <w:p w14:paraId="3C8A736D" w14:textId="77777777" w:rsidR="003C100F" w:rsidRPr="003C100F" w:rsidRDefault="003C100F" w:rsidP="003C100F">
            <w:pPr>
              <w:spacing w:before="120" w:after="120"/>
            </w:pPr>
            <w:r w:rsidRPr="003C100F">
              <w:rPr>
                <w:b/>
              </w:rPr>
              <w:t>Exclusions:</w:t>
            </w:r>
            <w:r w:rsidRPr="003C100F">
              <w:t xml:space="preserve"> The </w:t>
            </w:r>
            <w:r w:rsidR="003A6EBF">
              <w:t>Subcommittee</w:t>
            </w:r>
            <w:r w:rsidRPr="003C100F">
              <w:t xml:space="preserve"> will follow and apply the ICB’s Standards of Business Conduct with regards to the management of conflicts of interest. This means that the chair will consider the exclusion of members and / or attendees from discussion and / or decision-making if individuals have a relevant material or perceived interest in a matter under consideration.</w:t>
            </w:r>
          </w:p>
        </w:tc>
      </w:tr>
      <w:tr w:rsidR="003C100F" w:rsidRPr="003C100F" w14:paraId="464C98B1" w14:textId="77777777" w:rsidTr="00C429E6">
        <w:tc>
          <w:tcPr>
            <w:tcW w:w="1848" w:type="dxa"/>
          </w:tcPr>
          <w:p w14:paraId="537898F3" w14:textId="77777777" w:rsidR="003C100F" w:rsidRPr="003C100F" w:rsidRDefault="003C100F" w:rsidP="003C100F">
            <w:pPr>
              <w:spacing w:before="120" w:after="120"/>
              <w:rPr>
                <w:b/>
                <w:bCs/>
                <w:color w:val="000000" w:themeColor="text1"/>
              </w:rPr>
            </w:pPr>
            <w:r w:rsidRPr="003C100F">
              <w:rPr>
                <w:b/>
                <w:bCs/>
                <w:color w:val="000000" w:themeColor="text1"/>
              </w:rPr>
              <w:t>Decision-making</w:t>
            </w:r>
          </w:p>
        </w:tc>
        <w:tc>
          <w:tcPr>
            <w:tcW w:w="6521" w:type="dxa"/>
          </w:tcPr>
          <w:p w14:paraId="54907E5D" w14:textId="77777777" w:rsidR="003C100F" w:rsidRPr="003C100F" w:rsidRDefault="003C100F" w:rsidP="003C100F">
            <w:pPr>
              <w:spacing w:before="120" w:after="120"/>
              <w:rPr>
                <w:color w:val="000000" w:themeColor="text1"/>
              </w:rPr>
            </w:pPr>
            <w:r w:rsidRPr="003C100F">
              <w:rPr>
                <w:b/>
                <w:color w:val="000000" w:themeColor="text1"/>
              </w:rPr>
              <w:t>Decisions:</w:t>
            </w:r>
            <w:r w:rsidRPr="003C100F">
              <w:rPr>
                <w:color w:val="000000" w:themeColor="text1"/>
              </w:rPr>
              <w:t xml:space="preserve">  Decisions are taken in accordance with the Standing Orders and are arrived at by consensus. </w:t>
            </w:r>
          </w:p>
        </w:tc>
      </w:tr>
      <w:tr w:rsidR="003C100F" w:rsidRPr="003C100F" w14:paraId="75D2F242" w14:textId="77777777" w:rsidTr="00C429E6">
        <w:tc>
          <w:tcPr>
            <w:tcW w:w="1848" w:type="dxa"/>
          </w:tcPr>
          <w:p w14:paraId="038A8F27" w14:textId="77777777" w:rsidR="003C100F" w:rsidRPr="003C100F" w:rsidRDefault="003C100F" w:rsidP="003C100F">
            <w:pPr>
              <w:spacing w:before="120" w:after="120"/>
              <w:rPr>
                <w:b/>
                <w:bCs/>
              </w:rPr>
            </w:pPr>
            <w:r w:rsidRPr="003C100F">
              <w:rPr>
                <w:b/>
                <w:bCs/>
              </w:rPr>
              <w:t>Conduct</w:t>
            </w:r>
          </w:p>
        </w:tc>
        <w:tc>
          <w:tcPr>
            <w:tcW w:w="6521" w:type="dxa"/>
          </w:tcPr>
          <w:p w14:paraId="75A27E44" w14:textId="77777777" w:rsidR="003C100F" w:rsidRPr="003C100F" w:rsidRDefault="003C100F" w:rsidP="003C100F">
            <w:pPr>
              <w:spacing w:before="120" w:after="120"/>
              <w:rPr>
                <w:b/>
              </w:rPr>
            </w:pPr>
            <w:r w:rsidRPr="003C100F">
              <w:t xml:space="preserve">The </w:t>
            </w:r>
            <w:r w:rsidR="003A6EBF">
              <w:t>Subcommittee</w:t>
            </w:r>
            <w:r w:rsidRPr="003C100F">
              <w:t xml:space="preserve"> conducts its business in accordance with relevant codes of conduct / good governance practice, including the Nolan principles of public life, the ICB Standards of Business Conduct Policy, and other relevant policies / guidance on good and proper meeting conduct for NHS organisations</w:t>
            </w:r>
          </w:p>
        </w:tc>
      </w:tr>
    </w:tbl>
    <w:p w14:paraId="38A4BC0C" w14:textId="77777777" w:rsidR="003C100F" w:rsidRPr="003C100F" w:rsidRDefault="003C100F" w:rsidP="003A6EBF">
      <w:pPr>
        <w:spacing w:after="0" w:line="240" w:lineRule="auto"/>
        <w:rPr>
          <w:rFonts w:ascii="Arial" w:hAnsi="Arial" w:cs="Arial"/>
          <w:b/>
          <w:bCs/>
          <w:sz w:val="24"/>
          <w:szCs w:val="24"/>
        </w:rPr>
      </w:pPr>
    </w:p>
    <w:p w14:paraId="22CEEBC2" w14:textId="77777777" w:rsidR="003C100F" w:rsidRPr="003C100F" w:rsidRDefault="003C100F" w:rsidP="003C100F">
      <w:pPr>
        <w:spacing w:after="0" w:line="240" w:lineRule="auto"/>
        <w:ind w:left="567"/>
        <w:rPr>
          <w:rFonts w:ascii="Arial" w:hAnsi="Arial" w:cs="Arial"/>
          <w:b/>
          <w:bCs/>
          <w:sz w:val="24"/>
          <w:szCs w:val="24"/>
        </w:rPr>
      </w:pPr>
    </w:p>
    <w:p w14:paraId="77372B51" w14:textId="77777777" w:rsidR="003C100F" w:rsidRPr="003C100F" w:rsidRDefault="003C100F" w:rsidP="003C100F">
      <w:pPr>
        <w:widowControl w:val="0"/>
        <w:spacing w:after="120" w:line="240" w:lineRule="auto"/>
        <w:ind w:left="567" w:hanging="567"/>
        <w:outlineLvl w:val="0"/>
        <w:rPr>
          <w:rFonts w:ascii="Arial" w:eastAsiaTheme="majorEastAsia" w:hAnsi="Arial" w:cstheme="majorBidi"/>
          <w:b/>
          <w:bCs/>
          <w:sz w:val="28"/>
          <w:szCs w:val="28"/>
        </w:rPr>
      </w:pPr>
      <w:bookmarkStart w:id="34" w:name="_Toc120720216"/>
      <w:bookmarkStart w:id="35" w:name="_Toc123192568"/>
      <w:bookmarkStart w:id="36" w:name="_Toc161404178"/>
      <w:r w:rsidRPr="003C100F">
        <w:rPr>
          <w:rFonts w:ascii="Arial" w:eastAsiaTheme="majorEastAsia" w:hAnsi="Arial" w:cstheme="majorBidi"/>
          <w:b/>
          <w:bCs/>
          <w:sz w:val="28"/>
          <w:szCs w:val="28"/>
        </w:rPr>
        <w:t>Secretariat and administration</w:t>
      </w:r>
      <w:bookmarkEnd w:id="34"/>
      <w:bookmarkEnd w:id="35"/>
      <w:bookmarkEnd w:id="36"/>
      <w:r w:rsidRPr="003C100F">
        <w:rPr>
          <w:rFonts w:ascii="Arial" w:eastAsiaTheme="majorEastAsia" w:hAnsi="Arial" w:cstheme="majorBidi"/>
          <w:b/>
          <w:bCs/>
          <w:sz w:val="28"/>
          <w:szCs w:val="28"/>
        </w:rPr>
        <w:t xml:space="preserve"> </w:t>
      </w:r>
    </w:p>
    <w:p w14:paraId="1A85CB53" w14:textId="77777777" w:rsidR="003C100F" w:rsidRPr="004E62C6" w:rsidRDefault="003C100F" w:rsidP="003C100F">
      <w:pPr>
        <w:spacing w:before="120" w:after="120" w:line="240" w:lineRule="auto"/>
        <w:ind w:left="567"/>
        <w:rPr>
          <w:rFonts w:ascii="Arial" w:eastAsia="Calibri" w:hAnsi="Arial" w:cs="Arial"/>
          <w:color w:val="000000" w:themeColor="text1"/>
          <w:sz w:val="24"/>
          <w:szCs w:val="24"/>
          <w:lang w:eastAsia="en-GB"/>
        </w:rPr>
      </w:pPr>
      <w:r w:rsidRPr="004E62C6">
        <w:rPr>
          <w:rFonts w:ascii="Arial" w:eastAsia="Calibri" w:hAnsi="Arial" w:cs="Arial"/>
          <w:color w:val="000000" w:themeColor="text1"/>
          <w:sz w:val="24"/>
          <w:szCs w:val="24"/>
          <w:lang w:eastAsia="en-GB"/>
        </w:rPr>
        <w:t xml:space="preserve">This section describes the functions of the secretariat whose role is to support the </w:t>
      </w:r>
      <w:r w:rsidR="003A6EBF">
        <w:rPr>
          <w:rFonts w:ascii="Arial" w:eastAsia="Calibri" w:hAnsi="Arial" w:cs="Arial"/>
          <w:color w:val="000000" w:themeColor="text1"/>
          <w:sz w:val="24"/>
          <w:szCs w:val="24"/>
          <w:lang w:eastAsia="en-GB"/>
        </w:rPr>
        <w:t>Subcommittee</w:t>
      </w:r>
      <w:r w:rsidRPr="004E62C6">
        <w:rPr>
          <w:rFonts w:ascii="Arial" w:eastAsia="Calibri" w:hAnsi="Arial" w:cs="Arial"/>
          <w:color w:val="000000" w:themeColor="text1"/>
          <w:sz w:val="24"/>
          <w:szCs w:val="24"/>
          <w:lang w:eastAsia="en-GB"/>
        </w:rPr>
        <w:t xml:space="preserve"> in the following ways:</w:t>
      </w:r>
    </w:p>
    <w:p w14:paraId="19D5DD3C" w14:textId="77777777" w:rsidR="003C100F" w:rsidRPr="003C100F" w:rsidRDefault="003C100F" w:rsidP="003C100F">
      <w:pPr>
        <w:spacing w:before="120" w:after="120" w:line="240" w:lineRule="auto"/>
        <w:ind w:left="567"/>
        <w:rPr>
          <w:rFonts w:ascii="Arial" w:eastAsia="Calibri" w:hAnsi="Arial" w:cs="Arial"/>
          <w:color w:val="000000" w:themeColor="text1"/>
          <w:lang w:eastAsia="en-GB"/>
        </w:rPr>
      </w:pP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7088"/>
      </w:tblGrid>
      <w:tr w:rsidR="003C100F" w:rsidRPr="003C100F" w14:paraId="59A4E225" w14:textId="77777777" w:rsidTr="00C429E6">
        <w:trPr>
          <w:tblHeader/>
        </w:trPr>
        <w:tc>
          <w:tcPr>
            <w:tcW w:w="1848" w:type="dxa"/>
            <w:shd w:val="clear" w:color="auto" w:fill="EEECE1" w:themeFill="background2"/>
          </w:tcPr>
          <w:p w14:paraId="3C951579" w14:textId="77777777" w:rsidR="003C100F" w:rsidRPr="003C100F" w:rsidRDefault="003C100F" w:rsidP="003C100F">
            <w:pPr>
              <w:spacing w:before="120" w:after="120"/>
              <w:rPr>
                <w:b/>
                <w:bCs/>
                <w:color w:val="000000" w:themeColor="text1"/>
              </w:rPr>
            </w:pPr>
            <w:r w:rsidRPr="003C100F">
              <w:rPr>
                <w:b/>
                <w:bCs/>
                <w:color w:val="000000" w:themeColor="text1"/>
              </w:rPr>
              <w:t>Functions</w:t>
            </w:r>
          </w:p>
        </w:tc>
        <w:tc>
          <w:tcPr>
            <w:tcW w:w="7088" w:type="dxa"/>
            <w:shd w:val="clear" w:color="auto" w:fill="EEECE1" w:themeFill="background2"/>
          </w:tcPr>
          <w:p w14:paraId="3E659228" w14:textId="77777777" w:rsidR="003C100F" w:rsidRPr="003C100F" w:rsidRDefault="003C100F" w:rsidP="003C100F">
            <w:pPr>
              <w:spacing w:before="120" w:after="120"/>
              <w:rPr>
                <w:b/>
                <w:bCs/>
                <w:color w:val="000000" w:themeColor="text1"/>
              </w:rPr>
            </w:pPr>
            <w:r w:rsidRPr="003C100F">
              <w:rPr>
                <w:b/>
                <w:bCs/>
                <w:color w:val="000000" w:themeColor="text1"/>
              </w:rPr>
              <w:t>Description</w:t>
            </w:r>
          </w:p>
        </w:tc>
      </w:tr>
      <w:tr w:rsidR="003C100F" w:rsidRPr="003C100F" w14:paraId="65A7EED8" w14:textId="77777777" w:rsidTr="00C429E6">
        <w:tc>
          <w:tcPr>
            <w:tcW w:w="1848" w:type="dxa"/>
          </w:tcPr>
          <w:p w14:paraId="25848893" w14:textId="77777777" w:rsidR="003C100F" w:rsidRPr="003C100F" w:rsidRDefault="003C100F" w:rsidP="003C100F">
            <w:pPr>
              <w:spacing w:before="120" w:after="120"/>
              <w:rPr>
                <w:rFonts w:eastAsia="Times New Roman"/>
                <w:b/>
                <w:bCs/>
                <w:color w:val="000000" w:themeColor="text1"/>
              </w:rPr>
            </w:pPr>
            <w:r w:rsidRPr="003C100F">
              <w:rPr>
                <w:b/>
                <w:bCs/>
                <w:color w:val="000000" w:themeColor="text1"/>
              </w:rPr>
              <w:t>Distribute papers</w:t>
            </w:r>
          </w:p>
        </w:tc>
        <w:tc>
          <w:tcPr>
            <w:tcW w:w="7088" w:type="dxa"/>
          </w:tcPr>
          <w:p w14:paraId="68782ECA" w14:textId="77777777" w:rsidR="003C100F" w:rsidRPr="003C100F" w:rsidRDefault="003C100F" w:rsidP="003C100F">
            <w:pPr>
              <w:spacing w:before="120" w:after="120"/>
              <w:rPr>
                <w:color w:val="000000" w:themeColor="text1"/>
              </w:rPr>
            </w:pPr>
            <w:r w:rsidRPr="003C100F">
              <w:rPr>
                <w:color w:val="000000" w:themeColor="text1"/>
              </w:rPr>
              <w:t>Prepare and distribute the agenda and papers in accordance with the Standing Orders following their agreement by the chair with the support of the relevant executive lead.</w:t>
            </w:r>
          </w:p>
        </w:tc>
      </w:tr>
      <w:tr w:rsidR="003C100F" w:rsidRPr="003C100F" w14:paraId="42F71322" w14:textId="77777777" w:rsidTr="00C429E6">
        <w:tc>
          <w:tcPr>
            <w:tcW w:w="1848" w:type="dxa"/>
          </w:tcPr>
          <w:p w14:paraId="7682D125" w14:textId="77777777" w:rsidR="003C100F" w:rsidRPr="003C100F" w:rsidRDefault="003C100F" w:rsidP="003C100F">
            <w:pPr>
              <w:spacing w:before="120" w:after="120"/>
              <w:rPr>
                <w:rFonts w:eastAsia="Times New Roman"/>
                <w:b/>
                <w:bCs/>
                <w:color w:val="000000" w:themeColor="text1"/>
              </w:rPr>
            </w:pPr>
            <w:r w:rsidRPr="003C100F">
              <w:rPr>
                <w:b/>
                <w:bCs/>
                <w:color w:val="000000" w:themeColor="text1"/>
              </w:rPr>
              <w:t>Monitor attendance</w:t>
            </w:r>
          </w:p>
        </w:tc>
        <w:tc>
          <w:tcPr>
            <w:tcW w:w="7088" w:type="dxa"/>
          </w:tcPr>
          <w:p w14:paraId="139E823D" w14:textId="77777777" w:rsidR="003C100F" w:rsidRPr="003C100F" w:rsidRDefault="003C100F" w:rsidP="003C100F">
            <w:pPr>
              <w:spacing w:before="120" w:after="120"/>
              <w:rPr>
                <w:rFonts w:eastAsia="Times New Roman"/>
                <w:bCs/>
                <w:color w:val="000000" w:themeColor="text1"/>
              </w:rPr>
            </w:pPr>
            <w:r w:rsidRPr="003C100F">
              <w:rPr>
                <w:color w:val="000000" w:themeColor="text1"/>
              </w:rPr>
              <w:t>Monitor the attendance of those invited to each meeting and highlight to the chair those that are not meeting the minimum attendance requirements.</w:t>
            </w:r>
          </w:p>
        </w:tc>
      </w:tr>
      <w:tr w:rsidR="003C100F" w:rsidRPr="003C100F" w14:paraId="1A172FD7" w14:textId="77777777" w:rsidTr="00C429E6">
        <w:tc>
          <w:tcPr>
            <w:tcW w:w="1848" w:type="dxa"/>
          </w:tcPr>
          <w:p w14:paraId="1BA5E94D" w14:textId="77777777" w:rsidR="003C100F" w:rsidRPr="003C100F" w:rsidRDefault="003C100F" w:rsidP="003C100F">
            <w:pPr>
              <w:spacing w:before="120" w:after="120"/>
              <w:rPr>
                <w:rFonts w:eastAsia="Times New Roman"/>
                <w:b/>
                <w:bCs/>
                <w:color w:val="000000" w:themeColor="text1"/>
              </w:rPr>
            </w:pPr>
            <w:r w:rsidRPr="003C100F">
              <w:rPr>
                <w:b/>
                <w:bCs/>
                <w:color w:val="000000" w:themeColor="text1"/>
              </w:rPr>
              <w:lastRenderedPageBreak/>
              <w:t>Maintain records</w:t>
            </w:r>
          </w:p>
        </w:tc>
        <w:tc>
          <w:tcPr>
            <w:tcW w:w="7088" w:type="dxa"/>
          </w:tcPr>
          <w:p w14:paraId="46F402AB" w14:textId="77777777" w:rsidR="003C100F" w:rsidRPr="003C100F" w:rsidRDefault="003C100F" w:rsidP="003C100F">
            <w:pPr>
              <w:spacing w:before="120" w:after="120"/>
              <w:rPr>
                <w:rFonts w:eastAsia="Times New Roman"/>
                <w:bCs/>
                <w:color w:val="000000" w:themeColor="text1"/>
              </w:rPr>
            </w:pPr>
            <w:r w:rsidRPr="003C100F">
              <w:rPr>
                <w:color w:val="000000" w:themeColor="text1"/>
              </w:rPr>
              <w:t>Record conflicts of interest</w:t>
            </w:r>
            <w:r w:rsidR="004A3AF7">
              <w:rPr>
                <w:color w:val="000000" w:themeColor="text1"/>
              </w:rPr>
              <w:t>.</w:t>
            </w:r>
          </w:p>
        </w:tc>
      </w:tr>
      <w:tr w:rsidR="003C100F" w:rsidRPr="003C100F" w14:paraId="1F963441" w14:textId="77777777" w:rsidTr="00C429E6">
        <w:tc>
          <w:tcPr>
            <w:tcW w:w="1848" w:type="dxa"/>
          </w:tcPr>
          <w:p w14:paraId="06931D28" w14:textId="77777777" w:rsidR="003C100F" w:rsidRPr="003C100F" w:rsidRDefault="003C100F" w:rsidP="003C100F">
            <w:pPr>
              <w:spacing w:before="120" w:after="120"/>
              <w:rPr>
                <w:rFonts w:eastAsia="Times New Roman"/>
                <w:b/>
                <w:bCs/>
                <w:color w:val="000000" w:themeColor="text1"/>
              </w:rPr>
            </w:pPr>
            <w:r w:rsidRPr="003C100F">
              <w:rPr>
                <w:b/>
                <w:bCs/>
                <w:color w:val="000000" w:themeColor="text1"/>
              </w:rPr>
              <w:t>Minute Taking</w:t>
            </w:r>
          </w:p>
        </w:tc>
        <w:tc>
          <w:tcPr>
            <w:tcW w:w="7088" w:type="dxa"/>
          </w:tcPr>
          <w:p w14:paraId="54D23709" w14:textId="77777777" w:rsidR="003C100F" w:rsidRPr="003C100F" w:rsidRDefault="003C100F" w:rsidP="003C100F">
            <w:pPr>
              <w:spacing w:before="120" w:after="120"/>
              <w:rPr>
                <w:rFonts w:eastAsia="Times New Roman"/>
                <w:bCs/>
                <w:color w:val="000000" w:themeColor="text1"/>
              </w:rPr>
            </w:pPr>
            <w:r w:rsidRPr="003C100F">
              <w:rPr>
                <w:color w:val="000000" w:themeColor="text1"/>
              </w:rPr>
              <w:t>Take good quality minutes and agree them with the chair. Keep a record of matters arising, action points and issues to be carried forward.</w:t>
            </w:r>
          </w:p>
        </w:tc>
      </w:tr>
      <w:tr w:rsidR="003C100F" w:rsidRPr="003C100F" w14:paraId="678233D0" w14:textId="77777777" w:rsidTr="00C429E6">
        <w:tc>
          <w:tcPr>
            <w:tcW w:w="1848" w:type="dxa"/>
          </w:tcPr>
          <w:p w14:paraId="605F6F3D" w14:textId="77777777" w:rsidR="003C100F" w:rsidRPr="003C100F" w:rsidRDefault="003C100F" w:rsidP="003C100F">
            <w:pPr>
              <w:spacing w:before="120" w:after="120"/>
              <w:rPr>
                <w:b/>
                <w:bCs/>
                <w:color w:val="000000" w:themeColor="text1"/>
              </w:rPr>
            </w:pPr>
            <w:r w:rsidRPr="003C100F">
              <w:rPr>
                <w:b/>
                <w:bCs/>
                <w:color w:val="000000" w:themeColor="text1"/>
              </w:rPr>
              <w:t>Support for Chair &amp; Committee</w:t>
            </w:r>
          </w:p>
        </w:tc>
        <w:tc>
          <w:tcPr>
            <w:tcW w:w="7088" w:type="dxa"/>
          </w:tcPr>
          <w:p w14:paraId="483B57E4" w14:textId="77777777" w:rsidR="003C100F" w:rsidRPr="003C100F" w:rsidRDefault="003C100F" w:rsidP="003C100F">
            <w:pPr>
              <w:spacing w:before="120" w:after="120"/>
              <w:rPr>
                <w:color w:val="000000" w:themeColor="text1"/>
              </w:rPr>
            </w:pPr>
            <w:r w:rsidRPr="003C100F">
              <w:rPr>
                <w:color w:val="000000" w:themeColor="text1"/>
              </w:rPr>
              <w:t>Support the chair in preparing and delivering reports to the parent committee</w:t>
            </w:r>
            <w:r w:rsidR="004A3AF7">
              <w:rPr>
                <w:color w:val="000000" w:themeColor="text1"/>
              </w:rPr>
              <w:t xml:space="preserve"> (when required)</w:t>
            </w:r>
            <w:r w:rsidRPr="003C100F">
              <w:rPr>
                <w:color w:val="000000" w:themeColor="text1"/>
              </w:rPr>
              <w:t>.</w:t>
            </w:r>
          </w:p>
          <w:p w14:paraId="27A7B2C7" w14:textId="77777777" w:rsidR="003C100F" w:rsidRPr="003C100F" w:rsidRDefault="003C100F" w:rsidP="003C100F">
            <w:pPr>
              <w:spacing w:before="120" w:after="120"/>
              <w:rPr>
                <w:color w:val="000000" w:themeColor="text1"/>
              </w:rPr>
            </w:pPr>
            <w:r w:rsidRPr="003C100F">
              <w:rPr>
                <w:color w:val="000000" w:themeColor="text1"/>
              </w:rPr>
              <w:t>Take forward action points between meetings and monitor progress against those actions.</w:t>
            </w:r>
          </w:p>
        </w:tc>
      </w:tr>
      <w:tr w:rsidR="003C100F" w:rsidRPr="003C100F" w14:paraId="5E81FD65" w14:textId="77777777" w:rsidTr="00C429E6">
        <w:tc>
          <w:tcPr>
            <w:tcW w:w="1848" w:type="dxa"/>
          </w:tcPr>
          <w:p w14:paraId="090AA342" w14:textId="77777777" w:rsidR="003C100F" w:rsidRPr="003C100F" w:rsidRDefault="003C100F" w:rsidP="003C100F">
            <w:pPr>
              <w:spacing w:before="120" w:after="120"/>
              <w:rPr>
                <w:b/>
                <w:bCs/>
                <w:color w:val="000000" w:themeColor="text1"/>
              </w:rPr>
            </w:pPr>
            <w:r w:rsidRPr="003C100F">
              <w:rPr>
                <w:b/>
                <w:bCs/>
                <w:color w:val="000000" w:themeColor="text1"/>
              </w:rPr>
              <w:t>Provide updates</w:t>
            </w:r>
          </w:p>
        </w:tc>
        <w:tc>
          <w:tcPr>
            <w:tcW w:w="7088" w:type="dxa"/>
          </w:tcPr>
          <w:p w14:paraId="7825D5A4" w14:textId="77777777" w:rsidR="003C100F" w:rsidRPr="003C100F" w:rsidRDefault="003C100F" w:rsidP="003C100F">
            <w:pPr>
              <w:spacing w:before="120" w:after="120"/>
              <w:rPr>
                <w:rFonts w:eastAsia="Times New Roman"/>
                <w:bCs/>
                <w:color w:val="000000" w:themeColor="text1"/>
              </w:rPr>
            </w:pPr>
            <w:r w:rsidRPr="003C100F">
              <w:rPr>
                <w:color w:val="000000" w:themeColor="text1"/>
              </w:rPr>
              <w:t xml:space="preserve">Update the </w:t>
            </w:r>
            <w:r w:rsidR="003A6EBF">
              <w:rPr>
                <w:color w:val="000000" w:themeColor="text1"/>
              </w:rPr>
              <w:t>Subcommittee</w:t>
            </w:r>
            <w:r w:rsidRPr="003C100F">
              <w:rPr>
                <w:color w:val="000000" w:themeColor="text1"/>
              </w:rPr>
              <w:t xml:space="preserve"> on pertinent issues/ areas of interest/ policy developments.</w:t>
            </w:r>
          </w:p>
        </w:tc>
      </w:tr>
      <w:tr w:rsidR="003C100F" w:rsidRPr="003C100F" w14:paraId="2EA01E9B" w14:textId="77777777" w:rsidTr="00C429E6">
        <w:tc>
          <w:tcPr>
            <w:tcW w:w="1848" w:type="dxa"/>
          </w:tcPr>
          <w:p w14:paraId="3BE2FF9B" w14:textId="77777777" w:rsidR="003C100F" w:rsidRPr="003C100F" w:rsidRDefault="003C100F" w:rsidP="003C100F">
            <w:pPr>
              <w:spacing w:before="120" w:after="120"/>
              <w:rPr>
                <w:b/>
                <w:bCs/>
              </w:rPr>
            </w:pPr>
            <w:r w:rsidRPr="003C100F">
              <w:rPr>
                <w:b/>
                <w:bCs/>
              </w:rPr>
              <w:t>Governance advice</w:t>
            </w:r>
          </w:p>
        </w:tc>
        <w:tc>
          <w:tcPr>
            <w:tcW w:w="7088" w:type="dxa"/>
          </w:tcPr>
          <w:p w14:paraId="0E74B713" w14:textId="77777777" w:rsidR="003C100F" w:rsidRPr="003C100F" w:rsidRDefault="003C100F" w:rsidP="003C100F">
            <w:pPr>
              <w:spacing w:before="120" w:after="120"/>
              <w:ind w:right="-112"/>
            </w:pPr>
            <w:r w:rsidRPr="003C100F">
              <w:t xml:space="preserve">Provide easy access to governance advice for </w:t>
            </w:r>
            <w:r w:rsidR="003A6EBF">
              <w:t>Subcommittee</w:t>
            </w:r>
            <w:r w:rsidRPr="003C100F">
              <w:t xml:space="preserve"> members</w:t>
            </w:r>
          </w:p>
        </w:tc>
      </w:tr>
    </w:tbl>
    <w:p w14:paraId="4FC2FDD2" w14:textId="77777777" w:rsidR="003C100F" w:rsidRPr="003C100F" w:rsidRDefault="003C100F" w:rsidP="003C100F">
      <w:pPr>
        <w:spacing w:after="0" w:line="240" w:lineRule="auto"/>
        <w:rPr>
          <w:rFonts w:ascii="Arial" w:hAnsi="Arial" w:cs="Arial"/>
          <w:b/>
          <w:bCs/>
          <w:sz w:val="24"/>
          <w:szCs w:val="24"/>
        </w:rPr>
      </w:pPr>
    </w:p>
    <w:p w14:paraId="06902F25" w14:textId="77777777" w:rsidR="003C100F" w:rsidRPr="003C100F" w:rsidRDefault="003C100F" w:rsidP="003C100F">
      <w:pPr>
        <w:spacing w:after="0" w:line="240" w:lineRule="auto"/>
        <w:rPr>
          <w:rFonts w:ascii="Arial" w:hAnsi="Arial" w:cs="Arial"/>
          <w:b/>
          <w:bCs/>
          <w:sz w:val="24"/>
          <w:szCs w:val="24"/>
        </w:rPr>
      </w:pPr>
    </w:p>
    <w:p w14:paraId="646D475A" w14:textId="77777777" w:rsidR="003C100F" w:rsidRPr="003C100F" w:rsidRDefault="003C100F" w:rsidP="003C100F">
      <w:pPr>
        <w:widowControl w:val="0"/>
        <w:spacing w:after="120" w:line="240" w:lineRule="auto"/>
        <w:ind w:left="567" w:hanging="567"/>
        <w:outlineLvl w:val="0"/>
        <w:rPr>
          <w:rFonts w:ascii="Arial" w:eastAsiaTheme="majorEastAsia" w:hAnsi="Arial" w:cstheme="majorBidi"/>
          <w:b/>
          <w:bCs/>
          <w:sz w:val="28"/>
          <w:szCs w:val="28"/>
        </w:rPr>
      </w:pPr>
      <w:bookmarkStart w:id="37" w:name="_Toc120720217"/>
      <w:bookmarkStart w:id="38" w:name="_Toc123192569"/>
      <w:bookmarkStart w:id="39" w:name="_Toc161404179"/>
      <w:r w:rsidRPr="003C100F">
        <w:rPr>
          <w:rFonts w:ascii="Arial" w:eastAsiaTheme="majorEastAsia" w:hAnsi="Arial" w:cstheme="majorBidi"/>
          <w:b/>
          <w:bCs/>
          <w:sz w:val="28"/>
          <w:szCs w:val="28"/>
        </w:rPr>
        <w:t>Appendix 1: Approval History</w:t>
      </w:r>
      <w:bookmarkEnd w:id="37"/>
      <w:bookmarkEnd w:id="38"/>
      <w:bookmarkEnd w:id="39"/>
    </w:p>
    <w:p w14:paraId="4F572847" w14:textId="77777777" w:rsidR="003C100F" w:rsidRPr="003C100F" w:rsidRDefault="003C100F" w:rsidP="003C100F">
      <w:pPr>
        <w:spacing w:after="0" w:line="240" w:lineRule="auto"/>
        <w:rPr>
          <w:rFonts w:ascii="Arial" w:hAnsi="Arial" w:cs="Arial"/>
          <w:sz w:val="24"/>
          <w:szCs w:val="24"/>
        </w:rPr>
      </w:pPr>
    </w:p>
    <w:tbl>
      <w:tblPr>
        <w:tblStyle w:val="TableGrid"/>
        <w:tblW w:w="949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1985"/>
        <w:gridCol w:w="1843"/>
        <w:gridCol w:w="283"/>
        <w:gridCol w:w="425"/>
        <w:gridCol w:w="3828"/>
      </w:tblGrid>
      <w:tr w:rsidR="003C100F" w:rsidRPr="003C100F" w14:paraId="709A004E" w14:textId="77777777" w:rsidTr="003A6EBF">
        <w:trPr>
          <w:trHeight w:val="463"/>
        </w:trPr>
        <w:tc>
          <w:tcPr>
            <w:tcW w:w="1134" w:type="dxa"/>
            <w:shd w:val="clear" w:color="auto" w:fill="EEECE1" w:themeFill="background2"/>
            <w:vAlign w:val="center"/>
          </w:tcPr>
          <w:p w14:paraId="5DB10ACD" w14:textId="77777777" w:rsidR="003C100F" w:rsidRPr="003C100F" w:rsidRDefault="003C100F" w:rsidP="003C100F">
            <w:pPr>
              <w:spacing w:before="120" w:after="120"/>
              <w:rPr>
                <w:b/>
                <w:bCs/>
                <w:color w:val="000000" w:themeColor="text1"/>
              </w:rPr>
            </w:pPr>
            <w:r w:rsidRPr="003C100F">
              <w:rPr>
                <w:b/>
                <w:bCs/>
                <w:color w:val="000000" w:themeColor="text1"/>
              </w:rPr>
              <w:t>Version</w:t>
            </w:r>
          </w:p>
        </w:tc>
        <w:tc>
          <w:tcPr>
            <w:tcW w:w="1985" w:type="dxa"/>
            <w:shd w:val="clear" w:color="auto" w:fill="EEECE1" w:themeFill="background2"/>
            <w:vAlign w:val="center"/>
          </w:tcPr>
          <w:p w14:paraId="6BF84099" w14:textId="77777777" w:rsidR="003C100F" w:rsidRPr="003C100F" w:rsidRDefault="003C100F" w:rsidP="003C100F">
            <w:pPr>
              <w:spacing w:before="120" w:after="120"/>
              <w:rPr>
                <w:b/>
                <w:bCs/>
                <w:color w:val="000000" w:themeColor="text1"/>
              </w:rPr>
            </w:pPr>
            <w:r w:rsidRPr="003C100F">
              <w:rPr>
                <w:b/>
                <w:bCs/>
                <w:color w:val="000000" w:themeColor="text1"/>
              </w:rPr>
              <w:t>Date</w:t>
            </w:r>
          </w:p>
        </w:tc>
        <w:tc>
          <w:tcPr>
            <w:tcW w:w="1843" w:type="dxa"/>
            <w:shd w:val="clear" w:color="auto" w:fill="EEECE1" w:themeFill="background2"/>
            <w:vAlign w:val="center"/>
          </w:tcPr>
          <w:p w14:paraId="2DD31D87" w14:textId="77777777" w:rsidR="003C100F" w:rsidRPr="003C100F" w:rsidRDefault="003C100F" w:rsidP="003C100F">
            <w:pPr>
              <w:spacing w:before="120" w:after="120"/>
              <w:rPr>
                <w:b/>
                <w:bCs/>
                <w:color w:val="000000" w:themeColor="text1"/>
              </w:rPr>
            </w:pPr>
            <w:r w:rsidRPr="003C100F">
              <w:rPr>
                <w:b/>
                <w:bCs/>
                <w:color w:val="000000" w:themeColor="text1"/>
              </w:rPr>
              <w:t>Approved by</w:t>
            </w:r>
          </w:p>
        </w:tc>
        <w:tc>
          <w:tcPr>
            <w:tcW w:w="283" w:type="dxa"/>
            <w:shd w:val="clear" w:color="auto" w:fill="EEECE1" w:themeFill="background2"/>
          </w:tcPr>
          <w:p w14:paraId="172085E8" w14:textId="77777777" w:rsidR="003C100F" w:rsidRPr="003C100F" w:rsidRDefault="003C100F" w:rsidP="003C100F">
            <w:pPr>
              <w:spacing w:before="120" w:after="120"/>
              <w:rPr>
                <w:b/>
                <w:bCs/>
                <w:color w:val="000000" w:themeColor="text1"/>
              </w:rPr>
            </w:pPr>
          </w:p>
        </w:tc>
        <w:tc>
          <w:tcPr>
            <w:tcW w:w="4253" w:type="dxa"/>
            <w:gridSpan w:val="2"/>
            <w:shd w:val="clear" w:color="auto" w:fill="EEECE1" w:themeFill="background2"/>
          </w:tcPr>
          <w:p w14:paraId="55BDE228" w14:textId="77777777" w:rsidR="003C100F" w:rsidRPr="003C100F" w:rsidRDefault="003C100F" w:rsidP="003C100F">
            <w:pPr>
              <w:spacing w:before="120" w:after="120"/>
              <w:ind w:right="-2374"/>
              <w:rPr>
                <w:b/>
                <w:bCs/>
                <w:color w:val="000000" w:themeColor="text1"/>
              </w:rPr>
            </w:pPr>
            <w:r w:rsidRPr="003C100F">
              <w:rPr>
                <w:b/>
                <w:bCs/>
                <w:color w:val="000000" w:themeColor="text1"/>
              </w:rPr>
              <w:t xml:space="preserve">       Status</w:t>
            </w:r>
          </w:p>
        </w:tc>
      </w:tr>
      <w:tr w:rsidR="003C100F" w:rsidRPr="003C100F" w14:paraId="4C3A601F" w14:textId="77777777" w:rsidTr="003A6EBF">
        <w:trPr>
          <w:trHeight w:val="594"/>
        </w:trPr>
        <w:tc>
          <w:tcPr>
            <w:tcW w:w="1134" w:type="dxa"/>
          </w:tcPr>
          <w:p w14:paraId="5F0AA021" w14:textId="77777777" w:rsidR="003C100F" w:rsidRPr="00C24D8C" w:rsidRDefault="003C100F" w:rsidP="003C100F">
            <w:pPr>
              <w:spacing w:before="120" w:after="120"/>
              <w:rPr>
                <w:color w:val="000000" w:themeColor="text1"/>
              </w:rPr>
            </w:pPr>
            <w:r w:rsidRPr="00C24D8C">
              <w:rPr>
                <w:color w:val="000000" w:themeColor="text1"/>
              </w:rPr>
              <w:t>V1.0</w:t>
            </w:r>
          </w:p>
        </w:tc>
        <w:tc>
          <w:tcPr>
            <w:tcW w:w="1985" w:type="dxa"/>
          </w:tcPr>
          <w:p w14:paraId="35ADEC21" w14:textId="77777777" w:rsidR="003C100F" w:rsidRPr="003A6EBF" w:rsidRDefault="00E228CD" w:rsidP="003C100F">
            <w:pPr>
              <w:spacing w:before="120" w:after="120"/>
              <w:rPr>
                <w:color w:val="000000" w:themeColor="text1"/>
              </w:rPr>
            </w:pPr>
            <w:r w:rsidRPr="003A6EBF">
              <w:rPr>
                <w:color w:val="000000" w:themeColor="text1"/>
              </w:rPr>
              <w:t>March 2023</w:t>
            </w:r>
          </w:p>
        </w:tc>
        <w:tc>
          <w:tcPr>
            <w:tcW w:w="1843" w:type="dxa"/>
          </w:tcPr>
          <w:p w14:paraId="6C48752B" w14:textId="77777777" w:rsidR="003C100F" w:rsidRPr="00C24D8C" w:rsidRDefault="00E228CD" w:rsidP="003C100F">
            <w:pPr>
              <w:spacing w:before="120" w:after="120"/>
              <w:rPr>
                <w:color w:val="000000" w:themeColor="text1"/>
              </w:rPr>
            </w:pPr>
            <w:r>
              <w:rPr>
                <w:color w:val="000000" w:themeColor="text1"/>
              </w:rPr>
              <w:t>Quality and Safety Committee</w:t>
            </w:r>
          </w:p>
        </w:tc>
        <w:tc>
          <w:tcPr>
            <w:tcW w:w="708" w:type="dxa"/>
            <w:gridSpan w:val="2"/>
          </w:tcPr>
          <w:p w14:paraId="32C3E1E4" w14:textId="77777777" w:rsidR="003C100F" w:rsidRPr="00C24D8C" w:rsidRDefault="003C100F" w:rsidP="003C100F">
            <w:pPr>
              <w:spacing w:before="120" w:after="120"/>
              <w:rPr>
                <w:color w:val="000000" w:themeColor="text1"/>
              </w:rPr>
            </w:pPr>
          </w:p>
        </w:tc>
        <w:tc>
          <w:tcPr>
            <w:tcW w:w="3828" w:type="dxa"/>
          </w:tcPr>
          <w:p w14:paraId="1FBDB7A1" w14:textId="77777777" w:rsidR="003C100F" w:rsidRPr="00C24D8C" w:rsidRDefault="003C100F" w:rsidP="003C100F">
            <w:pPr>
              <w:spacing w:before="120" w:after="120"/>
              <w:rPr>
                <w:color w:val="000000" w:themeColor="text1"/>
              </w:rPr>
            </w:pPr>
            <w:r w:rsidRPr="00C24D8C">
              <w:rPr>
                <w:color w:val="000000" w:themeColor="text1"/>
              </w:rPr>
              <w:t xml:space="preserve">First Issue </w:t>
            </w:r>
          </w:p>
        </w:tc>
      </w:tr>
      <w:tr w:rsidR="003C100F" w:rsidRPr="003C100F" w14:paraId="782EB1E2" w14:textId="77777777" w:rsidTr="003A6EBF">
        <w:trPr>
          <w:trHeight w:val="594"/>
        </w:trPr>
        <w:tc>
          <w:tcPr>
            <w:tcW w:w="1134" w:type="dxa"/>
          </w:tcPr>
          <w:p w14:paraId="76866DC9" w14:textId="77777777" w:rsidR="003C100F" w:rsidRPr="003C100F" w:rsidRDefault="00E228CD" w:rsidP="003C100F">
            <w:pPr>
              <w:spacing w:before="120" w:after="120"/>
              <w:rPr>
                <w:color w:val="000000" w:themeColor="text1"/>
              </w:rPr>
            </w:pPr>
            <w:r>
              <w:rPr>
                <w:color w:val="000000" w:themeColor="text1"/>
              </w:rPr>
              <w:t>V2.0</w:t>
            </w:r>
          </w:p>
        </w:tc>
        <w:tc>
          <w:tcPr>
            <w:tcW w:w="1985" w:type="dxa"/>
          </w:tcPr>
          <w:p w14:paraId="1E2EA0C6" w14:textId="396D9F4D" w:rsidR="003C100F" w:rsidRPr="003A6EBF" w:rsidRDefault="00C72946" w:rsidP="003C100F">
            <w:pPr>
              <w:spacing w:before="120" w:after="120"/>
              <w:rPr>
                <w:color w:val="000000" w:themeColor="text1"/>
              </w:rPr>
            </w:pPr>
            <w:r>
              <w:rPr>
                <w:color w:val="000000" w:themeColor="text1"/>
              </w:rPr>
              <w:t>11 March 2025</w:t>
            </w:r>
          </w:p>
        </w:tc>
        <w:tc>
          <w:tcPr>
            <w:tcW w:w="1843" w:type="dxa"/>
          </w:tcPr>
          <w:p w14:paraId="7DDA7D01" w14:textId="77777777" w:rsidR="003C100F" w:rsidRPr="003C100F" w:rsidRDefault="008E382D" w:rsidP="003C100F">
            <w:pPr>
              <w:spacing w:before="120" w:after="120"/>
              <w:rPr>
                <w:color w:val="000000" w:themeColor="text1"/>
              </w:rPr>
            </w:pPr>
            <w:r>
              <w:rPr>
                <w:color w:val="000000" w:themeColor="text1"/>
              </w:rPr>
              <w:t xml:space="preserve">Quality and Safety Committee </w:t>
            </w:r>
          </w:p>
        </w:tc>
        <w:tc>
          <w:tcPr>
            <w:tcW w:w="708" w:type="dxa"/>
            <w:gridSpan w:val="2"/>
          </w:tcPr>
          <w:p w14:paraId="41FA8E97" w14:textId="77777777" w:rsidR="003C100F" w:rsidRPr="003C100F" w:rsidRDefault="003C100F" w:rsidP="003C100F">
            <w:pPr>
              <w:spacing w:before="120" w:after="120"/>
              <w:ind w:left="294" w:hanging="294"/>
              <w:rPr>
                <w:color w:val="000000" w:themeColor="text1"/>
              </w:rPr>
            </w:pPr>
          </w:p>
        </w:tc>
        <w:tc>
          <w:tcPr>
            <w:tcW w:w="3828" w:type="dxa"/>
          </w:tcPr>
          <w:p w14:paraId="443D212E" w14:textId="77777777" w:rsidR="003C100F" w:rsidRPr="003C100F" w:rsidRDefault="008E382D" w:rsidP="008E382D">
            <w:pPr>
              <w:spacing w:before="120" w:after="120"/>
              <w:rPr>
                <w:color w:val="000000" w:themeColor="text1"/>
              </w:rPr>
            </w:pPr>
            <w:r>
              <w:rPr>
                <w:color w:val="000000" w:themeColor="text1"/>
              </w:rPr>
              <w:t>Second issue</w:t>
            </w:r>
          </w:p>
        </w:tc>
      </w:tr>
      <w:tr w:rsidR="003C100F" w:rsidRPr="003C100F" w14:paraId="2E32EC76" w14:textId="77777777" w:rsidTr="003A6EBF">
        <w:trPr>
          <w:trHeight w:val="594"/>
        </w:trPr>
        <w:tc>
          <w:tcPr>
            <w:tcW w:w="1134" w:type="dxa"/>
          </w:tcPr>
          <w:p w14:paraId="326B1294" w14:textId="77777777" w:rsidR="003C100F" w:rsidRPr="003C100F" w:rsidRDefault="003C100F" w:rsidP="003C100F">
            <w:pPr>
              <w:spacing w:before="120" w:after="120"/>
              <w:rPr>
                <w:color w:val="000000" w:themeColor="text1"/>
              </w:rPr>
            </w:pPr>
          </w:p>
        </w:tc>
        <w:tc>
          <w:tcPr>
            <w:tcW w:w="1985" w:type="dxa"/>
          </w:tcPr>
          <w:p w14:paraId="50B48BC2" w14:textId="77777777" w:rsidR="003C100F" w:rsidRPr="003C100F" w:rsidRDefault="003C100F" w:rsidP="003C100F">
            <w:pPr>
              <w:spacing w:before="120" w:after="120"/>
              <w:rPr>
                <w:color w:val="000000" w:themeColor="text1"/>
              </w:rPr>
            </w:pPr>
          </w:p>
        </w:tc>
        <w:tc>
          <w:tcPr>
            <w:tcW w:w="1843" w:type="dxa"/>
          </w:tcPr>
          <w:p w14:paraId="39628312" w14:textId="77777777" w:rsidR="003C100F" w:rsidRPr="003C100F" w:rsidRDefault="003C100F" w:rsidP="003C100F">
            <w:pPr>
              <w:spacing w:before="120" w:after="120"/>
              <w:rPr>
                <w:color w:val="000000" w:themeColor="text1"/>
              </w:rPr>
            </w:pPr>
          </w:p>
        </w:tc>
        <w:tc>
          <w:tcPr>
            <w:tcW w:w="708" w:type="dxa"/>
            <w:gridSpan w:val="2"/>
          </w:tcPr>
          <w:p w14:paraId="134B0B1B" w14:textId="77777777" w:rsidR="003C100F" w:rsidRPr="003C100F" w:rsidRDefault="003C100F" w:rsidP="003C100F">
            <w:pPr>
              <w:spacing w:before="120" w:after="120"/>
              <w:rPr>
                <w:color w:val="000000" w:themeColor="text1"/>
              </w:rPr>
            </w:pPr>
          </w:p>
        </w:tc>
        <w:tc>
          <w:tcPr>
            <w:tcW w:w="3828" w:type="dxa"/>
          </w:tcPr>
          <w:p w14:paraId="40F5BBD0" w14:textId="77777777" w:rsidR="003C100F" w:rsidRPr="003C100F" w:rsidRDefault="003C100F" w:rsidP="003C100F">
            <w:pPr>
              <w:spacing w:before="120" w:after="120"/>
              <w:rPr>
                <w:color w:val="000000" w:themeColor="text1"/>
              </w:rPr>
            </w:pPr>
          </w:p>
        </w:tc>
      </w:tr>
    </w:tbl>
    <w:p w14:paraId="72A632CC" w14:textId="77777777" w:rsidR="003C100F" w:rsidRPr="003C100F" w:rsidRDefault="003C100F" w:rsidP="003C100F">
      <w:pPr>
        <w:spacing w:after="0" w:line="240" w:lineRule="auto"/>
        <w:rPr>
          <w:rFonts w:ascii="Arial" w:hAnsi="Arial" w:cs="Arial"/>
          <w:sz w:val="24"/>
          <w:szCs w:val="24"/>
        </w:rPr>
      </w:pPr>
    </w:p>
    <w:p w14:paraId="6CF7A455" w14:textId="77777777" w:rsidR="003C100F" w:rsidRPr="003C100F" w:rsidRDefault="003C100F" w:rsidP="003C100F">
      <w:pPr>
        <w:widowControl w:val="0"/>
        <w:spacing w:after="120" w:line="240" w:lineRule="auto"/>
        <w:ind w:left="567" w:hanging="567"/>
        <w:outlineLvl w:val="0"/>
        <w:rPr>
          <w:rFonts w:ascii="Arial" w:eastAsiaTheme="majorEastAsia" w:hAnsi="Arial" w:cstheme="majorBidi"/>
          <w:b/>
          <w:bCs/>
          <w:sz w:val="28"/>
          <w:szCs w:val="28"/>
        </w:rPr>
      </w:pPr>
      <w:bookmarkStart w:id="40" w:name="_Toc161404180"/>
      <w:r w:rsidRPr="003C100F">
        <w:rPr>
          <w:rFonts w:ascii="Arial" w:eastAsiaTheme="majorEastAsia" w:hAnsi="Arial" w:cstheme="majorBidi"/>
          <w:b/>
          <w:bCs/>
          <w:sz w:val="28"/>
          <w:szCs w:val="28"/>
        </w:rPr>
        <w:t>Appendix 2: Review History</w:t>
      </w:r>
      <w:bookmarkEnd w:id="40"/>
    </w:p>
    <w:p w14:paraId="73684431" w14:textId="77777777" w:rsidR="003C100F" w:rsidRPr="003C100F" w:rsidRDefault="003C100F" w:rsidP="003C100F">
      <w:pPr>
        <w:spacing w:after="0" w:line="240" w:lineRule="auto"/>
        <w:rPr>
          <w:rFonts w:ascii="Arial" w:hAnsi="Arial" w:cs="Arial"/>
          <w:sz w:val="24"/>
          <w:szCs w:val="24"/>
        </w:rPr>
      </w:pPr>
    </w:p>
    <w:tbl>
      <w:tblPr>
        <w:tblStyle w:val="TableGrid"/>
        <w:tblW w:w="10065"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1560"/>
        <w:gridCol w:w="1984"/>
        <w:gridCol w:w="992"/>
        <w:gridCol w:w="426"/>
        <w:gridCol w:w="141"/>
        <w:gridCol w:w="3828"/>
      </w:tblGrid>
      <w:tr w:rsidR="003C100F" w:rsidRPr="003C100F" w14:paraId="0B3F32A9" w14:textId="77777777" w:rsidTr="003A6EBF">
        <w:trPr>
          <w:trHeight w:val="463"/>
        </w:trPr>
        <w:tc>
          <w:tcPr>
            <w:tcW w:w="1134" w:type="dxa"/>
            <w:shd w:val="clear" w:color="auto" w:fill="EEECE1" w:themeFill="background2"/>
            <w:vAlign w:val="center"/>
          </w:tcPr>
          <w:p w14:paraId="020CFAA0" w14:textId="77777777" w:rsidR="003C100F" w:rsidRPr="003C100F" w:rsidRDefault="003C100F" w:rsidP="003C100F">
            <w:pPr>
              <w:spacing w:before="120" w:after="120"/>
              <w:rPr>
                <w:b/>
                <w:bCs/>
                <w:color w:val="000000" w:themeColor="text1"/>
              </w:rPr>
            </w:pPr>
            <w:r w:rsidRPr="003C100F">
              <w:rPr>
                <w:b/>
                <w:bCs/>
                <w:color w:val="000000" w:themeColor="text1"/>
              </w:rPr>
              <w:t>Version</w:t>
            </w:r>
          </w:p>
        </w:tc>
        <w:tc>
          <w:tcPr>
            <w:tcW w:w="1560" w:type="dxa"/>
            <w:shd w:val="clear" w:color="auto" w:fill="EEECE1" w:themeFill="background2"/>
            <w:vAlign w:val="center"/>
          </w:tcPr>
          <w:p w14:paraId="46F7721D" w14:textId="77777777" w:rsidR="003C100F" w:rsidRPr="003C100F" w:rsidRDefault="003C100F" w:rsidP="003C100F">
            <w:pPr>
              <w:spacing w:before="120" w:after="120"/>
              <w:rPr>
                <w:b/>
                <w:bCs/>
                <w:color w:val="000000" w:themeColor="text1"/>
              </w:rPr>
            </w:pPr>
            <w:r w:rsidRPr="003C100F">
              <w:rPr>
                <w:b/>
                <w:bCs/>
                <w:color w:val="000000" w:themeColor="text1"/>
              </w:rPr>
              <w:t>Date</w:t>
            </w:r>
          </w:p>
        </w:tc>
        <w:tc>
          <w:tcPr>
            <w:tcW w:w="1984" w:type="dxa"/>
            <w:shd w:val="clear" w:color="auto" w:fill="EEECE1" w:themeFill="background2"/>
            <w:vAlign w:val="center"/>
          </w:tcPr>
          <w:p w14:paraId="1DE19FE7" w14:textId="77777777" w:rsidR="003C100F" w:rsidRPr="003C100F" w:rsidRDefault="003C100F" w:rsidP="003C100F">
            <w:pPr>
              <w:spacing w:before="120" w:after="120"/>
              <w:rPr>
                <w:b/>
                <w:bCs/>
                <w:color w:val="000000" w:themeColor="text1"/>
              </w:rPr>
            </w:pPr>
            <w:r w:rsidRPr="003C100F">
              <w:rPr>
                <w:b/>
                <w:bCs/>
                <w:color w:val="000000" w:themeColor="text1"/>
              </w:rPr>
              <w:t>Reviewed by</w:t>
            </w:r>
          </w:p>
        </w:tc>
        <w:tc>
          <w:tcPr>
            <w:tcW w:w="1418" w:type="dxa"/>
            <w:gridSpan w:val="2"/>
            <w:shd w:val="clear" w:color="auto" w:fill="EEECE1" w:themeFill="background2"/>
          </w:tcPr>
          <w:p w14:paraId="73C01178" w14:textId="77777777" w:rsidR="003C100F" w:rsidRPr="003C100F" w:rsidRDefault="003C100F" w:rsidP="003C100F">
            <w:pPr>
              <w:spacing w:before="120" w:after="120"/>
              <w:rPr>
                <w:b/>
                <w:bCs/>
                <w:color w:val="000000" w:themeColor="text1"/>
              </w:rPr>
            </w:pPr>
            <w:r w:rsidRPr="003C100F">
              <w:rPr>
                <w:b/>
                <w:bCs/>
                <w:color w:val="000000" w:themeColor="text1"/>
              </w:rPr>
              <w:t>Changes Required Y/N?</w:t>
            </w:r>
          </w:p>
        </w:tc>
        <w:tc>
          <w:tcPr>
            <w:tcW w:w="3969" w:type="dxa"/>
            <w:gridSpan w:val="2"/>
            <w:shd w:val="clear" w:color="auto" w:fill="EEECE1" w:themeFill="background2"/>
          </w:tcPr>
          <w:p w14:paraId="2A6B1D69" w14:textId="77777777" w:rsidR="003C100F" w:rsidRPr="003C100F" w:rsidRDefault="003C100F" w:rsidP="003C100F">
            <w:pPr>
              <w:spacing w:before="120" w:after="120"/>
              <w:ind w:right="-2374"/>
              <w:rPr>
                <w:b/>
                <w:bCs/>
                <w:color w:val="000000" w:themeColor="text1"/>
              </w:rPr>
            </w:pPr>
            <w:r w:rsidRPr="003C100F">
              <w:rPr>
                <w:b/>
                <w:bCs/>
                <w:color w:val="000000" w:themeColor="text1"/>
              </w:rPr>
              <w:t>Summary of changes</w:t>
            </w:r>
          </w:p>
          <w:p w14:paraId="6A53FF83" w14:textId="77777777" w:rsidR="003C100F" w:rsidRPr="003C100F" w:rsidRDefault="003C100F" w:rsidP="003C100F">
            <w:pPr>
              <w:spacing w:before="120" w:after="120"/>
              <w:ind w:right="-2374"/>
              <w:rPr>
                <w:b/>
                <w:bCs/>
                <w:color w:val="000000" w:themeColor="text1"/>
              </w:rPr>
            </w:pPr>
            <w:r w:rsidRPr="003C100F">
              <w:rPr>
                <w:b/>
                <w:bCs/>
                <w:color w:val="000000" w:themeColor="text1"/>
              </w:rPr>
              <w:t>(</w:t>
            </w:r>
            <w:proofErr w:type="gramStart"/>
            <w:r w:rsidRPr="003C100F">
              <w:rPr>
                <w:b/>
                <w:bCs/>
                <w:color w:val="000000" w:themeColor="text1"/>
              </w:rPr>
              <w:t>once</w:t>
            </w:r>
            <w:proofErr w:type="gramEnd"/>
            <w:r w:rsidRPr="003C100F">
              <w:rPr>
                <w:b/>
                <w:bCs/>
                <w:color w:val="000000" w:themeColor="text1"/>
              </w:rPr>
              <w:t xml:space="preserve"> changes are approved</w:t>
            </w:r>
          </w:p>
          <w:p w14:paraId="337E3189" w14:textId="77777777" w:rsidR="003C100F" w:rsidRPr="003C100F" w:rsidRDefault="003C100F" w:rsidP="003C100F">
            <w:pPr>
              <w:spacing w:before="120" w:after="120"/>
              <w:ind w:right="-2374"/>
              <w:rPr>
                <w:b/>
                <w:bCs/>
                <w:color w:val="000000" w:themeColor="text1"/>
              </w:rPr>
            </w:pPr>
            <w:r w:rsidRPr="003C100F">
              <w:rPr>
                <w:b/>
                <w:bCs/>
                <w:color w:val="000000" w:themeColor="text1"/>
              </w:rPr>
              <w:t xml:space="preserve"> Appendix 1 should be updated)</w:t>
            </w:r>
          </w:p>
        </w:tc>
      </w:tr>
      <w:tr w:rsidR="003C100F" w:rsidRPr="003C100F" w14:paraId="1849DDD3" w14:textId="77777777" w:rsidTr="003A6EBF">
        <w:trPr>
          <w:trHeight w:val="594"/>
        </w:trPr>
        <w:tc>
          <w:tcPr>
            <w:tcW w:w="1134" w:type="dxa"/>
          </w:tcPr>
          <w:p w14:paraId="1287215D" w14:textId="77777777" w:rsidR="003C100F" w:rsidRPr="00C24D8C" w:rsidRDefault="003C100F" w:rsidP="003C100F">
            <w:pPr>
              <w:spacing w:before="120" w:after="120"/>
              <w:rPr>
                <w:color w:val="000000" w:themeColor="text1"/>
              </w:rPr>
            </w:pPr>
            <w:r w:rsidRPr="00C24D8C">
              <w:rPr>
                <w:color w:val="000000" w:themeColor="text1"/>
              </w:rPr>
              <w:t>V1.0</w:t>
            </w:r>
          </w:p>
        </w:tc>
        <w:tc>
          <w:tcPr>
            <w:tcW w:w="1560" w:type="dxa"/>
          </w:tcPr>
          <w:p w14:paraId="6517A774" w14:textId="77777777" w:rsidR="003C100F" w:rsidRPr="008E382D" w:rsidRDefault="008E382D" w:rsidP="003C100F">
            <w:pPr>
              <w:spacing w:before="120" w:after="120"/>
              <w:rPr>
                <w:color w:val="000000" w:themeColor="text1"/>
              </w:rPr>
            </w:pPr>
            <w:r w:rsidRPr="008E382D">
              <w:rPr>
                <w:color w:val="000000" w:themeColor="text1"/>
              </w:rPr>
              <w:t>March 2023</w:t>
            </w:r>
          </w:p>
        </w:tc>
        <w:tc>
          <w:tcPr>
            <w:tcW w:w="1984" w:type="dxa"/>
          </w:tcPr>
          <w:p w14:paraId="577FEF98" w14:textId="77777777" w:rsidR="003C100F" w:rsidRPr="00C24D8C" w:rsidRDefault="008E382D" w:rsidP="003C100F">
            <w:pPr>
              <w:spacing w:before="120" w:after="120"/>
              <w:rPr>
                <w:color w:val="000000" w:themeColor="text1"/>
              </w:rPr>
            </w:pPr>
            <w:r>
              <w:rPr>
                <w:color w:val="000000" w:themeColor="text1"/>
              </w:rPr>
              <w:t>QSC</w:t>
            </w:r>
          </w:p>
        </w:tc>
        <w:tc>
          <w:tcPr>
            <w:tcW w:w="992" w:type="dxa"/>
          </w:tcPr>
          <w:p w14:paraId="62178DFB" w14:textId="77777777" w:rsidR="003C100F" w:rsidRPr="00C24D8C" w:rsidRDefault="003C100F" w:rsidP="003C100F">
            <w:pPr>
              <w:spacing w:before="120" w:after="120"/>
              <w:rPr>
                <w:color w:val="000000" w:themeColor="text1"/>
              </w:rPr>
            </w:pPr>
            <w:r w:rsidRPr="00C24D8C">
              <w:rPr>
                <w:color w:val="000000" w:themeColor="text1"/>
              </w:rPr>
              <w:t>N</w:t>
            </w:r>
          </w:p>
        </w:tc>
        <w:tc>
          <w:tcPr>
            <w:tcW w:w="4395" w:type="dxa"/>
            <w:gridSpan w:val="3"/>
          </w:tcPr>
          <w:p w14:paraId="3CAEC860" w14:textId="77777777" w:rsidR="003C100F" w:rsidRPr="003C100F" w:rsidRDefault="003C100F" w:rsidP="003C100F">
            <w:pPr>
              <w:spacing w:before="120" w:after="120"/>
              <w:rPr>
                <w:color w:val="000000" w:themeColor="text1"/>
                <w:highlight w:val="yellow"/>
              </w:rPr>
            </w:pPr>
          </w:p>
        </w:tc>
      </w:tr>
      <w:tr w:rsidR="003C100F" w:rsidRPr="003C100F" w14:paraId="007FDFC8" w14:textId="77777777" w:rsidTr="003A6EBF">
        <w:trPr>
          <w:trHeight w:val="594"/>
        </w:trPr>
        <w:tc>
          <w:tcPr>
            <w:tcW w:w="1134" w:type="dxa"/>
          </w:tcPr>
          <w:p w14:paraId="64CF9E0C" w14:textId="77777777" w:rsidR="003C100F" w:rsidRPr="003C100F" w:rsidRDefault="00E228CD" w:rsidP="003C100F">
            <w:pPr>
              <w:spacing w:before="120" w:after="120"/>
              <w:rPr>
                <w:color w:val="000000" w:themeColor="text1"/>
              </w:rPr>
            </w:pPr>
            <w:r>
              <w:rPr>
                <w:color w:val="000000" w:themeColor="text1"/>
              </w:rPr>
              <w:t>V2.0</w:t>
            </w:r>
          </w:p>
        </w:tc>
        <w:tc>
          <w:tcPr>
            <w:tcW w:w="1560" w:type="dxa"/>
          </w:tcPr>
          <w:p w14:paraId="0BEF2D9F" w14:textId="58060AE7" w:rsidR="003C100F" w:rsidRPr="00C72946" w:rsidRDefault="00C72946" w:rsidP="003C100F">
            <w:pPr>
              <w:spacing w:before="120" w:after="120"/>
              <w:rPr>
                <w:color w:val="000000" w:themeColor="text1"/>
                <w:sz w:val="22"/>
                <w:szCs w:val="22"/>
              </w:rPr>
            </w:pPr>
            <w:r w:rsidRPr="00C72946">
              <w:rPr>
                <w:color w:val="000000" w:themeColor="text1"/>
              </w:rPr>
              <w:t>March 2025</w:t>
            </w:r>
          </w:p>
        </w:tc>
        <w:tc>
          <w:tcPr>
            <w:tcW w:w="1984" w:type="dxa"/>
          </w:tcPr>
          <w:p w14:paraId="71B5D884" w14:textId="77777777" w:rsidR="003C100F" w:rsidRPr="003C100F" w:rsidRDefault="008E382D" w:rsidP="003C100F">
            <w:pPr>
              <w:spacing w:before="120" w:after="120"/>
              <w:rPr>
                <w:color w:val="000000" w:themeColor="text1"/>
              </w:rPr>
            </w:pPr>
            <w:r>
              <w:rPr>
                <w:color w:val="000000" w:themeColor="text1"/>
              </w:rPr>
              <w:t>QSC</w:t>
            </w:r>
          </w:p>
        </w:tc>
        <w:tc>
          <w:tcPr>
            <w:tcW w:w="1559" w:type="dxa"/>
            <w:gridSpan w:val="3"/>
          </w:tcPr>
          <w:p w14:paraId="68404327" w14:textId="77777777" w:rsidR="003C100F" w:rsidRPr="003C100F" w:rsidRDefault="00E228CD" w:rsidP="003C100F">
            <w:pPr>
              <w:spacing w:before="120" w:after="120"/>
              <w:ind w:left="294" w:hanging="294"/>
              <w:rPr>
                <w:color w:val="000000" w:themeColor="text1"/>
              </w:rPr>
            </w:pPr>
            <w:r>
              <w:rPr>
                <w:color w:val="000000" w:themeColor="text1"/>
              </w:rPr>
              <w:t>Y</w:t>
            </w:r>
          </w:p>
        </w:tc>
        <w:tc>
          <w:tcPr>
            <w:tcW w:w="3828" w:type="dxa"/>
          </w:tcPr>
          <w:p w14:paraId="045D0B1C" w14:textId="77777777" w:rsidR="003C100F" w:rsidRPr="003C100F" w:rsidRDefault="00E228CD" w:rsidP="003C100F">
            <w:pPr>
              <w:spacing w:before="120" w:after="120"/>
              <w:rPr>
                <w:color w:val="000000" w:themeColor="text1"/>
              </w:rPr>
            </w:pPr>
            <w:r>
              <w:rPr>
                <w:color w:val="000000" w:themeColor="text1"/>
              </w:rPr>
              <w:t xml:space="preserve">Minor changes to reflect changes to SOP. </w:t>
            </w:r>
          </w:p>
        </w:tc>
      </w:tr>
      <w:tr w:rsidR="003C100F" w:rsidRPr="003C100F" w14:paraId="6CAC6170" w14:textId="77777777" w:rsidTr="003A6EBF">
        <w:trPr>
          <w:trHeight w:val="594"/>
        </w:trPr>
        <w:tc>
          <w:tcPr>
            <w:tcW w:w="1134" w:type="dxa"/>
          </w:tcPr>
          <w:p w14:paraId="44B8AE62" w14:textId="77777777" w:rsidR="003C100F" w:rsidRPr="003C100F" w:rsidRDefault="003C100F" w:rsidP="003C100F">
            <w:pPr>
              <w:spacing w:before="120" w:after="120"/>
              <w:rPr>
                <w:color w:val="000000" w:themeColor="text1"/>
              </w:rPr>
            </w:pPr>
          </w:p>
        </w:tc>
        <w:tc>
          <w:tcPr>
            <w:tcW w:w="1560" w:type="dxa"/>
          </w:tcPr>
          <w:p w14:paraId="7C06BE51" w14:textId="77777777" w:rsidR="003C100F" w:rsidRPr="003C100F" w:rsidRDefault="003C100F" w:rsidP="003C100F">
            <w:pPr>
              <w:spacing w:before="120" w:after="120"/>
              <w:rPr>
                <w:color w:val="000000" w:themeColor="text1"/>
              </w:rPr>
            </w:pPr>
          </w:p>
        </w:tc>
        <w:tc>
          <w:tcPr>
            <w:tcW w:w="1984" w:type="dxa"/>
          </w:tcPr>
          <w:p w14:paraId="29C01121" w14:textId="77777777" w:rsidR="003C100F" w:rsidRPr="003C100F" w:rsidRDefault="003C100F" w:rsidP="003C100F">
            <w:pPr>
              <w:spacing w:before="120" w:after="120"/>
              <w:rPr>
                <w:color w:val="000000" w:themeColor="text1"/>
              </w:rPr>
            </w:pPr>
          </w:p>
        </w:tc>
        <w:tc>
          <w:tcPr>
            <w:tcW w:w="1559" w:type="dxa"/>
            <w:gridSpan w:val="3"/>
          </w:tcPr>
          <w:p w14:paraId="485DE173" w14:textId="77777777" w:rsidR="003C100F" w:rsidRPr="003C100F" w:rsidRDefault="003C100F" w:rsidP="003C100F">
            <w:pPr>
              <w:spacing w:before="120" w:after="120"/>
              <w:rPr>
                <w:color w:val="000000" w:themeColor="text1"/>
              </w:rPr>
            </w:pPr>
          </w:p>
        </w:tc>
        <w:tc>
          <w:tcPr>
            <w:tcW w:w="3828" w:type="dxa"/>
          </w:tcPr>
          <w:p w14:paraId="549ED709" w14:textId="77777777" w:rsidR="003C100F" w:rsidRPr="003C100F" w:rsidRDefault="003C100F" w:rsidP="003C100F">
            <w:pPr>
              <w:spacing w:before="120" w:after="120"/>
              <w:rPr>
                <w:color w:val="000000" w:themeColor="text1"/>
              </w:rPr>
            </w:pPr>
          </w:p>
        </w:tc>
      </w:tr>
    </w:tbl>
    <w:p w14:paraId="2C22F87B" w14:textId="77777777" w:rsidR="003C100F" w:rsidRPr="003C100F" w:rsidRDefault="003C100F" w:rsidP="003C100F">
      <w:pPr>
        <w:spacing w:after="0" w:line="240" w:lineRule="auto"/>
        <w:rPr>
          <w:rFonts w:ascii="Arial" w:hAnsi="Arial" w:cs="Arial"/>
          <w:sz w:val="24"/>
          <w:szCs w:val="24"/>
        </w:rPr>
      </w:pPr>
    </w:p>
    <w:p w14:paraId="54A344A6" w14:textId="77777777" w:rsidR="003C100F" w:rsidRPr="003C100F" w:rsidRDefault="003C100F" w:rsidP="003C100F">
      <w:pPr>
        <w:spacing w:after="0" w:line="240" w:lineRule="auto"/>
        <w:rPr>
          <w:rFonts w:ascii="Arial" w:hAnsi="Arial" w:cs="Arial"/>
          <w:sz w:val="24"/>
          <w:szCs w:val="24"/>
        </w:rPr>
      </w:pPr>
    </w:p>
    <w:p w14:paraId="168D7677" w14:textId="1073EAAB" w:rsidR="003C100F" w:rsidRPr="003C100F" w:rsidRDefault="003C100F" w:rsidP="003C100F">
      <w:pPr>
        <w:spacing w:after="0" w:line="240" w:lineRule="auto"/>
        <w:rPr>
          <w:rFonts w:ascii="Arial" w:hAnsi="Arial" w:cs="Arial"/>
          <w:color w:val="000000" w:themeColor="text1"/>
        </w:rPr>
      </w:pPr>
      <w:r w:rsidRPr="003C100F">
        <w:rPr>
          <w:rFonts w:ascii="Arial" w:hAnsi="Arial" w:cs="Arial"/>
          <w:b/>
          <w:bCs/>
          <w:color w:val="000000" w:themeColor="text1"/>
        </w:rPr>
        <w:t>Review date:</w:t>
      </w:r>
      <w:r w:rsidRPr="003C100F">
        <w:rPr>
          <w:rFonts w:ascii="Arial" w:hAnsi="Arial" w:cs="Arial"/>
          <w:color w:val="000000" w:themeColor="text1"/>
        </w:rPr>
        <w:t xml:space="preserve"> </w:t>
      </w:r>
      <w:r w:rsidR="00C1473E">
        <w:rPr>
          <w:rFonts w:ascii="Arial" w:hAnsi="Arial" w:cs="Arial"/>
          <w:color w:val="000000" w:themeColor="text1"/>
        </w:rPr>
        <w:t>March 202</w:t>
      </w:r>
      <w:r w:rsidR="00C72946">
        <w:rPr>
          <w:rFonts w:ascii="Arial" w:hAnsi="Arial" w:cs="Arial"/>
          <w:color w:val="000000" w:themeColor="text1"/>
        </w:rPr>
        <w:t>6</w:t>
      </w:r>
    </w:p>
    <w:p w14:paraId="4C0664C2" w14:textId="77777777" w:rsidR="003C100F" w:rsidRPr="003C100F" w:rsidRDefault="003C100F" w:rsidP="003C100F">
      <w:pPr>
        <w:spacing w:after="0" w:line="240" w:lineRule="auto"/>
        <w:rPr>
          <w:rFonts w:ascii="Arial" w:hAnsi="Arial" w:cs="Arial"/>
          <w:color w:val="000000" w:themeColor="text1"/>
        </w:rPr>
      </w:pPr>
      <w:r w:rsidRPr="003C100F">
        <w:rPr>
          <w:rFonts w:ascii="Arial" w:hAnsi="Arial" w:cs="Arial"/>
          <w:b/>
          <w:bCs/>
          <w:color w:val="000000" w:themeColor="text1"/>
        </w:rPr>
        <w:t>Contact:</w:t>
      </w:r>
      <w:r w:rsidRPr="003C100F">
        <w:rPr>
          <w:rFonts w:ascii="Arial" w:hAnsi="Arial" w:cs="Arial"/>
          <w:color w:val="000000" w:themeColor="text1"/>
        </w:rPr>
        <w:t xml:space="preserve"> </w:t>
      </w:r>
      <w:r w:rsidR="003A6EBF">
        <w:rPr>
          <w:rFonts w:ascii="Arial" w:hAnsi="Arial" w:cs="Arial"/>
          <w:color w:val="000000" w:themeColor="text1"/>
        </w:rPr>
        <w:t>ICB Corporate Governance Team</w:t>
      </w:r>
      <w:r w:rsidR="00486A08">
        <w:rPr>
          <w:rFonts w:ascii="Arial" w:hAnsi="Arial" w:cs="Arial"/>
          <w:color w:val="000000" w:themeColor="text1"/>
        </w:rPr>
        <w:t xml:space="preserve"> </w:t>
      </w:r>
    </w:p>
    <w:p w14:paraId="2C5442CA" w14:textId="77777777" w:rsidR="003C100F" w:rsidRPr="003C100F" w:rsidRDefault="003C100F" w:rsidP="003C100F">
      <w:pPr>
        <w:spacing w:after="0" w:line="240" w:lineRule="auto"/>
        <w:rPr>
          <w:rFonts w:ascii="Arial" w:hAnsi="Arial" w:cs="Arial"/>
          <w:color w:val="000000" w:themeColor="text1"/>
        </w:rPr>
      </w:pPr>
    </w:p>
    <w:p w14:paraId="379310D5" w14:textId="77777777" w:rsidR="003C100F" w:rsidRPr="003C100F" w:rsidRDefault="003C100F" w:rsidP="003C100F">
      <w:pPr>
        <w:spacing w:after="0" w:line="240" w:lineRule="auto"/>
        <w:rPr>
          <w:rFonts w:ascii="Arial" w:hAnsi="Arial" w:cs="Arial"/>
          <w:color w:val="000000" w:themeColor="text1"/>
        </w:rPr>
      </w:pPr>
      <w:r w:rsidRPr="003C100F">
        <w:rPr>
          <w:rFonts w:ascii="Arial" w:hAnsi="Arial" w:cs="Arial"/>
          <w:b/>
          <w:bCs/>
          <w:sz w:val="24"/>
          <w:szCs w:val="24"/>
        </w:rPr>
        <w:t>Document control</w:t>
      </w:r>
    </w:p>
    <w:p w14:paraId="1FF97FDE" w14:textId="77777777" w:rsidR="003C100F" w:rsidRPr="003C100F" w:rsidRDefault="003C100F" w:rsidP="003C100F">
      <w:pPr>
        <w:spacing w:after="0" w:line="240" w:lineRule="auto"/>
        <w:rPr>
          <w:rFonts w:ascii="Arial" w:hAnsi="Arial" w:cs="Arial"/>
          <w:sz w:val="24"/>
          <w:szCs w:val="24"/>
        </w:rPr>
      </w:pPr>
      <w:r w:rsidRPr="003C100F">
        <w:rPr>
          <w:rFonts w:ascii="Arial" w:hAnsi="Arial" w:cs="Arial"/>
          <w:sz w:val="24"/>
          <w:szCs w:val="24"/>
        </w:rPr>
        <w:t xml:space="preserve">The controlled copy of this document is maintained by the governance team in the Governance Handbook, here </w:t>
      </w:r>
      <w:hyperlink r:id="rId13" w:history="1">
        <w:r w:rsidRPr="003C100F">
          <w:rPr>
            <w:rFonts w:ascii="Arial" w:hAnsi="Arial" w:cs="Arial"/>
            <w:color w:val="0000FF" w:themeColor="hyperlink"/>
            <w:sz w:val="24"/>
            <w:szCs w:val="24"/>
            <w:u w:val="single"/>
          </w:rPr>
          <w:t>https://northeastnorthcumbria.nhs.uk/about-us/corporate-information/governance/</w:t>
        </w:r>
      </w:hyperlink>
    </w:p>
    <w:p w14:paraId="41AB1BE0" w14:textId="77777777" w:rsidR="003C100F" w:rsidRPr="003C100F" w:rsidRDefault="003C100F" w:rsidP="003C100F">
      <w:pPr>
        <w:spacing w:after="0" w:line="240" w:lineRule="auto"/>
        <w:rPr>
          <w:rFonts w:ascii="Arial" w:hAnsi="Arial" w:cs="Arial"/>
          <w:sz w:val="24"/>
          <w:szCs w:val="24"/>
        </w:rPr>
      </w:pPr>
    </w:p>
    <w:p w14:paraId="5C592B01" w14:textId="77777777" w:rsidR="003C100F" w:rsidRPr="003C100F" w:rsidRDefault="003C100F" w:rsidP="003C100F">
      <w:pPr>
        <w:spacing w:after="0" w:line="240" w:lineRule="auto"/>
        <w:rPr>
          <w:rFonts w:ascii="Arial" w:hAnsi="Arial" w:cs="Arial"/>
          <w:sz w:val="24"/>
          <w:szCs w:val="24"/>
        </w:rPr>
      </w:pPr>
      <w:r w:rsidRPr="003C100F">
        <w:rPr>
          <w:rFonts w:ascii="Arial" w:hAnsi="Arial" w:cs="Arial"/>
          <w:sz w:val="24"/>
          <w:szCs w:val="24"/>
        </w:rPr>
        <w:t>Any copies of this document held outside of the Governance Handbook, in whatever format (e.g., paper, email attachment), are considered to have passed out of control and should be checked for currency and validity.</w:t>
      </w:r>
    </w:p>
    <w:p w14:paraId="63D39BE7" w14:textId="77777777" w:rsidR="009F0521" w:rsidRPr="00347514" w:rsidRDefault="009F0521">
      <w:pPr>
        <w:rPr>
          <w:rFonts w:ascii="Arial" w:hAnsi="Arial" w:cs="Arial"/>
          <w:sz w:val="24"/>
          <w:szCs w:val="24"/>
        </w:rPr>
      </w:pPr>
    </w:p>
    <w:sectPr w:rsidR="009F0521" w:rsidRPr="0034751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C6F80" w14:textId="77777777" w:rsidR="00D62E9E" w:rsidRDefault="00D62E9E" w:rsidP="00AA35B5">
      <w:pPr>
        <w:spacing w:after="0" w:line="240" w:lineRule="auto"/>
      </w:pPr>
      <w:r>
        <w:separator/>
      </w:r>
    </w:p>
  </w:endnote>
  <w:endnote w:type="continuationSeparator" w:id="0">
    <w:p w14:paraId="177BD682" w14:textId="77777777" w:rsidR="00D62E9E" w:rsidRDefault="00D62E9E" w:rsidP="00AA3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C80EA" w14:textId="77777777" w:rsidR="00AA35B5" w:rsidRDefault="00AA35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CD575" w14:textId="77777777" w:rsidR="00AA35B5" w:rsidRDefault="00AA35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0F8C" w14:textId="77777777" w:rsidR="00AA35B5" w:rsidRDefault="00AA35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69FD8" w14:textId="77777777" w:rsidR="00D62E9E" w:rsidRDefault="00D62E9E" w:rsidP="00AA35B5">
      <w:pPr>
        <w:spacing w:after="0" w:line="240" w:lineRule="auto"/>
      </w:pPr>
      <w:r>
        <w:separator/>
      </w:r>
    </w:p>
  </w:footnote>
  <w:footnote w:type="continuationSeparator" w:id="0">
    <w:p w14:paraId="498D4842" w14:textId="77777777" w:rsidR="00D62E9E" w:rsidRDefault="00D62E9E" w:rsidP="00AA3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2D6F4" w14:textId="77777777" w:rsidR="00AA35B5" w:rsidRDefault="00AA35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F068B" w14:textId="77777777" w:rsidR="00AA35B5" w:rsidRDefault="00AA35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EC0CB" w14:textId="77777777" w:rsidR="00AA35B5" w:rsidRDefault="00AA35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0A06"/>
    <w:multiLevelType w:val="hybridMultilevel"/>
    <w:tmpl w:val="51B048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4C2998"/>
    <w:multiLevelType w:val="hybridMultilevel"/>
    <w:tmpl w:val="B2C01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DE7DA9"/>
    <w:multiLevelType w:val="hybridMultilevel"/>
    <w:tmpl w:val="09BCE9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38E31751"/>
    <w:multiLevelType w:val="hybridMultilevel"/>
    <w:tmpl w:val="58C4F1B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BE2386"/>
    <w:multiLevelType w:val="hybridMultilevel"/>
    <w:tmpl w:val="233C181A"/>
    <w:lvl w:ilvl="0" w:tplc="BC28C0E2">
      <w:numFmt w:val="bullet"/>
      <w:lvlText w:val="•"/>
      <w:lvlJc w:val="left"/>
      <w:pPr>
        <w:ind w:left="927" w:hanging="360"/>
      </w:pPr>
      <w:rPr>
        <w:rFonts w:ascii="Arial" w:eastAsiaTheme="minorHAnsi" w:hAnsi="Arial" w:cs="Aria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5CE05A08"/>
    <w:multiLevelType w:val="hybridMultilevel"/>
    <w:tmpl w:val="4A4EFFE6"/>
    <w:lvl w:ilvl="0" w:tplc="BC28C0E2">
      <w:numFmt w:val="bullet"/>
      <w:lvlText w:val="•"/>
      <w:lvlJc w:val="left"/>
      <w:pPr>
        <w:ind w:left="1494" w:hanging="360"/>
      </w:pPr>
      <w:rPr>
        <w:rFonts w:ascii="Arial" w:eastAsiaTheme="minorHAnsi"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65567011"/>
    <w:multiLevelType w:val="hybridMultilevel"/>
    <w:tmpl w:val="297A9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0C174F"/>
    <w:multiLevelType w:val="hybridMultilevel"/>
    <w:tmpl w:val="E8104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D6532D"/>
    <w:multiLevelType w:val="hybridMultilevel"/>
    <w:tmpl w:val="1630859A"/>
    <w:lvl w:ilvl="0" w:tplc="BC28C0E2">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1299611280">
    <w:abstractNumId w:val="3"/>
  </w:num>
  <w:num w:numId="2" w16cid:durableId="933515588">
    <w:abstractNumId w:val="6"/>
  </w:num>
  <w:num w:numId="3" w16cid:durableId="730881170">
    <w:abstractNumId w:val="1"/>
  </w:num>
  <w:num w:numId="4" w16cid:durableId="1254359734">
    <w:abstractNumId w:val="2"/>
  </w:num>
  <w:num w:numId="5" w16cid:durableId="260846564">
    <w:abstractNumId w:val="8"/>
  </w:num>
  <w:num w:numId="6" w16cid:durableId="1312171075">
    <w:abstractNumId w:val="5"/>
  </w:num>
  <w:num w:numId="7" w16cid:durableId="517740168">
    <w:abstractNumId w:val="4"/>
  </w:num>
  <w:num w:numId="8" w16cid:durableId="973606809">
    <w:abstractNumId w:val="0"/>
  </w:num>
  <w:num w:numId="9" w16cid:durableId="6624403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00F"/>
    <w:rsid w:val="000344CD"/>
    <w:rsid w:val="000630D8"/>
    <w:rsid w:val="00130E73"/>
    <w:rsid w:val="002449A8"/>
    <w:rsid w:val="00254058"/>
    <w:rsid w:val="002C341B"/>
    <w:rsid w:val="002E2E8A"/>
    <w:rsid w:val="00347514"/>
    <w:rsid w:val="003A6EBF"/>
    <w:rsid w:val="003C100F"/>
    <w:rsid w:val="004831AE"/>
    <w:rsid w:val="00486A08"/>
    <w:rsid w:val="004A3AF7"/>
    <w:rsid w:val="004E62C6"/>
    <w:rsid w:val="00546E58"/>
    <w:rsid w:val="006769D4"/>
    <w:rsid w:val="006924EB"/>
    <w:rsid w:val="006D2395"/>
    <w:rsid w:val="008122B5"/>
    <w:rsid w:val="008E382D"/>
    <w:rsid w:val="00912588"/>
    <w:rsid w:val="009B3FDD"/>
    <w:rsid w:val="009F0521"/>
    <w:rsid w:val="009F3C5F"/>
    <w:rsid w:val="00AA35B5"/>
    <w:rsid w:val="00AE13CC"/>
    <w:rsid w:val="00AE6310"/>
    <w:rsid w:val="00B44FC6"/>
    <w:rsid w:val="00C1473E"/>
    <w:rsid w:val="00C24D8C"/>
    <w:rsid w:val="00C72946"/>
    <w:rsid w:val="00C84621"/>
    <w:rsid w:val="00C946F0"/>
    <w:rsid w:val="00D00644"/>
    <w:rsid w:val="00D62E9E"/>
    <w:rsid w:val="00D82086"/>
    <w:rsid w:val="00DF76CB"/>
    <w:rsid w:val="00E228CD"/>
    <w:rsid w:val="00E675B6"/>
    <w:rsid w:val="00EF4C3C"/>
    <w:rsid w:val="00FA05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EBB66"/>
  <w15:chartTrackingRefBased/>
  <w15:docId w15:val="{7E5403C9-EC06-4E53-9C56-0CEA54DC0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100F"/>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6A08"/>
    <w:pPr>
      <w:ind w:left="720"/>
      <w:contextualSpacing/>
    </w:pPr>
  </w:style>
  <w:style w:type="character" w:styleId="CommentReference">
    <w:name w:val="annotation reference"/>
    <w:basedOn w:val="DefaultParagraphFont"/>
    <w:uiPriority w:val="99"/>
    <w:semiHidden/>
    <w:unhideWhenUsed/>
    <w:rsid w:val="00486A08"/>
    <w:rPr>
      <w:sz w:val="16"/>
      <w:szCs w:val="16"/>
    </w:rPr>
  </w:style>
  <w:style w:type="paragraph" w:styleId="CommentText">
    <w:name w:val="annotation text"/>
    <w:basedOn w:val="Normal"/>
    <w:link w:val="CommentTextChar"/>
    <w:uiPriority w:val="99"/>
    <w:unhideWhenUsed/>
    <w:rsid w:val="00486A08"/>
    <w:pPr>
      <w:spacing w:line="240" w:lineRule="auto"/>
    </w:pPr>
    <w:rPr>
      <w:sz w:val="20"/>
      <w:szCs w:val="20"/>
    </w:rPr>
  </w:style>
  <w:style w:type="character" w:customStyle="1" w:styleId="CommentTextChar">
    <w:name w:val="Comment Text Char"/>
    <w:basedOn w:val="DefaultParagraphFont"/>
    <w:link w:val="CommentText"/>
    <w:uiPriority w:val="99"/>
    <w:rsid w:val="00486A08"/>
    <w:rPr>
      <w:sz w:val="20"/>
      <w:szCs w:val="20"/>
    </w:rPr>
  </w:style>
  <w:style w:type="paragraph" w:styleId="CommentSubject">
    <w:name w:val="annotation subject"/>
    <w:basedOn w:val="CommentText"/>
    <w:next w:val="CommentText"/>
    <w:link w:val="CommentSubjectChar"/>
    <w:uiPriority w:val="99"/>
    <w:semiHidden/>
    <w:unhideWhenUsed/>
    <w:rsid w:val="00486A08"/>
    <w:rPr>
      <w:b/>
      <w:bCs/>
    </w:rPr>
  </w:style>
  <w:style w:type="character" w:customStyle="1" w:styleId="CommentSubjectChar">
    <w:name w:val="Comment Subject Char"/>
    <w:basedOn w:val="CommentTextChar"/>
    <w:link w:val="CommentSubject"/>
    <w:uiPriority w:val="99"/>
    <w:semiHidden/>
    <w:rsid w:val="00486A08"/>
    <w:rPr>
      <w:b/>
      <w:bCs/>
      <w:sz w:val="20"/>
      <w:szCs w:val="20"/>
    </w:rPr>
  </w:style>
  <w:style w:type="paragraph" w:styleId="Revision">
    <w:name w:val="Revision"/>
    <w:hidden/>
    <w:uiPriority w:val="99"/>
    <w:semiHidden/>
    <w:rsid w:val="00912588"/>
    <w:pPr>
      <w:spacing w:after="0" w:line="240" w:lineRule="auto"/>
    </w:pPr>
  </w:style>
  <w:style w:type="paragraph" w:styleId="Header">
    <w:name w:val="header"/>
    <w:basedOn w:val="Normal"/>
    <w:link w:val="HeaderChar"/>
    <w:uiPriority w:val="99"/>
    <w:unhideWhenUsed/>
    <w:rsid w:val="00AA35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35B5"/>
  </w:style>
  <w:style w:type="paragraph" w:styleId="Footer">
    <w:name w:val="footer"/>
    <w:basedOn w:val="Normal"/>
    <w:link w:val="FooterChar"/>
    <w:uiPriority w:val="99"/>
    <w:unhideWhenUsed/>
    <w:rsid w:val="00AA35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35B5"/>
  </w:style>
  <w:style w:type="paragraph" w:styleId="TOC1">
    <w:name w:val="toc 1"/>
    <w:basedOn w:val="Normal"/>
    <w:next w:val="Normal"/>
    <w:autoRedefine/>
    <w:uiPriority w:val="39"/>
    <w:unhideWhenUsed/>
    <w:rsid w:val="003A6EBF"/>
    <w:pPr>
      <w:spacing w:after="100"/>
    </w:pPr>
  </w:style>
  <w:style w:type="paragraph" w:styleId="TOC2">
    <w:name w:val="toc 2"/>
    <w:basedOn w:val="Normal"/>
    <w:next w:val="Normal"/>
    <w:autoRedefine/>
    <w:uiPriority w:val="39"/>
    <w:unhideWhenUsed/>
    <w:rsid w:val="003A6EBF"/>
    <w:pPr>
      <w:spacing w:after="100"/>
      <w:ind w:left="220"/>
    </w:pPr>
  </w:style>
  <w:style w:type="character" w:styleId="Hyperlink">
    <w:name w:val="Hyperlink"/>
    <w:basedOn w:val="DefaultParagraphFont"/>
    <w:uiPriority w:val="99"/>
    <w:unhideWhenUsed/>
    <w:rsid w:val="003A6EBF"/>
    <w:rPr>
      <w:color w:val="0000FF" w:themeColor="hyperlink"/>
      <w:u w:val="single"/>
    </w:rPr>
  </w:style>
  <w:style w:type="paragraph" w:styleId="NoSpacing">
    <w:name w:val="No Spacing"/>
    <w:uiPriority w:val="1"/>
    <w:qFormat/>
    <w:rsid w:val="00C729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ortheastnorthcumbria.nhs.uk/about-us/corporate-information/governanc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ortheastnorthcumbria.nhs.uk/about-us/corporate-information/governan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1085D1D557DD4E885F0C8DDFA4FD07" ma:contentTypeVersion="0" ma:contentTypeDescription="Create a new document." ma:contentTypeScope="" ma:versionID="0d09b7d6310b716fecb82ea3cba62e7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1A6BF-0E6F-4746-BEBF-EB41099E4430}">
  <ds:schemaRefs>
    <ds:schemaRef ds:uri="http://schemas.microsoft.com/sharepoint/v3/contenttype/forms"/>
  </ds:schemaRefs>
</ds:datastoreItem>
</file>

<file path=customXml/itemProps2.xml><?xml version="1.0" encoding="utf-8"?>
<ds:datastoreItem xmlns:ds="http://schemas.openxmlformats.org/officeDocument/2006/customXml" ds:itemID="{7F9C7B15-233D-4653-B7A1-D51E6F4B6F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97BA28-492D-430A-9FCB-12214E561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C045A56-5597-4546-BB5F-AA01FB2E5DC3}">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7</TotalTime>
  <Pages>11</Pages>
  <Words>2439</Words>
  <Characters>13904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Neil (NHS NORTH EAST AND NORTH CUMBRIA ICB - 13T)</dc:creator>
  <cp:keywords/>
  <dc:description/>
  <cp:lastModifiedBy>BURDIS, Ruby (NHS NORTH EAST AND NORTH CUMBRIA ICB - 00P)</cp:lastModifiedBy>
  <cp:revision>4</cp:revision>
  <cp:lastPrinted>2025-05-07T13:41:00Z</cp:lastPrinted>
  <dcterms:created xsi:type="dcterms:W3CDTF">2025-01-22T14:05:00Z</dcterms:created>
  <dcterms:modified xsi:type="dcterms:W3CDTF">2025-05-07T13:42:00Z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0x010100721085D1D557DD4E885F0C8DDFA4FD07</vt:lpwstr>
  </property>
</Properties>
</file>