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87C6" w14:textId="65706297" w:rsidR="00E06F93" w:rsidRDefault="00832DB4" w:rsidP="00832DB4">
      <w:pPr>
        <w:spacing w:after="200" w:line="276" w:lineRule="auto"/>
        <w:jc w:val="right"/>
      </w:pPr>
      <w:r>
        <w:rPr>
          <w:noProof/>
        </w:rPr>
        <w:drawing>
          <wp:inline distT="0" distB="0" distL="0" distR="0" wp14:anchorId="23831B84" wp14:editId="77C35690">
            <wp:extent cx="1709420" cy="1029140"/>
            <wp:effectExtent l="0" t="0" r="508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2"/>
                    <a:stretch>
                      <a:fillRect/>
                    </a:stretch>
                  </pic:blipFill>
                  <pic:spPr>
                    <a:xfrm>
                      <a:off x="0" y="0"/>
                      <a:ext cx="1731494" cy="1042430"/>
                    </a:xfrm>
                    <a:prstGeom prst="rect">
                      <a:avLst/>
                    </a:prstGeom>
                  </pic:spPr>
                </pic:pic>
              </a:graphicData>
            </a:graphic>
          </wp:inline>
        </w:drawing>
      </w:r>
    </w:p>
    <w:p w14:paraId="518561A2" w14:textId="77777777" w:rsidR="00F94EA1" w:rsidRPr="0056032D" w:rsidRDefault="00F94EA1" w:rsidP="00F94EA1"/>
    <w:p w14:paraId="63B2E9AE" w14:textId="77777777" w:rsidR="00E06F93" w:rsidRDefault="00E06F93" w:rsidP="00E06F93">
      <w:pPr>
        <w:rPr>
          <w:rFonts w:eastAsia="Arial"/>
          <w:b/>
          <w:bCs/>
          <w:sz w:val="32"/>
          <w:szCs w:val="32"/>
        </w:rPr>
      </w:pPr>
    </w:p>
    <w:p w14:paraId="6EEDF859" w14:textId="77777777" w:rsidR="00832DB4" w:rsidRDefault="00832DB4" w:rsidP="00832DB4">
      <w:pPr>
        <w:jc w:val="center"/>
        <w:rPr>
          <w:b/>
          <w:sz w:val="36"/>
          <w:szCs w:val="36"/>
        </w:rPr>
      </w:pPr>
    </w:p>
    <w:p w14:paraId="1B8747C8" w14:textId="2CE52CA1" w:rsidR="00832DB4" w:rsidRDefault="00832DB4" w:rsidP="00832DB4">
      <w:pPr>
        <w:jc w:val="center"/>
        <w:rPr>
          <w:b/>
          <w:sz w:val="36"/>
          <w:szCs w:val="36"/>
        </w:rPr>
      </w:pPr>
      <w:r>
        <w:rPr>
          <w:b/>
          <w:sz w:val="36"/>
          <w:szCs w:val="36"/>
        </w:rPr>
        <w:t>Integrated Care Board</w:t>
      </w:r>
    </w:p>
    <w:p w14:paraId="61BB938C" w14:textId="36E2BC68" w:rsidR="00E06F93" w:rsidRDefault="00E06F93" w:rsidP="008916FB">
      <w:pPr>
        <w:pStyle w:val="BodyText"/>
        <w:jc w:val="right"/>
      </w:pPr>
    </w:p>
    <w:p w14:paraId="1DB8B729" w14:textId="77777777" w:rsidR="00897832" w:rsidRDefault="00897832" w:rsidP="008916FB">
      <w:pPr>
        <w:pStyle w:val="BodyText"/>
        <w:jc w:val="right"/>
      </w:pPr>
    </w:p>
    <w:p w14:paraId="7A967BA6" w14:textId="77777777" w:rsidR="00897832" w:rsidRDefault="00897832" w:rsidP="008916FB">
      <w:pPr>
        <w:pStyle w:val="BodyText"/>
        <w:jc w:val="right"/>
      </w:pPr>
    </w:p>
    <w:p w14:paraId="31696A65" w14:textId="77777777" w:rsidR="00897832" w:rsidRPr="004B4920" w:rsidRDefault="00897832" w:rsidP="008916FB">
      <w:pPr>
        <w:pStyle w:val="BodyText"/>
        <w:jc w:val="right"/>
      </w:pPr>
    </w:p>
    <w:p w14:paraId="74184BCE" w14:textId="77777777" w:rsidR="00E06F93" w:rsidRDefault="00E06F93" w:rsidP="00E06F93"/>
    <w:p w14:paraId="632117E4" w14:textId="3797E081" w:rsidR="00E06F93" w:rsidRDefault="00F77D2E" w:rsidP="00E06F93">
      <w:pPr>
        <w:jc w:val="center"/>
        <w:rPr>
          <w:b/>
          <w:bCs/>
          <w:sz w:val="36"/>
          <w:szCs w:val="36"/>
        </w:rPr>
      </w:pPr>
      <w:r>
        <w:rPr>
          <w:b/>
          <w:bCs/>
          <w:sz w:val="36"/>
          <w:szCs w:val="36"/>
        </w:rPr>
        <w:t>Healthier and Fairer</w:t>
      </w:r>
      <w:r w:rsidR="00E06F93" w:rsidRPr="00571BCF">
        <w:rPr>
          <w:b/>
          <w:bCs/>
          <w:sz w:val="36"/>
          <w:szCs w:val="36"/>
        </w:rPr>
        <w:t xml:space="preserve"> </w:t>
      </w:r>
      <w:r w:rsidR="00B83265">
        <w:rPr>
          <w:b/>
          <w:bCs/>
          <w:sz w:val="36"/>
          <w:szCs w:val="36"/>
        </w:rPr>
        <w:t xml:space="preserve">Advisory </w:t>
      </w:r>
      <w:r w:rsidR="00897832">
        <w:rPr>
          <w:b/>
          <w:bCs/>
          <w:sz w:val="36"/>
          <w:szCs w:val="36"/>
        </w:rPr>
        <w:t>Subcommittee</w:t>
      </w:r>
    </w:p>
    <w:p w14:paraId="72F25295" w14:textId="77777777" w:rsidR="0080678A" w:rsidRPr="00571BCF" w:rsidRDefault="0080678A" w:rsidP="00E06F93">
      <w:pPr>
        <w:jc w:val="center"/>
        <w:rPr>
          <w:b/>
          <w:bCs/>
          <w:sz w:val="36"/>
          <w:szCs w:val="36"/>
        </w:rPr>
      </w:pPr>
    </w:p>
    <w:p w14:paraId="079E81FD" w14:textId="1B0BE3B5" w:rsidR="00E06F93" w:rsidRDefault="00E06F93" w:rsidP="00E06F93">
      <w:pPr>
        <w:rPr>
          <w:b/>
          <w:bCs/>
        </w:rPr>
      </w:pPr>
    </w:p>
    <w:p w14:paraId="322B5AA4" w14:textId="44410EC8" w:rsidR="00832DB4" w:rsidRDefault="00832DB4" w:rsidP="00E06F93">
      <w:pPr>
        <w:rPr>
          <w:b/>
          <w:bCs/>
        </w:rPr>
      </w:pPr>
    </w:p>
    <w:p w14:paraId="0EE0FA42" w14:textId="67ED6328" w:rsidR="00832DB4" w:rsidRDefault="00832DB4" w:rsidP="00E06F93">
      <w:pPr>
        <w:rPr>
          <w:b/>
          <w:bCs/>
        </w:rPr>
      </w:pPr>
    </w:p>
    <w:p w14:paraId="1901E3AE" w14:textId="78883E22" w:rsidR="00832DB4" w:rsidRDefault="00832DB4" w:rsidP="00E06F93">
      <w:pPr>
        <w:rPr>
          <w:b/>
          <w:bCs/>
        </w:rPr>
      </w:pPr>
    </w:p>
    <w:p w14:paraId="1DC499D6" w14:textId="1A4E6768" w:rsidR="00832DB4" w:rsidRDefault="00832DB4" w:rsidP="00E06F93">
      <w:pPr>
        <w:rPr>
          <w:b/>
          <w:bCs/>
        </w:rPr>
      </w:pPr>
    </w:p>
    <w:p w14:paraId="4CE1D141" w14:textId="0E25879A" w:rsidR="00832DB4" w:rsidRDefault="00832DB4" w:rsidP="00E06F93">
      <w:pPr>
        <w:rPr>
          <w:b/>
          <w:bCs/>
        </w:rPr>
      </w:pPr>
    </w:p>
    <w:p w14:paraId="50CFE261" w14:textId="522C8F5C" w:rsidR="00832DB4" w:rsidRDefault="00832DB4" w:rsidP="00E06F93">
      <w:pPr>
        <w:rPr>
          <w:b/>
          <w:bCs/>
        </w:rPr>
      </w:pPr>
    </w:p>
    <w:p w14:paraId="12849A63" w14:textId="042372E7" w:rsidR="00832DB4" w:rsidRDefault="00832DB4" w:rsidP="00E06F93">
      <w:pPr>
        <w:rPr>
          <w:b/>
          <w:bCs/>
        </w:rPr>
      </w:pPr>
    </w:p>
    <w:p w14:paraId="5EFBBE77" w14:textId="7AC6BE0F" w:rsidR="00832DB4" w:rsidRDefault="00832DB4" w:rsidP="00E06F93">
      <w:pPr>
        <w:rPr>
          <w:b/>
          <w:bCs/>
        </w:rPr>
      </w:pPr>
    </w:p>
    <w:p w14:paraId="357635B1" w14:textId="12F6A50A" w:rsidR="00832DB4" w:rsidRDefault="00832DB4" w:rsidP="00E06F93">
      <w:pPr>
        <w:rPr>
          <w:b/>
          <w:bCs/>
        </w:rPr>
      </w:pPr>
    </w:p>
    <w:p w14:paraId="0F0ECBDA" w14:textId="45AF1847" w:rsidR="00832DB4" w:rsidRDefault="00832DB4" w:rsidP="00E06F93">
      <w:pPr>
        <w:rPr>
          <w:b/>
          <w:bCs/>
        </w:rPr>
      </w:pPr>
    </w:p>
    <w:p w14:paraId="69432A77" w14:textId="50C10CCB" w:rsidR="00832DB4" w:rsidRDefault="00832DB4" w:rsidP="00E06F93">
      <w:pPr>
        <w:rPr>
          <w:b/>
          <w:bCs/>
        </w:rPr>
      </w:pPr>
    </w:p>
    <w:p w14:paraId="1914A15D" w14:textId="477F298D" w:rsidR="00832DB4" w:rsidRDefault="00832DB4" w:rsidP="00E06F93">
      <w:pPr>
        <w:rPr>
          <w:b/>
          <w:bCs/>
        </w:rPr>
      </w:pPr>
    </w:p>
    <w:p w14:paraId="7469EBF9" w14:textId="3392D9E5" w:rsidR="00832DB4" w:rsidRDefault="00897832" w:rsidP="00897832">
      <w:pPr>
        <w:tabs>
          <w:tab w:val="left" w:pos="3096"/>
        </w:tabs>
        <w:rPr>
          <w:b/>
          <w:bCs/>
        </w:rPr>
      </w:pPr>
      <w:r>
        <w:rPr>
          <w:b/>
          <w:bCs/>
        </w:rPr>
        <w:tab/>
      </w:r>
    </w:p>
    <w:p w14:paraId="610D0E20" w14:textId="4CE3CC06" w:rsidR="00832DB4" w:rsidRDefault="00832DB4" w:rsidP="00E06F93">
      <w:pPr>
        <w:rPr>
          <w:b/>
          <w:bCs/>
        </w:rPr>
      </w:pPr>
    </w:p>
    <w:p w14:paraId="5A16D952" w14:textId="399C0225" w:rsidR="00832DB4" w:rsidRDefault="00832DB4" w:rsidP="00E06F93">
      <w:pPr>
        <w:rPr>
          <w:b/>
          <w:bCs/>
        </w:rPr>
      </w:pPr>
    </w:p>
    <w:p w14:paraId="310B19BD" w14:textId="11E72867" w:rsidR="00832DB4" w:rsidRDefault="00832DB4" w:rsidP="00E06F93">
      <w:pPr>
        <w:rPr>
          <w:b/>
          <w:bCs/>
        </w:rPr>
      </w:pPr>
    </w:p>
    <w:p w14:paraId="6C05A87E" w14:textId="301DE901" w:rsidR="00832DB4" w:rsidRDefault="00832DB4" w:rsidP="00E06F93">
      <w:pPr>
        <w:rPr>
          <w:b/>
          <w:bCs/>
        </w:rPr>
      </w:pPr>
    </w:p>
    <w:p w14:paraId="06808F54" w14:textId="0D073354" w:rsidR="00832DB4" w:rsidRDefault="00832DB4" w:rsidP="00E06F93">
      <w:pPr>
        <w:rPr>
          <w:b/>
          <w:bCs/>
        </w:rPr>
      </w:pPr>
    </w:p>
    <w:p w14:paraId="6848DEA0" w14:textId="4E919A68" w:rsidR="00832DB4" w:rsidRDefault="00832DB4" w:rsidP="00E06F93">
      <w:pPr>
        <w:rPr>
          <w:b/>
          <w:bCs/>
        </w:rPr>
      </w:pPr>
    </w:p>
    <w:p w14:paraId="42DD7268" w14:textId="447AC577" w:rsidR="00832DB4" w:rsidRDefault="00832DB4" w:rsidP="00E06F93">
      <w:pPr>
        <w:rPr>
          <w:b/>
          <w:bCs/>
        </w:rPr>
      </w:pPr>
    </w:p>
    <w:p w14:paraId="34F63D39" w14:textId="65978920" w:rsidR="00832DB4" w:rsidRDefault="00832DB4" w:rsidP="00E06F93">
      <w:pPr>
        <w:rPr>
          <w:b/>
          <w:bCs/>
        </w:rPr>
      </w:pPr>
    </w:p>
    <w:p w14:paraId="01746D2A" w14:textId="6A8CA43F" w:rsidR="00832DB4" w:rsidRDefault="00832DB4" w:rsidP="00E06F93">
      <w:pPr>
        <w:rPr>
          <w:b/>
          <w:bCs/>
        </w:rPr>
      </w:pPr>
    </w:p>
    <w:p w14:paraId="3085E360" w14:textId="1B709AB1" w:rsidR="00832DB4" w:rsidRDefault="00832DB4" w:rsidP="00E06F93">
      <w:pPr>
        <w:rPr>
          <w:b/>
          <w:bCs/>
        </w:rPr>
      </w:pPr>
    </w:p>
    <w:p w14:paraId="49EB3059" w14:textId="5EAA9B13" w:rsidR="00832DB4" w:rsidRDefault="00832DB4" w:rsidP="00E06F93">
      <w:pPr>
        <w:rPr>
          <w:b/>
          <w:bCs/>
        </w:rPr>
      </w:pPr>
    </w:p>
    <w:p w14:paraId="520C1273" w14:textId="342CAADB" w:rsidR="00832DB4" w:rsidRDefault="00832DB4" w:rsidP="00E06F93">
      <w:pPr>
        <w:rPr>
          <w:b/>
          <w:bCs/>
        </w:rPr>
      </w:pPr>
    </w:p>
    <w:p w14:paraId="30A36EAC" w14:textId="08D99188" w:rsidR="00832DB4" w:rsidRDefault="00832DB4" w:rsidP="00E06F93">
      <w:pPr>
        <w:rPr>
          <w:b/>
          <w:bCs/>
        </w:rPr>
      </w:pPr>
    </w:p>
    <w:p w14:paraId="1DB0C81A" w14:textId="21F9620B" w:rsidR="00832DB4" w:rsidRDefault="00832DB4" w:rsidP="00E06F93">
      <w:pPr>
        <w:rPr>
          <w:b/>
          <w:bCs/>
        </w:rPr>
      </w:pPr>
    </w:p>
    <w:p w14:paraId="7732F63E" w14:textId="791D95D7" w:rsidR="00832DB4" w:rsidRDefault="00832DB4" w:rsidP="00E06F93">
      <w:pPr>
        <w:rPr>
          <w:b/>
          <w:bCs/>
        </w:rPr>
      </w:pPr>
    </w:p>
    <w:p w14:paraId="7F0A59E7" w14:textId="77777777" w:rsidR="00832DB4" w:rsidRDefault="00832DB4" w:rsidP="00E06F93">
      <w:pPr>
        <w:rPr>
          <w:b/>
          <w:bCs/>
        </w:rPr>
      </w:pPr>
    </w:p>
    <w:sdt>
      <w:sdtPr>
        <w:rPr>
          <w:rFonts w:asciiTheme="minorHAnsi" w:eastAsiaTheme="minorHAnsi" w:hAnsiTheme="minorHAnsi" w:cstheme="minorBidi"/>
          <w:b w:val="0"/>
          <w:bCs w:val="0"/>
          <w:sz w:val="24"/>
          <w:szCs w:val="24"/>
          <w:lang w:val="en-GB" w:eastAsia="en-US"/>
        </w:rPr>
        <w:id w:val="-306250321"/>
        <w:docPartObj>
          <w:docPartGallery w:val="Table of Contents"/>
          <w:docPartUnique/>
        </w:docPartObj>
      </w:sdtPr>
      <w:sdtEndPr>
        <w:rPr>
          <w:rFonts w:ascii="Arial" w:hAnsi="Arial" w:cs="Arial"/>
          <w:noProof/>
        </w:rPr>
      </w:sdtEndPr>
      <w:sdtContent>
        <w:p w14:paraId="66ED798F" w14:textId="77777777" w:rsidR="00E06F93" w:rsidRDefault="00E06F93" w:rsidP="00E06F93">
          <w:pPr>
            <w:pStyle w:val="TOCHeading"/>
          </w:pPr>
          <w:r>
            <w:t>Table of Contents</w:t>
          </w:r>
        </w:p>
        <w:p w14:paraId="0654A77B" w14:textId="3C2F8D71" w:rsidR="00FC0273" w:rsidRPr="00FC0273" w:rsidRDefault="00A73D41">
          <w:pPr>
            <w:pStyle w:val="TOC1"/>
            <w:tabs>
              <w:tab w:val="right" w:leader="dot" w:pos="9016"/>
            </w:tabs>
            <w:rPr>
              <w:rFonts w:ascii="Arial" w:eastAsiaTheme="minorEastAsia" w:hAnsi="Arial" w:cs="Arial"/>
              <w:b w:val="0"/>
              <w:bCs w:val="0"/>
              <w:noProof/>
              <w:kern w:val="2"/>
              <w:sz w:val="22"/>
              <w:szCs w:val="22"/>
              <w:lang w:eastAsia="en-GB"/>
              <w14:ligatures w14:val="standardContextual"/>
            </w:rPr>
          </w:pPr>
          <w:r>
            <w:rPr>
              <w:caps/>
            </w:rPr>
            <w:fldChar w:fldCharType="begin"/>
          </w:r>
          <w:r>
            <w:rPr>
              <w:caps/>
            </w:rPr>
            <w:instrText xml:space="preserve"> TOC \o "1-2" \h \z \u </w:instrText>
          </w:r>
          <w:r>
            <w:rPr>
              <w:caps/>
            </w:rPr>
            <w:fldChar w:fldCharType="separate"/>
          </w:r>
          <w:hyperlink w:anchor="_Toc161397200" w:history="1">
            <w:r w:rsidR="00FC0273" w:rsidRPr="00FC0273">
              <w:rPr>
                <w:rStyle w:val="Hyperlink"/>
                <w:rFonts w:ascii="Arial" w:hAnsi="Arial" w:cs="Arial"/>
                <w:noProof/>
              </w:rPr>
              <w:t>Establishment</w:t>
            </w:r>
            <w:r w:rsidR="00FC0273" w:rsidRPr="00FC0273">
              <w:rPr>
                <w:rFonts w:ascii="Arial" w:hAnsi="Arial" w:cs="Arial"/>
                <w:noProof/>
                <w:webHidden/>
              </w:rPr>
              <w:tab/>
            </w:r>
            <w:r w:rsidR="00FC0273" w:rsidRPr="00FC0273">
              <w:rPr>
                <w:rFonts w:ascii="Arial" w:hAnsi="Arial" w:cs="Arial"/>
                <w:noProof/>
                <w:webHidden/>
              </w:rPr>
              <w:fldChar w:fldCharType="begin"/>
            </w:r>
            <w:r w:rsidR="00FC0273" w:rsidRPr="00FC0273">
              <w:rPr>
                <w:rFonts w:ascii="Arial" w:hAnsi="Arial" w:cs="Arial"/>
                <w:noProof/>
                <w:webHidden/>
              </w:rPr>
              <w:instrText xml:space="preserve"> PAGEREF _Toc161397200 \h </w:instrText>
            </w:r>
            <w:r w:rsidR="00FC0273" w:rsidRPr="00FC0273">
              <w:rPr>
                <w:rFonts w:ascii="Arial" w:hAnsi="Arial" w:cs="Arial"/>
                <w:noProof/>
                <w:webHidden/>
              </w:rPr>
            </w:r>
            <w:r w:rsidR="00FC0273" w:rsidRPr="00FC0273">
              <w:rPr>
                <w:rFonts w:ascii="Arial" w:hAnsi="Arial" w:cs="Arial"/>
                <w:noProof/>
                <w:webHidden/>
              </w:rPr>
              <w:fldChar w:fldCharType="separate"/>
            </w:r>
            <w:r w:rsidR="00FC0273" w:rsidRPr="00FC0273">
              <w:rPr>
                <w:rFonts w:ascii="Arial" w:hAnsi="Arial" w:cs="Arial"/>
                <w:noProof/>
                <w:webHidden/>
              </w:rPr>
              <w:t>3</w:t>
            </w:r>
            <w:r w:rsidR="00FC0273" w:rsidRPr="00FC0273">
              <w:rPr>
                <w:rFonts w:ascii="Arial" w:hAnsi="Arial" w:cs="Arial"/>
                <w:noProof/>
                <w:webHidden/>
              </w:rPr>
              <w:fldChar w:fldCharType="end"/>
            </w:r>
          </w:hyperlink>
        </w:p>
        <w:p w14:paraId="78A9E056" w14:textId="7211CA4A" w:rsidR="00FC0273" w:rsidRPr="00FC0273" w:rsidRDefault="00A638D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1397201" w:history="1">
            <w:r w:rsidR="00FC0273" w:rsidRPr="00FC0273">
              <w:rPr>
                <w:rStyle w:val="Hyperlink"/>
                <w:rFonts w:ascii="Arial" w:hAnsi="Arial" w:cs="Arial"/>
                <w:i w:val="0"/>
                <w:iCs w:val="0"/>
                <w:noProof/>
              </w:rPr>
              <w:t>Terms of reference:</w:t>
            </w:r>
            <w:r w:rsidR="00FC0273" w:rsidRPr="00FC0273">
              <w:rPr>
                <w:rFonts w:ascii="Arial" w:hAnsi="Arial" w:cs="Arial"/>
                <w:i w:val="0"/>
                <w:iCs w:val="0"/>
                <w:noProof/>
                <w:webHidden/>
              </w:rPr>
              <w:tab/>
            </w:r>
            <w:r w:rsidR="00FC0273" w:rsidRPr="00FC0273">
              <w:rPr>
                <w:rFonts w:ascii="Arial" w:hAnsi="Arial" w:cs="Arial"/>
                <w:i w:val="0"/>
                <w:iCs w:val="0"/>
                <w:noProof/>
                <w:webHidden/>
              </w:rPr>
              <w:fldChar w:fldCharType="begin"/>
            </w:r>
            <w:r w:rsidR="00FC0273" w:rsidRPr="00FC0273">
              <w:rPr>
                <w:rFonts w:ascii="Arial" w:hAnsi="Arial" w:cs="Arial"/>
                <w:i w:val="0"/>
                <w:iCs w:val="0"/>
                <w:noProof/>
                <w:webHidden/>
              </w:rPr>
              <w:instrText xml:space="preserve"> PAGEREF _Toc161397201 \h </w:instrText>
            </w:r>
            <w:r w:rsidR="00FC0273" w:rsidRPr="00FC0273">
              <w:rPr>
                <w:rFonts w:ascii="Arial" w:hAnsi="Arial" w:cs="Arial"/>
                <w:i w:val="0"/>
                <w:iCs w:val="0"/>
                <w:noProof/>
                <w:webHidden/>
              </w:rPr>
            </w:r>
            <w:r w:rsidR="00FC0273" w:rsidRPr="00FC0273">
              <w:rPr>
                <w:rFonts w:ascii="Arial" w:hAnsi="Arial" w:cs="Arial"/>
                <w:i w:val="0"/>
                <w:iCs w:val="0"/>
                <w:noProof/>
                <w:webHidden/>
              </w:rPr>
              <w:fldChar w:fldCharType="separate"/>
            </w:r>
            <w:r w:rsidR="00FC0273" w:rsidRPr="00FC0273">
              <w:rPr>
                <w:rFonts w:ascii="Arial" w:hAnsi="Arial" w:cs="Arial"/>
                <w:i w:val="0"/>
                <w:iCs w:val="0"/>
                <w:noProof/>
                <w:webHidden/>
              </w:rPr>
              <w:t>3</w:t>
            </w:r>
            <w:r w:rsidR="00FC0273" w:rsidRPr="00FC0273">
              <w:rPr>
                <w:rFonts w:ascii="Arial" w:hAnsi="Arial" w:cs="Arial"/>
                <w:i w:val="0"/>
                <w:iCs w:val="0"/>
                <w:noProof/>
                <w:webHidden/>
              </w:rPr>
              <w:fldChar w:fldCharType="end"/>
            </w:r>
          </w:hyperlink>
        </w:p>
        <w:p w14:paraId="28104E76" w14:textId="2691F4E4" w:rsidR="00FC0273" w:rsidRPr="00FC0273" w:rsidRDefault="00A638D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1397202" w:history="1">
            <w:r w:rsidR="00FC0273" w:rsidRPr="00FC0273">
              <w:rPr>
                <w:rStyle w:val="Hyperlink"/>
                <w:rFonts w:ascii="Arial" w:hAnsi="Arial" w:cs="Arial"/>
                <w:i w:val="0"/>
                <w:iCs w:val="0"/>
                <w:noProof/>
              </w:rPr>
              <w:t>Purpose</w:t>
            </w:r>
            <w:r w:rsidR="00FC0273" w:rsidRPr="00FC0273">
              <w:rPr>
                <w:rFonts w:ascii="Arial" w:hAnsi="Arial" w:cs="Arial"/>
                <w:i w:val="0"/>
                <w:iCs w:val="0"/>
                <w:noProof/>
                <w:webHidden/>
              </w:rPr>
              <w:tab/>
            </w:r>
            <w:r w:rsidR="00FC0273" w:rsidRPr="00FC0273">
              <w:rPr>
                <w:rFonts w:ascii="Arial" w:hAnsi="Arial" w:cs="Arial"/>
                <w:i w:val="0"/>
                <w:iCs w:val="0"/>
                <w:noProof/>
                <w:webHidden/>
              </w:rPr>
              <w:fldChar w:fldCharType="begin"/>
            </w:r>
            <w:r w:rsidR="00FC0273" w:rsidRPr="00FC0273">
              <w:rPr>
                <w:rFonts w:ascii="Arial" w:hAnsi="Arial" w:cs="Arial"/>
                <w:i w:val="0"/>
                <w:iCs w:val="0"/>
                <w:noProof/>
                <w:webHidden/>
              </w:rPr>
              <w:instrText xml:space="preserve"> PAGEREF _Toc161397202 \h </w:instrText>
            </w:r>
            <w:r w:rsidR="00FC0273" w:rsidRPr="00FC0273">
              <w:rPr>
                <w:rFonts w:ascii="Arial" w:hAnsi="Arial" w:cs="Arial"/>
                <w:i w:val="0"/>
                <w:iCs w:val="0"/>
                <w:noProof/>
                <w:webHidden/>
              </w:rPr>
            </w:r>
            <w:r w:rsidR="00FC0273" w:rsidRPr="00FC0273">
              <w:rPr>
                <w:rFonts w:ascii="Arial" w:hAnsi="Arial" w:cs="Arial"/>
                <w:i w:val="0"/>
                <w:iCs w:val="0"/>
                <w:noProof/>
                <w:webHidden/>
              </w:rPr>
              <w:fldChar w:fldCharType="separate"/>
            </w:r>
            <w:r w:rsidR="00FC0273" w:rsidRPr="00FC0273">
              <w:rPr>
                <w:rFonts w:ascii="Arial" w:hAnsi="Arial" w:cs="Arial"/>
                <w:i w:val="0"/>
                <w:iCs w:val="0"/>
                <w:noProof/>
                <w:webHidden/>
              </w:rPr>
              <w:t>3</w:t>
            </w:r>
            <w:r w:rsidR="00FC0273" w:rsidRPr="00FC0273">
              <w:rPr>
                <w:rFonts w:ascii="Arial" w:hAnsi="Arial" w:cs="Arial"/>
                <w:i w:val="0"/>
                <w:iCs w:val="0"/>
                <w:noProof/>
                <w:webHidden/>
              </w:rPr>
              <w:fldChar w:fldCharType="end"/>
            </w:r>
          </w:hyperlink>
        </w:p>
        <w:p w14:paraId="149ECB3A" w14:textId="7AD91041" w:rsidR="00FC0273" w:rsidRPr="00FC0273" w:rsidRDefault="00A638DC">
          <w:pPr>
            <w:pStyle w:val="TOC1"/>
            <w:tabs>
              <w:tab w:val="right" w:leader="dot" w:pos="9016"/>
            </w:tabs>
            <w:rPr>
              <w:rFonts w:ascii="Arial" w:eastAsiaTheme="minorEastAsia" w:hAnsi="Arial" w:cs="Arial"/>
              <w:b w:val="0"/>
              <w:bCs w:val="0"/>
              <w:noProof/>
              <w:kern w:val="2"/>
              <w:sz w:val="22"/>
              <w:szCs w:val="22"/>
              <w:lang w:eastAsia="en-GB"/>
              <w14:ligatures w14:val="standardContextual"/>
            </w:rPr>
          </w:pPr>
          <w:hyperlink w:anchor="_Toc161397203" w:history="1">
            <w:r w:rsidR="00FC0273" w:rsidRPr="00FC0273">
              <w:rPr>
                <w:rStyle w:val="Hyperlink"/>
                <w:rFonts w:ascii="Arial" w:hAnsi="Arial" w:cs="Arial"/>
                <w:noProof/>
              </w:rPr>
              <w:t>Roles and responsibilities</w:t>
            </w:r>
            <w:r w:rsidR="00FC0273" w:rsidRPr="00FC0273">
              <w:rPr>
                <w:rFonts w:ascii="Arial" w:hAnsi="Arial" w:cs="Arial"/>
                <w:noProof/>
                <w:webHidden/>
              </w:rPr>
              <w:tab/>
            </w:r>
            <w:r w:rsidR="00FC0273" w:rsidRPr="00FC0273">
              <w:rPr>
                <w:rFonts w:ascii="Arial" w:hAnsi="Arial" w:cs="Arial"/>
                <w:noProof/>
                <w:webHidden/>
              </w:rPr>
              <w:fldChar w:fldCharType="begin"/>
            </w:r>
            <w:r w:rsidR="00FC0273" w:rsidRPr="00FC0273">
              <w:rPr>
                <w:rFonts w:ascii="Arial" w:hAnsi="Arial" w:cs="Arial"/>
                <w:noProof/>
                <w:webHidden/>
              </w:rPr>
              <w:instrText xml:space="preserve"> PAGEREF _Toc161397203 \h </w:instrText>
            </w:r>
            <w:r w:rsidR="00FC0273" w:rsidRPr="00FC0273">
              <w:rPr>
                <w:rFonts w:ascii="Arial" w:hAnsi="Arial" w:cs="Arial"/>
                <w:noProof/>
                <w:webHidden/>
              </w:rPr>
            </w:r>
            <w:r w:rsidR="00FC0273" w:rsidRPr="00FC0273">
              <w:rPr>
                <w:rFonts w:ascii="Arial" w:hAnsi="Arial" w:cs="Arial"/>
                <w:noProof/>
                <w:webHidden/>
              </w:rPr>
              <w:fldChar w:fldCharType="separate"/>
            </w:r>
            <w:r w:rsidR="00FC0273" w:rsidRPr="00FC0273">
              <w:rPr>
                <w:rFonts w:ascii="Arial" w:hAnsi="Arial" w:cs="Arial"/>
                <w:noProof/>
                <w:webHidden/>
              </w:rPr>
              <w:t>4</w:t>
            </w:r>
            <w:r w:rsidR="00FC0273" w:rsidRPr="00FC0273">
              <w:rPr>
                <w:rFonts w:ascii="Arial" w:hAnsi="Arial" w:cs="Arial"/>
                <w:noProof/>
                <w:webHidden/>
              </w:rPr>
              <w:fldChar w:fldCharType="end"/>
            </w:r>
          </w:hyperlink>
        </w:p>
        <w:p w14:paraId="2AE7390D" w14:textId="6EAD0CA0" w:rsidR="00FC0273" w:rsidRPr="00FC0273" w:rsidRDefault="00A638D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1397204" w:history="1">
            <w:r w:rsidR="00FC0273" w:rsidRPr="00FC0273">
              <w:rPr>
                <w:rStyle w:val="Hyperlink"/>
                <w:rFonts w:ascii="Arial" w:hAnsi="Arial" w:cs="Arial"/>
                <w:i w:val="0"/>
                <w:iCs w:val="0"/>
                <w:noProof/>
              </w:rPr>
              <w:t>Duties</w:t>
            </w:r>
            <w:r w:rsidR="00FC0273" w:rsidRPr="00FC0273">
              <w:rPr>
                <w:rFonts w:ascii="Arial" w:hAnsi="Arial" w:cs="Arial"/>
                <w:i w:val="0"/>
                <w:iCs w:val="0"/>
                <w:noProof/>
                <w:webHidden/>
              </w:rPr>
              <w:tab/>
            </w:r>
            <w:r w:rsidR="00FC0273" w:rsidRPr="00FC0273">
              <w:rPr>
                <w:rFonts w:ascii="Arial" w:hAnsi="Arial" w:cs="Arial"/>
                <w:i w:val="0"/>
                <w:iCs w:val="0"/>
                <w:noProof/>
                <w:webHidden/>
              </w:rPr>
              <w:fldChar w:fldCharType="begin"/>
            </w:r>
            <w:r w:rsidR="00FC0273" w:rsidRPr="00FC0273">
              <w:rPr>
                <w:rFonts w:ascii="Arial" w:hAnsi="Arial" w:cs="Arial"/>
                <w:i w:val="0"/>
                <w:iCs w:val="0"/>
                <w:noProof/>
                <w:webHidden/>
              </w:rPr>
              <w:instrText xml:space="preserve"> PAGEREF _Toc161397204 \h </w:instrText>
            </w:r>
            <w:r w:rsidR="00FC0273" w:rsidRPr="00FC0273">
              <w:rPr>
                <w:rFonts w:ascii="Arial" w:hAnsi="Arial" w:cs="Arial"/>
                <w:i w:val="0"/>
                <w:iCs w:val="0"/>
                <w:noProof/>
                <w:webHidden/>
              </w:rPr>
            </w:r>
            <w:r w:rsidR="00FC0273" w:rsidRPr="00FC0273">
              <w:rPr>
                <w:rFonts w:ascii="Arial" w:hAnsi="Arial" w:cs="Arial"/>
                <w:i w:val="0"/>
                <w:iCs w:val="0"/>
                <w:noProof/>
                <w:webHidden/>
              </w:rPr>
              <w:fldChar w:fldCharType="separate"/>
            </w:r>
            <w:r w:rsidR="00FC0273" w:rsidRPr="00FC0273">
              <w:rPr>
                <w:rFonts w:ascii="Arial" w:hAnsi="Arial" w:cs="Arial"/>
                <w:i w:val="0"/>
                <w:iCs w:val="0"/>
                <w:noProof/>
                <w:webHidden/>
              </w:rPr>
              <w:t>4</w:t>
            </w:r>
            <w:r w:rsidR="00FC0273" w:rsidRPr="00FC0273">
              <w:rPr>
                <w:rFonts w:ascii="Arial" w:hAnsi="Arial" w:cs="Arial"/>
                <w:i w:val="0"/>
                <w:iCs w:val="0"/>
                <w:noProof/>
                <w:webHidden/>
              </w:rPr>
              <w:fldChar w:fldCharType="end"/>
            </w:r>
          </w:hyperlink>
        </w:p>
        <w:p w14:paraId="03847E6B" w14:textId="1E677555" w:rsidR="00FC0273" w:rsidRPr="00FC0273" w:rsidRDefault="00A638D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1397205" w:history="1">
            <w:r w:rsidR="00FC0273" w:rsidRPr="00FC0273">
              <w:rPr>
                <w:rStyle w:val="Hyperlink"/>
                <w:rFonts w:ascii="Arial" w:hAnsi="Arial" w:cs="Arial"/>
                <w:i w:val="0"/>
                <w:iCs w:val="0"/>
                <w:noProof/>
              </w:rPr>
              <w:t>Authority</w:t>
            </w:r>
            <w:r w:rsidR="00FC0273" w:rsidRPr="00FC0273">
              <w:rPr>
                <w:rFonts w:ascii="Arial" w:hAnsi="Arial" w:cs="Arial"/>
                <w:i w:val="0"/>
                <w:iCs w:val="0"/>
                <w:noProof/>
                <w:webHidden/>
              </w:rPr>
              <w:tab/>
            </w:r>
            <w:r w:rsidR="00FC0273" w:rsidRPr="00FC0273">
              <w:rPr>
                <w:rFonts w:ascii="Arial" w:hAnsi="Arial" w:cs="Arial"/>
                <w:i w:val="0"/>
                <w:iCs w:val="0"/>
                <w:noProof/>
                <w:webHidden/>
              </w:rPr>
              <w:fldChar w:fldCharType="begin"/>
            </w:r>
            <w:r w:rsidR="00FC0273" w:rsidRPr="00FC0273">
              <w:rPr>
                <w:rFonts w:ascii="Arial" w:hAnsi="Arial" w:cs="Arial"/>
                <w:i w:val="0"/>
                <w:iCs w:val="0"/>
                <w:noProof/>
                <w:webHidden/>
              </w:rPr>
              <w:instrText xml:space="preserve"> PAGEREF _Toc161397205 \h </w:instrText>
            </w:r>
            <w:r w:rsidR="00FC0273" w:rsidRPr="00FC0273">
              <w:rPr>
                <w:rFonts w:ascii="Arial" w:hAnsi="Arial" w:cs="Arial"/>
                <w:i w:val="0"/>
                <w:iCs w:val="0"/>
                <w:noProof/>
                <w:webHidden/>
              </w:rPr>
            </w:r>
            <w:r w:rsidR="00FC0273" w:rsidRPr="00FC0273">
              <w:rPr>
                <w:rFonts w:ascii="Arial" w:hAnsi="Arial" w:cs="Arial"/>
                <w:i w:val="0"/>
                <w:iCs w:val="0"/>
                <w:noProof/>
                <w:webHidden/>
              </w:rPr>
              <w:fldChar w:fldCharType="separate"/>
            </w:r>
            <w:r w:rsidR="00FC0273" w:rsidRPr="00FC0273">
              <w:rPr>
                <w:rFonts w:ascii="Arial" w:hAnsi="Arial" w:cs="Arial"/>
                <w:i w:val="0"/>
                <w:iCs w:val="0"/>
                <w:noProof/>
                <w:webHidden/>
              </w:rPr>
              <w:t>5</w:t>
            </w:r>
            <w:r w:rsidR="00FC0273" w:rsidRPr="00FC0273">
              <w:rPr>
                <w:rFonts w:ascii="Arial" w:hAnsi="Arial" w:cs="Arial"/>
                <w:i w:val="0"/>
                <w:iCs w:val="0"/>
                <w:noProof/>
                <w:webHidden/>
              </w:rPr>
              <w:fldChar w:fldCharType="end"/>
            </w:r>
          </w:hyperlink>
        </w:p>
        <w:p w14:paraId="0CF2886B" w14:textId="22FF95F0" w:rsidR="00FC0273" w:rsidRPr="00FC0273" w:rsidRDefault="00A638D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1397206" w:history="1">
            <w:r w:rsidR="00FC0273" w:rsidRPr="00FC0273">
              <w:rPr>
                <w:rStyle w:val="Hyperlink"/>
                <w:rFonts w:ascii="Arial" w:hAnsi="Arial" w:cs="Arial"/>
                <w:i w:val="0"/>
                <w:iCs w:val="0"/>
                <w:noProof/>
              </w:rPr>
              <w:t>Accountability and reporting</w:t>
            </w:r>
            <w:r w:rsidR="00FC0273" w:rsidRPr="00FC0273">
              <w:rPr>
                <w:rFonts w:ascii="Arial" w:hAnsi="Arial" w:cs="Arial"/>
                <w:i w:val="0"/>
                <w:iCs w:val="0"/>
                <w:noProof/>
                <w:webHidden/>
              </w:rPr>
              <w:tab/>
            </w:r>
            <w:r w:rsidR="00FC0273" w:rsidRPr="00FC0273">
              <w:rPr>
                <w:rFonts w:ascii="Arial" w:hAnsi="Arial" w:cs="Arial"/>
                <w:i w:val="0"/>
                <w:iCs w:val="0"/>
                <w:noProof/>
                <w:webHidden/>
              </w:rPr>
              <w:fldChar w:fldCharType="begin"/>
            </w:r>
            <w:r w:rsidR="00FC0273" w:rsidRPr="00FC0273">
              <w:rPr>
                <w:rFonts w:ascii="Arial" w:hAnsi="Arial" w:cs="Arial"/>
                <w:i w:val="0"/>
                <w:iCs w:val="0"/>
                <w:noProof/>
                <w:webHidden/>
              </w:rPr>
              <w:instrText xml:space="preserve"> PAGEREF _Toc161397206 \h </w:instrText>
            </w:r>
            <w:r w:rsidR="00FC0273" w:rsidRPr="00FC0273">
              <w:rPr>
                <w:rFonts w:ascii="Arial" w:hAnsi="Arial" w:cs="Arial"/>
                <w:i w:val="0"/>
                <w:iCs w:val="0"/>
                <w:noProof/>
                <w:webHidden/>
              </w:rPr>
            </w:r>
            <w:r w:rsidR="00FC0273" w:rsidRPr="00FC0273">
              <w:rPr>
                <w:rFonts w:ascii="Arial" w:hAnsi="Arial" w:cs="Arial"/>
                <w:i w:val="0"/>
                <w:iCs w:val="0"/>
                <w:noProof/>
                <w:webHidden/>
              </w:rPr>
              <w:fldChar w:fldCharType="separate"/>
            </w:r>
            <w:r w:rsidR="00FC0273" w:rsidRPr="00FC0273">
              <w:rPr>
                <w:rFonts w:ascii="Arial" w:hAnsi="Arial" w:cs="Arial"/>
                <w:i w:val="0"/>
                <w:iCs w:val="0"/>
                <w:noProof/>
                <w:webHidden/>
              </w:rPr>
              <w:t>6</w:t>
            </w:r>
            <w:r w:rsidR="00FC0273" w:rsidRPr="00FC0273">
              <w:rPr>
                <w:rFonts w:ascii="Arial" w:hAnsi="Arial" w:cs="Arial"/>
                <w:i w:val="0"/>
                <w:iCs w:val="0"/>
                <w:noProof/>
                <w:webHidden/>
              </w:rPr>
              <w:fldChar w:fldCharType="end"/>
            </w:r>
          </w:hyperlink>
        </w:p>
        <w:p w14:paraId="4F683787" w14:textId="54B296C5" w:rsidR="00FC0273" w:rsidRPr="00FC0273" w:rsidRDefault="00A638DC">
          <w:pPr>
            <w:pStyle w:val="TOC1"/>
            <w:tabs>
              <w:tab w:val="right" w:leader="dot" w:pos="9016"/>
            </w:tabs>
            <w:rPr>
              <w:rFonts w:ascii="Arial" w:eastAsiaTheme="minorEastAsia" w:hAnsi="Arial" w:cs="Arial"/>
              <w:b w:val="0"/>
              <w:bCs w:val="0"/>
              <w:noProof/>
              <w:kern w:val="2"/>
              <w:sz w:val="22"/>
              <w:szCs w:val="22"/>
              <w:lang w:eastAsia="en-GB"/>
              <w14:ligatures w14:val="standardContextual"/>
            </w:rPr>
          </w:pPr>
          <w:hyperlink w:anchor="_Toc161397207" w:history="1">
            <w:r w:rsidR="00FC0273" w:rsidRPr="00FC0273">
              <w:rPr>
                <w:rStyle w:val="Hyperlink"/>
                <w:rFonts w:ascii="Arial" w:hAnsi="Arial" w:cs="Arial"/>
                <w:noProof/>
              </w:rPr>
              <w:t>Committee meetings</w:t>
            </w:r>
            <w:r w:rsidR="00FC0273" w:rsidRPr="00FC0273">
              <w:rPr>
                <w:rFonts w:ascii="Arial" w:hAnsi="Arial" w:cs="Arial"/>
                <w:noProof/>
                <w:webHidden/>
              </w:rPr>
              <w:tab/>
            </w:r>
            <w:r w:rsidR="00FC0273" w:rsidRPr="00FC0273">
              <w:rPr>
                <w:rFonts w:ascii="Arial" w:hAnsi="Arial" w:cs="Arial"/>
                <w:noProof/>
                <w:webHidden/>
              </w:rPr>
              <w:fldChar w:fldCharType="begin"/>
            </w:r>
            <w:r w:rsidR="00FC0273" w:rsidRPr="00FC0273">
              <w:rPr>
                <w:rFonts w:ascii="Arial" w:hAnsi="Arial" w:cs="Arial"/>
                <w:noProof/>
                <w:webHidden/>
              </w:rPr>
              <w:instrText xml:space="preserve"> PAGEREF _Toc161397207 \h </w:instrText>
            </w:r>
            <w:r w:rsidR="00FC0273" w:rsidRPr="00FC0273">
              <w:rPr>
                <w:rFonts w:ascii="Arial" w:hAnsi="Arial" w:cs="Arial"/>
                <w:noProof/>
                <w:webHidden/>
              </w:rPr>
            </w:r>
            <w:r w:rsidR="00FC0273" w:rsidRPr="00FC0273">
              <w:rPr>
                <w:rFonts w:ascii="Arial" w:hAnsi="Arial" w:cs="Arial"/>
                <w:noProof/>
                <w:webHidden/>
              </w:rPr>
              <w:fldChar w:fldCharType="separate"/>
            </w:r>
            <w:r w:rsidR="00FC0273" w:rsidRPr="00FC0273">
              <w:rPr>
                <w:rFonts w:ascii="Arial" w:hAnsi="Arial" w:cs="Arial"/>
                <w:noProof/>
                <w:webHidden/>
              </w:rPr>
              <w:t>7</w:t>
            </w:r>
            <w:r w:rsidR="00FC0273" w:rsidRPr="00FC0273">
              <w:rPr>
                <w:rFonts w:ascii="Arial" w:hAnsi="Arial" w:cs="Arial"/>
                <w:noProof/>
                <w:webHidden/>
              </w:rPr>
              <w:fldChar w:fldCharType="end"/>
            </w:r>
          </w:hyperlink>
        </w:p>
        <w:p w14:paraId="6C271AE5" w14:textId="401EF39B" w:rsidR="00FC0273" w:rsidRPr="00FC0273" w:rsidRDefault="00A638D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1397208" w:history="1">
            <w:r w:rsidR="00FC0273" w:rsidRPr="00FC0273">
              <w:rPr>
                <w:rStyle w:val="Hyperlink"/>
                <w:rFonts w:ascii="Arial" w:hAnsi="Arial" w:cs="Arial"/>
                <w:i w:val="0"/>
                <w:iCs w:val="0"/>
                <w:noProof/>
              </w:rPr>
              <w:t>Composition and quoracy</w:t>
            </w:r>
            <w:r w:rsidR="00FC0273" w:rsidRPr="00FC0273">
              <w:rPr>
                <w:rFonts w:ascii="Arial" w:hAnsi="Arial" w:cs="Arial"/>
                <w:i w:val="0"/>
                <w:iCs w:val="0"/>
                <w:noProof/>
                <w:webHidden/>
              </w:rPr>
              <w:tab/>
            </w:r>
            <w:r w:rsidR="00FC0273" w:rsidRPr="00FC0273">
              <w:rPr>
                <w:rFonts w:ascii="Arial" w:hAnsi="Arial" w:cs="Arial"/>
                <w:i w:val="0"/>
                <w:iCs w:val="0"/>
                <w:noProof/>
                <w:webHidden/>
              </w:rPr>
              <w:fldChar w:fldCharType="begin"/>
            </w:r>
            <w:r w:rsidR="00FC0273" w:rsidRPr="00FC0273">
              <w:rPr>
                <w:rFonts w:ascii="Arial" w:hAnsi="Arial" w:cs="Arial"/>
                <w:i w:val="0"/>
                <w:iCs w:val="0"/>
                <w:noProof/>
                <w:webHidden/>
              </w:rPr>
              <w:instrText xml:space="preserve"> PAGEREF _Toc161397208 \h </w:instrText>
            </w:r>
            <w:r w:rsidR="00FC0273" w:rsidRPr="00FC0273">
              <w:rPr>
                <w:rFonts w:ascii="Arial" w:hAnsi="Arial" w:cs="Arial"/>
                <w:i w:val="0"/>
                <w:iCs w:val="0"/>
                <w:noProof/>
                <w:webHidden/>
              </w:rPr>
            </w:r>
            <w:r w:rsidR="00FC0273" w:rsidRPr="00FC0273">
              <w:rPr>
                <w:rFonts w:ascii="Arial" w:hAnsi="Arial" w:cs="Arial"/>
                <w:i w:val="0"/>
                <w:iCs w:val="0"/>
                <w:noProof/>
                <w:webHidden/>
              </w:rPr>
              <w:fldChar w:fldCharType="separate"/>
            </w:r>
            <w:r w:rsidR="00FC0273" w:rsidRPr="00FC0273">
              <w:rPr>
                <w:rFonts w:ascii="Arial" w:hAnsi="Arial" w:cs="Arial"/>
                <w:i w:val="0"/>
                <w:iCs w:val="0"/>
                <w:noProof/>
                <w:webHidden/>
              </w:rPr>
              <w:t>7</w:t>
            </w:r>
            <w:r w:rsidR="00FC0273" w:rsidRPr="00FC0273">
              <w:rPr>
                <w:rFonts w:ascii="Arial" w:hAnsi="Arial" w:cs="Arial"/>
                <w:i w:val="0"/>
                <w:iCs w:val="0"/>
                <w:noProof/>
                <w:webHidden/>
              </w:rPr>
              <w:fldChar w:fldCharType="end"/>
            </w:r>
          </w:hyperlink>
        </w:p>
        <w:p w14:paraId="333FAFC3" w14:textId="444B9F0B" w:rsidR="00FC0273" w:rsidRPr="00FC0273" w:rsidRDefault="00A638D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1397209" w:history="1">
            <w:r w:rsidR="00FC0273" w:rsidRPr="00FC0273">
              <w:rPr>
                <w:rStyle w:val="Hyperlink"/>
                <w:rFonts w:ascii="Arial" w:hAnsi="Arial" w:cs="Arial"/>
                <w:i w:val="0"/>
                <w:iCs w:val="0"/>
                <w:noProof/>
              </w:rPr>
              <w:t>Frequency and formats</w:t>
            </w:r>
            <w:r w:rsidR="00FC0273" w:rsidRPr="00FC0273">
              <w:rPr>
                <w:rFonts w:ascii="Arial" w:hAnsi="Arial" w:cs="Arial"/>
                <w:i w:val="0"/>
                <w:iCs w:val="0"/>
                <w:noProof/>
                <w:webHidden/>
              </w:rPr>
              <w:tab/>
            </w:r>
            <w:r w:rsidR="00FC0273" w:rsidRPr="00FC0273">
              <w:rPr>
                <w:rFonts w:ascii="Arial" w:hAnsi="Arial" w:cs="Arial"/>
                <w:i w:val="0"/>
                <w:iCs w:val="0"/>
                <w:noProof/>
                <w:webHidden/>
              </w:rPr>
              <w:fldChar w:fldCharType="begin"/>
            </w:r>
            <w:r w:rsidR="00FC0273" w:rsidRPr="00FC0273">
              <w:rPr>
                <w:rFonts w:ascii="Arial" w:hAnsi="Arial" w:cs="Arial"/>
                <w:i w:val="0"/>
                <w:iCs w:val="0"/>
                <w:noProof/>
                <w:webHidden/>
              </w:rPr>
              <w:instrText xml:space="preserve"> PAGEREF _Toc161397209 \h </w:instrText>
            </w:r>
            <w:r w:rsidR="00FC0273" w:rsidRPr="00FC0273">
              <w:rPr>
                <w:rFonts w:ascii="Arial" w:hAnsi="Arial" w:cs="Arial"/>
                <w:i w:val="0"/>
                <w:iCs w:val="0"/>
                <w:noProof/>
                <w:webHidden/>
              </w:rPr>
            </w:r>
            <w:r w:rsidR="00FC0273" w:rsidRPr="00FC0273">
              <w:rPr>
                <w:rFonts w:ascii="Arial" w:hAnsi="Arial" w:cs="Arial"/>
                <w:i w:val="0"/>
                <w:iCs w:val="0"/>
                <w:noProof/>
                <w:webHidden/>
              </w:rPr>
              <w:fldChar w:fldCharType="separate"/>
            </w:r>
            <w:r w:rsidR="00FC0273" w:rsidRPr="00FC0273">
              <w:rPr>
                <w:rFonts w:ascii="Arial" w:hAnsi="Arial" w:cs="Arial"/>
                <w:i w:val="0"/>
                <w:iCs w:val="0"/>
                <w:noProof/>
                <w:webHidden/>
              </w:rPr>
              <w:t>9</w:t>
            </w:r>
            <w:r w:rsidR="00FC0273" w:rsidRPr="00FC0273">
              <w:rPr>
                <w:rFonts w:ascii="Arial" w:hAnsi="Arial" w:cs="Arial"/>
                <w:i w:val="0"/>
                <w:iCs w:val="0"/>
                <w:noProof/>
                <w:webHidden/>
              </w:rPr>
              <w:fldChar w:fldCharType="end"/>
            </w:r>
          </w:hyperlink>
        </w:p>
        <w:p w14:paraId="2D46AD53" w14:textId="2ADE3000" w:rsidR="00FC0273" w:rsidRPr="00FC0273" w:rsidRDefault="00A638D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1397210" w:history="1">
            <w:r w:rsidR="00FC0273" w:rsidRPr="00FC0273">
              <w:rPr>
                <w:rStyle w:val="Hyperlink"/>
                <w:rFonts w:ascii="Arial" w:hAnsi="Arial" w:cs="Arial"/>
                <w:i w:val="0"/>
                <w:iCs w:val="0"/>
                <w:noProof/>
              </w:rPr>
              <w:t>Procedures</w:t>
            </w:r>
            <w:r w:rsidR="00FC0273" w:rsidRPr="00FC0273">
              <w:rPr>
                <w:rFonts w:ascii="Arial" w:hAnsi="Arial" w:cs="Arial"/>
                <w:i w:val="0"/>
                <w:iCs w:val="0"/>
                <w:noProof/>
                <w:webHidden/>
              </w:rPr>
              <w:tab/>
            </w:r>
            <w:r w:rsidR="00FC0273" w:rsidRPr="00FC0273">
              <w:rPr>
                <w:rFonts w:ascii="Arial" w:hAnsi="Arial" w:cs="Arial"/>
                <w:i w:val="0"/>
                <w:iCs w:val="0"/>
                <w:noProof/>
                <w:webHidden/>
              </w:rPr>
              <w:fldChar w:fldCharType="begin"/>
            </w:r>
            <w:r w:rsidR="00FC0273" w:rsidRPr="00FC0273">
              <w:rPr>
                <w:rFonts w:ascii="Arial" w:hAnsi="Arial" w:cs="Arial"/>
                <w:i w:val="0"/>
                <w:iCs w:val="0"/>
                <w:noProof/>
                <w:webHidden/>
              </w:rPr>
              <w:instrText xml:space="preserve"> PAGEREF _Toc161397210 \h </w:instrText>
            </w:r>
            <w:r w:rsidR="00FC0273" w:rsidRPr="00FC0273">
              <w:rPr>
                <w:rFonts w:ascii="Arial" w:hAnsi="Arial" w:cs="Arial"/>
                <w:i w:val="0"/>
                <w:iCs w:val="0"/>
                <w:noProof/>
                <w:webHidden/>
              </w:rPr>
            </w:r>
            <w:r w:rsidR="00FC0273" w:rsidRPr="00FC0273">
              <w:rPr>
                <w:rFonts w:ascii="Arial" w:hAnsi="Arial" w:cs="Arial"/>
                <w:i w:val="0"/>
                <w:iCs w:val="0"/>
                <w:noProof/>
                <w:webHidden/>
              </w:rPr>
              <w:fldChar w:fldCharType="separate"/>
            </w:r>
            <w:r w:rsidR="00FC0273" w:rsidRPr="00FC0273">
              <w:rPr>
                <w:rFonts w:ascii="Arial" w:hAnsi="Arial" w:cs="Arial"/>
                <w:i w:val="0"/>
                <w:iCs w:val="0"/>
                <w:noProof/>
                <w:webHidden/>
              </w:rPr>
              <w:t>10</w:t>
            </w:r>
            <w:r w:rsidR="00FC0273" w:rsidRPr="00FC0273">
              <w:rPr>
                <w:rFonts w:ascii="Arial" w:hAnsi="Arial" w:cs="Arial"/>
                <w:i w:val="0"/>
                <w:iCs w:val="0"/>
                <w:noProof/>
                <w:webHidden/>
              </w:rPr>
              <w:fldChar w:fldCharType="end"/>
            </w:r>
          </w:hyperlink>
        </w:p>
        <w:p w14:paraId="0B7408B2" w14:textId="6B978C2D" w:rsidR="00FC0273" w:rsidRPr="00FC0273" w:rsidRDefault="00A638DC">
          <w:pPr>
            <w:pStyle w:val="TOC1"/>
            <w:tabs>
              <w:tab w:val="right" w:leader="dot" w:pos="9016"/>
            </w:tabs>
            <w:rPr>
              <w:rFonts w:ascii="Arial" w:eastAsiaTheme="minorEastAsia" w:hAnsi="Arial" w:cs="Arial"/>
              <w:b w:val="0"/>
              <w:bCs w:val="0"/>
              <w:noProof/>
              <w:kern w:val="2"/>
              <w:sz w:val="22"/>
              <w:szCs w:val="22"/>
              <w:lang w:eastAsia="en-GB"/>
              <w14:ligatures w14:val="standardContextual"/>
            </w:rPr>
          </w:pPr>
          <w:hyperlink w:anchor="_Toc161397211" w:history="1">
            <w:r w:rsidR="00FC0273" w:rsidRPr="00FC0273">
              <w:rPr>
                <w:rStyle w:val="Hyperlink"/>
                <w:rFonts w:ascii="Arial" w:hAnsi="Arial" w:cs="Arial"/>
                <w:noProof/>
              </w:rPr>
              <w:t>Secretariat and administration</w:t>
            </w:r>
            <w:r w:rsidR="00FC0273" w:rsidRPr="00FC0273">
              <w:rPr>
                <w:rFonts w:ascii="Arial" w:hAnsi="Arial" w:cs="Arial"/>
                <w:noProof/>
                <w:webHidden/>
              </w:rPr>
              <w:tab/>
            </w:r>
            <w:r w:rsidR="00FC0273" w:rsidRPr="00FC0273">
              <w:rPr>
                <w:rFonts w:ascii="Arial" w:hAnsi="Arial" w:cs="Arial"/>
                <w:noProof/>
                <w:webHidden/>
              </w:rPr>
              <w:fldChar w:fldCharType="begin"/>
            </w:r>
            <w:r w:rsidR="00FC0273" w:rsidRPr="00FC0273">
              <w:rPr>
                <w:rFonts w:ascii="Arial" w:hAnsi="Arial" w:cs="Arial"/>
                <w:noProof/>
                <w:webHidden/>
              </w:rPr>
              <w:instrText xml:space="preserve"> PAGEREF _Toc161397211 \h </w:instrText>
            </w:r>
            <w:r w:rsidR="00FC0273" w:rsidRPr="00FC0273">
              <w:rPr>
                <w:rFonts w:ascii="Arial" w:hAnsi="Arial" w:cs="Arial"/>
                <w:noProof/>
                <w:webHidden/>
              </w:rPr>
            </w:r>
            <w:r w:rsidR="00FC0273" w:rsidRPr="00FC0273">
              <w:rPr>
                <w:rFonts w:ascii="Arial" w:hAnsi="Arial" w:cs="Arial"/>
                <w:noProof/>
                <w:webHidden/>
              </w:rPr>
              <w:fldChar w:fldCharType="separate"/>
            </w:r>
            <w:r w:rsidR="00FC0273" w:rsidRPr="00FC0273">
              <w:rPr>
                <w:rFonts w:ascii="Arial" w:hAnsi="Arial" w:cs="Arial"/>
                <w:noProof/>
                <w:webHidden/>
              </w:rPr>
              <w:t>11</w:t>
            </w:r>
            <w:r w:rsidR="00FC0273" w:rsidRPr="00FC0273">
              <w:rPr>
                <w:rFonts w:ascii="Arial" w:hAnsi="Arial" w:cs="Arial"/>
                <w:noProof/>
                <w:webHidden/>
              </w:rPr>
              <w:fldChar w:fldCharType="end"/>
            </w:r>
          </w:hyperlink>
        </w:p>
        <w:p w14:paraId="7D7E4956" w14:textId="7FB71E07" w:rsidR="00FC0273" w:rsidRPr="00FC0273" w:rsidRDefault="00A638DC">
          <w:pPr>
            <w:pStyle w:val="TOC1"/>
            <w:tabs>
              <w:tab w:val="right" w:leader="dot" w:pos="9016"/>
            </w:tabs>
            <w:rPr>
              <w:rFonts w:ascii="Arial" w:eastAsiaTheme="minorEastAsia" w:hAnsi="Arial" w:cs="Arial"/>
              <w:b w:val="0"/>
              <w:bCs w:val="0"/>
              <w:noProof/>
              <w:kern w:val="2"/>
              <w:sz w:val="22"/>
              <w:szCs w:val="22"/>
              <w:lang w:eastAsia="en-GB"/>
              <w14:ligatures w14:val="standardContextual"/>
            </w:rPr>
          </w:pPr>
          <w:hyperlink w:anchor="_Toc161397212" w:history="1">
            <w:r w:rsidR="00FC0273" w:rsidRPr="00FC0273">
              <w:rPr>
                <w:rStyle w:val="Hyperlink"/>
                <w:rFonts w:ascii="Arial" w:hAnsi="Arial" w:cs="Arial"/>
                <w:noProof/>
              </w:rPr>
              <w:t>Appendix 1: Approval History</w:t>
            </w:r>
            <w:r w:rsidR="00FC0273" w:rsidRPr="00FC0273">
              <w:rPr>
                <w:rFonts w:ascii="Arial" w:hAnsi="Arial" w:cs="Arial"/>
                <w:noProof/>
                <w:webHidden/>
              </w:rPr>
              <w:tab/>
            </w:r>
            <w:r w:rsidR="00FC0273" w:rsidRPr="00FC0273">
              <w:rPr>
                <w:rFonts w:ascii="Arial" w:hAnsi="Arial" w:cs="Arial"/>
                <w:noProof/>
                <w:webHidden/>
              </w:rPr>
              <w:fldChar w:fldCharType="begin"/>
            </w:r>
            <w:r w:rsidR="00FC0273" w:rsidRPr="00FC0273">
              <w:rPr>
                <w:rFonts w:ascii="Arial" w:hAnsi="Arial" w:cs="Arial"/>
                <w:noProof/>
                <w:webHidden/>
              </w:rPr>
              <w:instrText xml:space="preserve"> PAGEREF _Toc161397212 \h </w:instrText>
            </w:r>
            <w:r w:rsidR="00FC0273" w:rsidRPr="00FC0273">
              <w:rPr>
                <w:rFonts w:ascii="Arial" w:hAnsi="Arial" w:cs="Arial"/>
                <w:noProof/>
                <w:webHidden/>
              </w:rPr>
            </w:r>
            <w:r w:rsidR="00FC0273" w:rsidRPr="00FC0273">
              <w:rPr>
                <w:rFonts w:ascii="Arial" w:hAnsi="Arial" w:cs="Arial"/>
                <w:noProof/>
                <w:webHidden/>
              </w:rPr>
              <w:fldChar w:fldCharType="separate"/>
            </w:r>
            <w:r w:rsidR="00FC0273" w:rsidRPr="00FC0273">
              <w:rPr>
                <w:rFonts w:ascii="Arial" w:hAnsi="Arial" w:cs="Arial"/>
                <w:noProof/>
                <w:webHidden/>
              </w:rPr>
              <w:t>11</w:t>
            </w:r>
            <w:r w:rsidR="00FC0273" w:rsidRPr="00FC0273">
              <w:rPr>
                <w:rFonts w:ascii="Arial" w:hAnsi="Arial" w:cs="Arial"/>
                <w:noProof/>
                <w:webHidden/>
              </w:rPr>
              <w:fldChar w:fldCharType="end"/>
            </w:r>
          </w:hyperlink>
        </w:p>
        <w:p w14:paraId="70D05CAE" w14:textId="55D64FEB" w:rsidR="00FC0273" w:rsidRPr="00FC0273" w:rsidRDefault="00A638DC">
          <w:pPr>
            <w:pStyle w:val="TOC1"/>
            <w:tabs>
              <w:tab w:val="right" w:leader="dot" w:pos="9016"/>
            </w:tabs>
            <w:rPr>
              <w:rFonts w:ascii="Arial" w:eastAsiaTheme="minorEastAsia" w:hAnsi="Arial" w:cs="Arial"/>
              <w:b w:val="0"/>
              <w:bCs w:val="0"/>
              <w:noProof/>
              <w:kern w:val="2"/>
              <w:sz w:val="22"/>
              <w:szCs w:val="22"/>
              <w:lang w:eastAsia="en-GB"/>
              <w14:ligatures w14:val="standardContextual"/>
            </w:rPr>
          </w:pPr>
          <w:hyperlink w:anchor="_Toc161397213" w:history="1">
            <w:r w:rsidR="00FC0273" w:rsidRPr="00FC0273">
              <w:rPr>
                <w:rStyle w:val="Hyperlink"/>
                <w:rFonts w:ascii="Arial" w:hAnsi="Arial" w:cs="Arial"/>
                <w:noProof/>
              </w:rPr>
              <w:t>Appendix 2: Review History</w:t>
            </w:r>
            <w:r w:rsidR="00FC0273" w:rsidRPr="00FC0273">
              <w:rPr>
                <w:rFonts w:ascii="Arial" w:hAnsi="Arial" w:cs="Arial"/>
                <w:noProof/>
                <w:webHidden/>
              </w:rPr>
              <w:tab/>
            </w:r>
            <w:r w:rsidR="00FC0273" w:rsidRPr="00FC0273">
              <w:rPr>
                <w:rFonts w:ascii="Arial" w:hAnsi="Arial" w:cs="Arial"/>
                <w:noProof/>
                <w:webHidden/>
              </w:rPr>
              <w:fldChar w:fldCharType="begin"/>
            </w:r>
            <w:r w:rsidR="00FC0273" w:rsidRPr="00FC0273">
              <w:rPr>
                <w:rFonts w:ascii="Arial" w:hAnsi="Arial" w:cs="Arial"/>
                <w:noProof/>
                <w:webHidden/>
              </w:rPr>
              <w:instrText xml:space="preserve"> PAGEREF _Toc161397213 \h </w:instrText>
            </w:r>
            <w:r w:rsidR="00FC0273" w:rsidRPr="00FC0273">
              <w:rPr>
                <w:rFonts w:ascii="Arial" w:hAnsi="Arial" w:cs="Arial"/>
                <w:noProof/>
                <w:webHidden/>
              </w:rPr>
            </w:r>
            <w:r w:rsidR="00FC0273" w:rsidRPr="00FC0273">
              <w:rPr>
                <w:rFonts w:ascii="Arial" w:hAnsi="Arial" w:cs="Arial"/>
                <w:noProof/>
                <w:webHidden/>
              </w:rPr>
              <w:fldChar w:fldCharType="separate"/>
            </w:r>
            <w:r w:rsidR="00FC0273" w:rsidRPr="00FC0273">
              <w:rPr>
                <w:rFonts w:ascii="Arial" w:hAnsi="Arial" w:cs="Arial"/>
                <w:noProof/>
                <w:webHidden/>
              </w:rPr>
              <w:t>11</w:t>
            </w:r>
            <w:r w:rsidR="00FC0273" w:rsidRPr="00FC0273">
              <w:rPr>
                <w:rFonts w:ascii="Arial" w:hAnsi="Arial" w:cs="Arial"/>
                <w:noProof/>
                <w:webHidden/>
              </w:rPr>
              <w:fldChar w:fldCharType="end"/>
            </w:r>
          </w:hyperlink>
        </w:p>
        <w:p w14:paraId="4169C943" w14:textId="0480638B" w:rsidR="00E06F93" w:rsidRDefault="00A73D41" w:rsidP="00E06F93">
          <w:r>
            <w:rPr>
              <w:rFonts w:asciiTheme="minorHAnsi" w:hAnsiTheme="minorHAnsi" w:cstheme="minorHAnsi"/>
              <w:caps/>
              <w:sz w:val="20"/>
              <w:szCs w:val="20"/>
            </w:rPr>
            <w:fldChar w:fldCharType="end"/>
          </w:r>
        </w:p>
      </w:sdtContent>
    </w:sdt>
    <w:p w14:paraId="125AE6A2" w14:textId="77777777" w:rsidR="00E06F93" w:rsidRDefault="00E06F93" w:rsidP="00E06F93"/>
    <w:p w14:paraId="20E7129B" w14:textId="3726FD23" w:rsidR="00E06F93" w:rsidRDefault="00E06F93" w:rsidP="00E06F93">
      <w:pPr>
        <w:rPr>
          <w:b/>
          <w:bCs/>
        </w:rPr>
      </w:pPr>
      <w:r>
        <w:rPr>
          <w:b/>
          <w:bCs/>
        </w:rPr>
        <w:br w:type="page"/>
      </w:r>
    </w:p>
    <w:p w14:paraId="5BC194B5" w14:textId="77777777" w:rsidR="00E06F93" w:rsidRPr="00D70E4C" w:rsidRDefault="00E06F93" w:rsidP="00E06F93">
      <w:pPr>
        <w:pStyle w:val="Heading1"/>
        <w:keepNext w:val="0"/>
        <w:keepLines w:val="0"/>
        <w:widowControl w:val="0"/>
        <w:spacing w:before="0" w:after="120"/>
        <w:ind w:left="567" w:hanging="567"/>
      </w:pPr>
      <w:bookmarkStart w:id="0" w:name="_Toc120720199"/>
      <w:bookmarkStart w:id="1" w:name="_Toc123192556"/>
      <w:bookmarkStart w:id="2" w:name="_Toc161397200"/>
      <w:r w:rsidRPr="00D70E4C">
        <w:lastRenderedPageBreak/>
        <w:t>Establishment</w:t>
      </w:r>
      <w:bookmarkEnd w:id="0"/>
      <w:bookmarkEnd w:id="1"/>
      <w:bookmarkEnd w:id="2"/>
    </w:p>
    <w:p w14:paraId="2C72B9C6" w14:textId="238B7341" w:rsidR="00E06F93" w:rsidRPr="00BD587D" w:rsidRDefault="00E06F93" w:rsidP="00BD587D">
      <w:pPr>
        <w:pStyle w:val="Indentedparagraph"/>
        <w:ind w:left="0"/>
        <w:rPr>
          <w:rFonts w:cs="Arial"/>
          <w:sz w:val="24"/>
          <w:szCs w:val="24"/>
        </w:rPr>
      </w:pPr>
      <w:r w:rsidRPr="00BD587D">
        <w:rPr>
          <w:rFonts w:cs="Arial"/>
          <w:sz w:val="24"/>
          <w:szCs w:val="24"/>
        </w:rPr>
        <w:t>The</w:t>
      </w:r>
      <w:r w:rsidR="00F77D2E" w:rsidRPr="00BD587D">
        <w:rPr>
          <w:rFonts w:cs="Arial"/>
          <w:sz w:val="24"/>
          <w:szCs w:val="24"/>
        </w:rPr>
        <w:t xml:space="preserve"> Healthier and Fairer </w:t>
      </w:r>
      <w:r w:rsidR="00B83265" w:rsidRPr="00BD587D">
        <w:rPr>
          <w:rFonts w:cs="Arial"/>
          <w:sz w:val="24"/>
          <w:szCs w:val="24"/>
        </w:rPr>
        <w:t xml:space="preserve">Advisory </w:t>
      </w:r>
      <w:r w:rsidR="00897832">
        <w:rPr>
          <w:rFonts w:cs="Arial"/>
          <w:sz w:val="24"/>
          <w:szCs w:val="24"/>
        </w:rPr>
        <w:t>Subcommittee</w:t>
      </w:r>
      <w:r w:rsidRPr="00BD587D">
        <w:rPr>
          <w:rFonts w:cs="Arial"/>
          <w:sz w:val="24"/>
          <w:szCs w:val="24"/>
        </w:rPr>
        <w:t xml:space="preserve"> is a </w:t>
      </w:r>
      <w:r w:rsidR="00897832">
        <w:rPr>
          <w:rFonts w:cs="Arial"/>
          <w:sz w:val="24"/>
          <w:szCs w:val="24"/>
        </w:rPr>
        <w:t>Subcommittee</w:t>
      </w:r>
      <w:r w:rsidRPr="00BD587D">
        <w:rPr>
          <w:rFonts w:cs="Arial"/>
          <w:sz w:val="24"/>
          <w:szCs w:val="24"/>
        </w:rPr>
        <w:t xml:space="preserve"> established by the </w:t>
      </w:r>
      <w:r w:rsidR="00AD38CE">
        <w:rPr>
          <w:rFonts w:cs="Arial"/>
          <w:sz w:val="24"/>
          <w:szCs w:val="24"/>
        </w:rPr>
        <w:t>Executive</w:t>
      </w:r>
      <w:r w:rsidRPr="00BD587D">
        <w:rPr>
          <w:rFonts w:cs="Arial"/>
          <w:sz w:val="24"/>
          <w:szCs w:val="24"/>
        </w:rPr>
        <w:t>, in accordance with the NHS North East and North Cumbria's (hereafter referred to as the ICB) Scheme of Reservation and Delegation (</w:t>
      </w:r>
      <w:proofErr w:type="spellStart"/>
      <w:r w:rsidRPr="00BD587D">
        <w:rPr>
          <w:rFonts w:cs="Arial"/>
          <w:sz w:val="24"/>
          <w:szCs w:val="24"/>
        </w:rPr>
        <w:t>SoRD</w:t>
      </w:r>
      <w:proofErr w:type="spellEnd"/>
      <w:r w:rsidRPr="00BD587D">
        <w:rPr>
          <w:rFonts w:cs="Arial"/>
          <w:sz w:val="24"/>
          <w:szCs w:val="24"/>
        </w:rPr>
        <w:t>) and Constitution.</w:t>
      </w:r>
    </w:p>
    <w:p w14:paraId="484DA87C" w14:textId="77777777" w:rsidR="00E06F93" w:rsidRPr="00A638DC" w:rsidRDefault="00E06F93" w:rsidP="00E06F93">
      <w:pPr>
        <w:pStyle w:val="Heading2"/>
        <w:keepNext w:val="0"/>
        <w:keepLines w:val="0"/>
        <w:widowControl w:val="0"/>
        <w:numPr>
          <w:ilvl w:val="1"/>
          <w:numId w:val="0"/>
        </w:numPr>
        <w:spacing w:before="240" w:after="120"/>
        <w:ind w:left="567" w:hanging="567"/>
        <w:rPr>
          <w:rFonts w:ascii="Arial" w:hAnsi="Arial" w:cs="Arial"/>
          <w:color w:val="auto"/>
          <w:sz w:val="24"/>
          <w:szCs w:val="24"/>
        </w:rPr>
      </w:pPr>
      <w:bookmarkStart w:id="3" w:name="_Toc120720200"/>
      <w:bookmarkStart w:id="4" w:name="_Toc123192557"/>
      <w:bookmarkStart w:id="5" w:name="_Toc161397201"/>
      <w:r w:rsidRPr="00A638DC">
        <w:rPr>
          <w:rFonts w:ascii="Arial" w:hAnsi="Arial" w:cs="Arial"/>
          <w:color w:val="auto"/>
          <w:sz w:val="24"/>
          <w:szCs w:val="24"/>
        </w:rPr>
        <w:t>Terms of reference:</w:t>
      </w:r>
      <w:bookmarkEnd w:id="3"/>
      <w:bookmarkEnd w:id="4"/>
      <w:bookmarkEnd w:id="5"/>
      <w:r w:rsidRPr="00A638DC">
        <w:rPr>
          <w:rFonts w:ascii="Arial" w:hAnsi="Arial" w:cs="Arial"/>
          <w:color w:val="auto"/>
          <w:sz w:val="24"/>
          <w:szCs w:val="24"/>
        </w:rPr>
        <w:t xml:space="preserve"> </w:t>
      </w:r>
    </w:p>
    <w:p w14:paraId="664588CB" w14:textId="77777777" w:rsidR="00E06F93" w:rsidRPr="00BD587D" w:rsidRDefault="00E06F93" w:rsidP="00E06F93">
      <w:pPr>
        <w:pStyle w:val="Indentedparagraph"/>
        <w:rPr>
          <w:rFonts w:cs="Arial"/>
          <w:sz w:val="24"/>
          <w:szCs w:val="24"/>
        </w:rPr>
      </w:pPr>
      <w:r w:rsidRPr="00BD587D">
        <w:rPr>
          <w:rFonts w:cs="Arial"/>
          <w:b/>
          <w:bCs/>
          <w:sz w:val="24"/>
          <w:szCs w:val="24"/>
        </w:rPr>
        <w:t>Definition of terms:</w:t>
      </w:r>
      <w:r w:rsidRPr="00BD587D">
        <w:rPr>
          <w:rFonts w:cs="Arial"/>
          <w:sz w:val="24"/>
          <w:szCs w:val="24"/>
        </w:rPr>
        <w:t xml:space="preserve"> The terms of reference are defined by the ICB.</w:t>
      </w:r>
    </w:p>
    <w:p w14:paraId="149DB53B" w14:textId="70DA5698" w:rsidR="00E06F93" w:rsidRPr="00BD587D" w:rsidRDefault="00E06F93" w:rsidP="00E06F93">
      <w:pPr>
        <w:pStyle w:val="Indentedparagraph"/>
        <w:rPr>
          <w:rFonts w:cs="Arial"/>
          <w:sz w:val="24"/>
          <w:szCs w:val="24"/>
        </w:rPr>
      </w:pPr>
      <w:r w:rsidRPr="00BD587D">
        <w:rPr>
          <w:rFonts w:cs="Arial"/>
          <w:b/>
          <w:bCs/>
          <w:sz w:val="24"/>
          <w:szCs w:val="24"/>
        </w:rPr>
        <w:t xml:space="preserve">Amendment: </w:t>
      </w:r>
      <w:r w:rsidRPr="00BD587D">
        <w:rPr>
          <w:rFonts w:cs="Arial"/>
          <w:sz w:val="24"/>
          <w:szCs w:val="24"/>
        </w:rPr>
        <w:t xml:space="preserve"> The terms of reference may be amended in accordance with the provisions set out in this SOP (Establishing </w:t>
      </w:r>
      <w:r w:rsidR="00897832">
        <w:rPr>
          <w:rFonts w:cs="Arial"/>
          <w:sz w:val="24"/>
          <w:szCs w:val="24"/>
        </w:rPr>
        <w:t>Subcommittee</w:t>
      </w:r>
      <w:r w:rsidRPr="00BD587D">
        <w:rPr>
          <w:rFonts w:cs="Arial"/>
          <w:sz w:val="24"/>
          <w:szCs w:val="24"/>
        </w:rPr>
        <w:t>s).</w:t>
      </w:r>
    </w:p>
    <w:p w14:paraId="013E57FA" w14:textId="77777777" w:rsidR="00E06F93" w:rsidRPr="00BD587D" w:rsidRDefault="00E06F93" w:rsidP="00E06F93">
      <w:pPr>
        <w:pStyle w:val="Indentedparagraph"/>
        <w:rPr>
          <w:rFonts w:cs="Arial"/>
          <w:sz w:val="24"/>
          <w:szCs w:val="24"/>
        </w:rPr>
      </w:pPr>
      <w:r w:rsidRPr="00BD587D">
        <w:rPr>
          <w:rFonts w:cs="Arial"/>
          <w:b/>
          <w:bCs/>
          <w:sz w:val="24"/>
          <w:szCs w:val="24"/>
        </w:rPr>
        <w:t>Publication:</w:t>
      </w:r>
      <w:r w:rsidRPr="00BD587D">
        <w:rPr>
          <w:rFonts w:cs="Arial"/>
          <w:sz w:val="24"/>
          <w:szCs w:val="24"/>
        </w:rPr>
        <w:t xml:space="preserve"> The terms of reference will be published in the ICB's Governance Handbook which is accessible here: </w:t>
      </w:r>
      <w:hyperlink r:id="rId13" w:history="1">
        <w:r w:rsidRPr="00BD587D">
          <w:rPr>
            <w:rStyle w:val="Hyperlink"/>
            <w:rFonts w:cs="Arial"/>
            <w:sz w:val="24"/>
            <w:szCs w:val="24"/>
          </w:rPr>
          <w:t>https://northeastnorthcumbria.nhs.uk/about-us/corporate-information/governance/</w:t>
        </w:r>
      </w:hyperlink>
    </w:p>
    <w:p w14:paraId="4FC1C67F" w14:textId="77777777" w:rsidR="00E06F93" w:rsidRPr="00A638DC" w:rsidRDefault="00E06F93" w:rsidP="00E06F93">
      <w:pPr>
        <w:pStyle w:val="Heading2"/>
        <w:keepNext w:val="0"/>
        <w:keepLines w:val="0"/>
        <w:widowControl w:val="0"/>
        <w:numPr>
          <w:ilvl w:val="1"/>
          <w:numId w:val="0"/>
        </w:numPr>
        <w:spacing w:before="240" w:after="120"/>
        <w:ind w:left="567" w:hanging="567"/>
        <w:rPr>
          <w:rFonts w:ascii="Arial" w:hAnsi="Arial" w:cs="Arial"/>
          <w:color w:val="auto"/>
          <w:sz w:val="24"/>
          <w:szCs w:val="24"/>
        </w:rPr>
      </w:pPr>
      <w:bookmarkStart w:id="6" w:name="_Toc120720201"/>
      <w:bookmarkStart w:id="7" w:name="_Toc123192558"/>
      <w:bookmarkStart w:id="8" w:name="_Toc161397202"/>
      <w:r w:rsidRPr="00A638DC">
        <w:rPr>
          <w:rFonts w:ascii="Arial" w:hAnsi="Arial" w:cs="Arial"/>
          <w:color w:val="auto"/>
          <w:sz w:val="24"/>
          <w:szCs w:val="24"/>
        </w:rPr>
        <w:t>Purpose</w:t>
      </w:r>
      <w:bookmarkEnd w:id="6"/>
      <w:bookmarkEnd w:id="7"/>
      <w:bookmarkEnd w:id="8"/>
    </w:p>
    <w:p w14:paraId="53D823D0" w14:textId="3A8F74A4" w:rsidR="00F77D2E" w:rsidRPr="00BD587D" w:rsidRDefault="00E06F93" w:rsidP="00F77D2E">
      <w:pPr>
        <w:pStyle w:val="NoSpacing"/>
        <w:rPr>
          <w:rFonts w:ascii="Arial" w:hAnsi="Arial" w:cs="Arial"/>
          <w:bCs/>
          <w:sz w:val="24"/>
          <w:szCs w:val="24"/>
        </w:rPr>
      </w:pPr>
      <w:r w:rsidRPr="00BD587D">
        <w:rPr>
          <w:rFonts w:ascii="Arial" w:hAnsi="Arial" w:cs="Arial"/>
          <w:sz w:val="24"/>
          <w:szCs w:val="24"/>
        </w:rPr>
        <w:t xml:space="preserve">The purpose of the </w:t>
      </w:r>
      <w:r w:rsidR="00897832">
        <w:rPr>
          <w:rFonts w:ascii="Arial" w:hAnsi="Arial" w:cs="Arial"/>
          <w:sz w:val="24"/>
          <w:szCs w:val="24"/>
        </w:rPr>
        <w:t>Subcommittee</w:t>
      </w:r>
      <w:r w:rsidRPr="00BD587D">
        <w:rPr>
          <w:rFonts w:ascii="Arial" w:hAnsi="Arial" w:cs="Arial"/>
          <w:sz w:val="24"/>
          <w:szCs w:val="24"/>
        </w:rPr>
        <w:t xml:space="preserve"> is to support the </w:t>
      </w:r>
      <w:r w:rsidR="00F77D2E" w:rsidRPr="00BD587D">
        <w:rPr>
          <w:rFonts w:ascii="Arial" w:hAnsi="Arial" w:cs="Arial"/>
          <w:sz w:val="24"/>
          <w:szCs w:val="24"/>
        </w:rPr>
        <w:t>Executive</w:t>
      </w:r>
      <w:r w:rsidRPr="00BD587D">
        <w:rPr>
          <w:rFonts w:ascii="Arial" w:hAnsi="Arial" w:cs="Arial"/>
          <w:sz w:val="24"/>
          <w:szCs w:val="24"/>
        </w:rPr>
        <w:t xml:space="preserve"> </w:t>
      </w:r>
      <w:r w:rsidR="007622E6">
        <w:rPr>
          <w:rFonts w:ascii="Arial" w:hAnsi="Arial" w:cs="Arial"/>
          <w:sz w:val="24"/>
          <w:szCs w:val="24"/>
        </w:rPr>
        <w:t>C</w:t>
      </w:r>
      <w:r w:rsidRPr="00BD587D">
        <w:rPr>
          <w:rFonts w:ascii="Arial" w:hAnsi="Arial" w:cs="Arial"/>
          <w:sz w:val="24"/>
          <w:szCs w:val="24"/>
        </w:rPr>
        <w:t xml:space="preserve">ommittee to discharge its duties </w:t>
      </w:r>
      <w:r w:rsidR="007622E6">
        <w:rPr>
          <w:rFonts w:ascii="Arial" w:hAnsi="Arial" w:cs="Arial"/>
          <w:sz w:val="24"/>
          <w:szCs w:val="24"/>
        </w:rPr>
        <w:t xml:space="preserve">in relation to </w:t>
      </w:r>
      <w:r w:rsidR="00F77D2E" w:rsidRPr="00BD587D">
        <w:rPr>
          <w:rFonts w:ascii="Arial" w:hAnsi="Arial" w:cs="Arial"/>
          <w:bCs/>
          <w:sz w:val="24"/>
          <w:szCs w:val="24"/>
        </w:rPr>
        <w:t>provid</w:t>
      </w:r>
      <w:r w:rsidR="007622E6">
        <w:rPr>
          <w:rFonts w:ascii="Arial" w:hAnsi="Arial" w:cs="Arial"/>
          <w:bCs/>
          <w:sz w:val="24"/>
          <w:szCs w:val="24"/>
        </w:rPr>
        <w:t>ing</w:t>
      </w:r>
      <w:r w:rsidR="00F77D2E" w:rsidRPr="00BD587D">
        <w:rPr>
          <w:rFonts w:ascii="Arial" w:hAnsi="Arial" w:cs="Arial"/>
          <w:bCs/>
          <w:sz w:val="24"/>
          <w:szCs w:val="24"/>
        </w:rPr>
        <w:t xml:space="preserve"> strategic advice across the Integrated Care System (ICS) to ensure that action on population health, prevention and health inequalities is embedded into planning and decision-making arrangements.  </w:t>
      </w:r>
    </w:p>
    <w:p w14:paraId="7DAFE243" w14:textId="77777777" w:rsidR="00F77D2E" w:rsidRPr="00BD587D" w:rsidRDefault="00F77D2E" w:rsidP="00F77D2E">
      <w:pPr>
        <w:pStyle w:val="NoSpacing"/>
        <w:rPr>
          <w:rFonts w:ascii="Arial" w:hAnsi="Arial" w:cs="Arial"/>
          <w:bCs/>
          <w:sz w:val="24"/>
          <w:szCs w:val="24"/>
        </w:rPr>
      </w:pPr>
    </w:p>
    <w:p w14:paraId="18625037" w14:textId="77777777" w:rsidR="00F77D2E" w:rsidRPr="00BD587D" w:rsidRDefault="00F77D2E" w:rsidP="00F77D2E">
      <w:pPr>
        <w:pStyle w:val="NoSpacing"/>
        <w:rPr>
          <w:rFonts w:ascii="Arial" w:hAnsi="Arial" w:cs="Arial"/>
          <w:sz w:val="24"/>
          <w:szCs w:val="24"/>
        </w:rPr>
      </w:pPr>
      <w:r w:rsidRPr="00BD587D">
        <w:rPr>
          <w:rFonts w:ascii="Arial" w:hAnsi="Arial" w:cs="Arial"/>
          <w:bCs/>
          <w:sz w:val="24"/>
          <w:szCs w:val="24"/>
        </w:rPr>
        <w:t>This advice will be focussed on supporting the ICB to deliver its four core statutory obligations:</w:t>
      </w:r>
    </w:p>
    <w:p w14:paraId="0EAC1816" w14:textId="77777777" w:rsidR="00F77D2E" w:rsidRPr="00BD587D" w:rsidRDefault="00F77D2E" w:rsidP="00F77D2E">
      <w:pPr>
        <w:pStyle w:val="NoSpacing"/>
        <w:numPr>
          <w:ilvl w:val="0"/>
          <w:numId w:val="36"/>
        </w:numPr>
        <w:ind w:left="1418"/>
        <w:rPr>
          <w:rFonts w:ascii="Arial" w:hAnsi="Arial" w:cs="Arial"/>
          <w:sz w:val="24"/>
          <w:szCs w:val="24"/>
        </w:rPr>
      </w:pPr>
      <w:r w:rsidRPr="00BD587D">
        <w:rPr>
          <w:rFonts w:ascii="Arial" w:hAnsi="Arial" w:cs="Arial"/>
          <w:sz w:val="24"/>
          <w:szCs w:val="24"/>
        </w:rPr>
        <w:t xml:space="preserve">improve outcomes in population health and healthcare </w:t>
      </w:r>
    </w:p>
    <w:p w14:paraId="7B24D01E" w14:textId="77777777" w:rsidR="00F77D2E" w:rsidRPr="00BD587D" w:rsidRDefault="00F77D2E" w:rsidP="00F77D2E">
      <w:pPr>
        <w:pStyle w:val="NoSpacing"/>
        <w:numPr>
          <w:ilvl w:val="0"/>
          <w:numId w:val="36"/>
        </w:numPr>
        <w:ind w:left="1418"/>
        <w:rPr>
          <w:rFonts w:ascii="Arial" w:hAnsi="Arial" w:cs="Arial"/>
          <w:sz w:val="24"/>
          <w:szCs w:val="24"/>
        </w:rPr>
      </w:pPr>
      <w:r w:rsidRPr="00BD587D">
        <w:rPr>
          <w:rFonts w:ascii="Arial" w:hAnsi="Arial" w:cs="Arial"/>
          <w:sz w:val="24"/>
          <w:szCs w:val="24"/>
        </w:rPr>
        <w:t xml:space="preserve">tackle inequalities in outcomes, </w:t>
      </w:r>
      <w:proofErr w:type="gramStart"/>
      <w:r w:rsidRPr="00BD587D">
        <w:rPr>
          <w:rFonts w:ascii="Arial" w:hAnsi="Arial" w:cs="Arial"/>
          <w:sz w:val="24"/>
          <w:szCs w:val="24"/>
        </w:rPr>
        <w:t>experience</w:t>
      </w:r>
      <w:proofErr w:type="gramEnd"/>
      <w:r w:rsidRPr="00BD587D">
        <w:rPr>
          <w:rFonts w:ascii="Arial" w:hAnsi="Arial" w:cs="Arial"/>
          <w:sz w:val="24"/>
          <w:szCs w:val="24"/>
        </w:rPr>
        <w:t xml:space="preserve"> and access </w:t>
      </w:r>
    </w:p>
    <w:p w14:paraId="4E50FDB8" w14:textId="77777777" w:rsidR="00F77D2E" w:rsidRPr="00BD587D" w:rsidRDefault="00F77D2E" w:rsidP="00F77D2E">
      <w:pPr>
        <w:pStyle w:val="NoSpacing"/>
        <w:numPr>
          <w:ilvl w:val="0"/>
          <w:numId w:val="36"/>
        </w:numPr>
        <w:ind w:left="1418"/>
        <w:rPr>
          <w:rFonts w:ascii="Arial" w:hAnsi="Arial" w:cs="Arial"/>
          <w:sz w:val="24"/>
          <w:szCs w:val="24"/>
        </w:rPr>
      </w:pPr>
      <w:r w:rsidRPr="00BD587D">
        <w:rPr>
          <w:rFonts w:ascii="Arial" w:hAnsi="Arial" w:cs="Arial"/>
          <w:sz w:val="24"/>
          <w:szCs w:val="24"/>
        </w:rPr>
        <w:t>enhance productivity and value for money</w:t>
      </w:r>
    </w:p>
    <w:p w14:paraId="14224833" w14:textId="65EA8856" w:rsidR="00F77D2E" w:rsidRPr="00BD587D" w:rsidRDefault="00F77D2E" w:rsidP="00F77D2E">
      <w:pPr>
        <w:pStyle w:val="NoSpacing"/>
        <w:numPr>
          <w:ilvl w:val="0"/>
          <w:numId w:val="36"/>
        </w:numPr>
        <w:ind w:left="1418"/>
        <w:rPr>
          <w:rFonts w:ascii="Arial" w:hAnsi="Arial" w:cs="Arial"/>
          <w:sz w:val="24"/>
          <w:szCs w:val="24"/>
        </w:rPr>
      </w:pPr>
      <w:r w:rsidRPr="00BD587D">
        <w:rPr>
          <w:rFonts w:ascii="Arial" w:hAnsi="Arial" w:cs="Arial"/>
          <w:sz w:val="24"/>
          <w:szCs w:val="24"/>
        </w:rPr>
        <w:t>help the NHS support broader social and economic development</w:t>
      </w:r>
    </w:p>
    <w:p w14:paraId="02388387" w14:textId="77777777" w:rsidR="00F77D2E" w:rsidRPr="00BD587D" w:rsidRDefault="00F77D2E" w:rsidP="00F77D2E">
      <w:pPr>
        <w:pStyle w:val="NoSpacing"/>
        <w:ind w:left="360"/>
        <w:rPr>
          <w:rFonts w:ascii="Arial" w:hAnsi="Arial" w:cs="Arial"/>
          <w:sz w:val="24"/>
          <w:szCs w:val="24"/>
        </w:rPr>
      </w:pPr>
    </w:p>
    <w:p w14:paraId="4D1A91F5" w14:textId="74ED4142" w:rsidR="00F77D2E" w:rsidRPr="00BD587D" w:rsidRDefault="00F77D2E" w:rsidP="00F77D2E">
      <w:pPr>
        <w:pStyle w:val="NoSpacing"/>
        <w:rPr>
          <w:rFonts w:ascii="Arial" w:hAnsi="Arial" w:cs="Arial"/>
          <w:sz w:val="24"/>
          <w:szCs w:val="24"/>
        </w:rPr>
      </w:pPr>
      <w:r w:rsidRPr="00BD587D">
        <w:rPr>
          <w:rFonts w:ascii="Arial" w:hAnsi="Arial" w:cs="Arial"/>
          <w:sz w:val="24"/>
          <w:szCs w:val="24"/>
        </w:rPr>
        <w:t xml:space="preserve">Respecting the role of Health and Wellbeing Boards in setting local priorities, the </w:t>
      </w:r>
      <w:r w:rsidR="00897832">
        <w:rPr>
          <w:rFonts w:ascii="Arial" w:hAnsi="Arial" w:cs="Arial"/>
          <w:sz w:val="24"/>
          <w:szCs w:val="24"/>
        </w:rPr>
        <w:t>Subcommittee</w:t>
      </w:r>
      <w:r w:rsidRPr="00BD587D">
        <w:rPr>
          <w:rFonts w:ascii="Arial" w:hAnsi="Arial" w:cs="Arial"/>
          <w:sz w:val="24"/>
          <w:szCs w:val="24"/>
        </w:rPr>
        <w:t xml:space="preserve"> will also </w:t>
      </w:r>
      <w:r w:rsidRPr="00BD587D">
        <w:rPr>
          <w:rFonts w:ascii="Arial" w:hAnsi="Arial" w:cs="Arial"/>
          <w:bCs/>
          <w:sz w:val="24"/>
          <w:szCs w:val="24"/>
        </w:rPr>
        <w:t>provide</w:t>
      </w:r>
      <w:r w:rsidRPr="00BD587D">
        <w:rPr>
          <w:rFonts w:ascii="Arial" w:hAnsi="Arial" w:cs="Arial"/>
          <w:sz w:val="24"/>
          <w:szCs w:val="24"/>
        </w:rPr>
        <w:t xml:space="preserve"> strategic oversight and direction for shared programmes of work that will benefit from a North East and North Cumbria (NENC) wide approach. These programmes will be based on those with the strongest evidence base, the biggest impact over the shortest </w:t>
      </w:r>
      <w:proofErr w:type="gramStart"/>
      <w:r w:rsidRPr="00BD587D">
        <w:rPr>
          <w:rFonts w:ascii="Arial" w:hAnsi="Arial" w:cs="Arial"/>
          <w:sz w:val="24"/>
          <w:szCs w:val="24"/>
        </w:rPr>
        <w:t>time period</w:t>
      </w:r>
      <w:proofErr w:type="gramEnd"/>
      <w:r w:rsidRPr="00BD587D">
        <w:rPr>
          <w:rFonts w:ascii="Arial" w:hAnsi="Arial" w:cs="Arial"/>
          <w:sz w:val="24"/>
          <w:szCs w:val="24"/>
        </w:rPr>
        <w:t>, and their potential to be delivered at scale across the ICS by:</w:t>
      </w:r>
    </w:p>
    <w:p w14:paraId="4F9307A9" w14:textId="77777777" w:rsidR="00F77D2E" w:rsidRPr="00BD587D" w:rsidRDefault="00F77D2E" w:rsidP="00F77D2E">
      <w:pPr>
        <w:pStyle w:val="NoSpacing"/>
        <w:rPr>
          <w:rFonts w:ascii="Arial" w:hAnsi="Arial" w:cs="Arial"/>
          <w:sz w:val="24"/>
          <w:szCs w:val="24"/>
        </w:rPr>
      </w:pPr>
    </w:p>
    <w:p w14:paraId="0F5E3B87" w14:textId="77777777" w:rsidR="00F77D2E" w:rsidRPr="00BD587D" w:rsidRDefault="00F77D2E" w:rsidP="00F77D2E">
      <w:pPr>
        <w:pStyle w:val="NoSpacing"/>
        <w:numPr>
          <w:ilvl w:val="0"/>
          <w:numId w:val="37"/>
        </w:numPr>
        <w:ind w:left="1418"/>
        <w:rPr>
          <w:rFonts w:ascii="Arial" w:hAnsi="Arial" w:cs="Arial"/>
          <w:sz w:val="24"/>
          <w:szCs w:val="24"/>
        </w:rPr>
      </w:pPr>
      <w:r w:rsidRPr="00BD587D">
        <w:rPr>
          <w:rFonts w:ascii="Arial" w:hAnsi="Arial" w:cs="Arial"/>
          <w:sz w:val="24"/>
          <w:szCs w:val="24"/>
        </w:rPr>
        <w:t xml:space="preserve">Identifying opportunities to explore regional collaboration across the North East and North Cumbria to address health inequalities.  </w:t>
      </w:r>
    </w:p>
    <w:p w14:paraId="2D1E5427" w14:textId="77777777" w:rsidR="00F77D2E" w:rsidRDefault="00F77D2E" w:rsidP="00F77D2E">
      <w:pPr>
        <w:pStyle w:val="NoSpacing"/>
        <w:numPr>
          <w:ilvl w:val="0"/>
          <w:numId w:val="37"/>
        </w:numPr>
        <w:ind w:left="1418"/>
        <w:rPr>
          <w:rFonts w:ascii="Arial" w:hAnsi="Arial" w:cs="Arial"/>
          <w:sz w:val="24"/>
          <w:szCs w:val="24"/>
        </w:rPr>
      </w:pPr>
      <w:r w:rsidRPr="00BD587D">
        <w:rPr>
          <w:rFonts w:ascii="Arial" w:hAnsi="Arial" w:cs="Arial"/>
          <w:sz w:val="24"/>
          <w:szCs w:val="24"/>
        </w:rPr>
        <w:t xml:space="preserve">Ensuring links back to local delivery via Health and Wellbeing Boards, </w:t>
      </w:r>
      <w:proofErr w:type="spellStart"/>
      <w:r w:rsidRPr="00BD587D">
        <w:rPr>
          <w:rFonts w:ascii="Arial" w:hAnsi="Arial" w:cs="Arial"/>
          <w:sz w:val="24"/>
          <w:szCs w:val="24"/>
        </w:rPr>
        <w:t>ICP</w:t>
      </w:r>
      <w:proofErr w:type="spellEnd"/>
      <w:r w:rsidRPr="00BD587D">
        <w:rPr>
          <w:rFonts w:ascii="Arial" w:hAnsi="Arial" w:cs="Arial"/>
          <w:sz w:val="24"/>
          <w:szCs w:val="24"/>
        </w:rPr>
        <w:t xml:space="preserve"> Boards and other local Boards and forums</w:t>
      </w:r>
    </w:p>
    <w:p w14:paraId="5130DCC7" w14:textId="77777777" w:rsidR="00FC0D18" w:rsidRDefault="00FC0D18" w:rsidP="00FC0D18">
      <w:pPr>
        <w:pStyle w:val="NoSpacing"/>
        <w:rPr>
          <w:rFonts w:ascii="Arial" w:hAnsi="Arial" w:cs="Arial"/>
          <w:sz w:val="24"/>
          <w:szCs w:val="24"/>
        </w:rPr>
      </w:pPr>
    </w:p>
    <w:p w14:paraId="14DB5779" w14:textId="4E8D12F1" w:rsidR="00FC0D18" w:rsidRPr="002E4F81" w:rsidRDefault="00FC0D18" w:rsidP="00FC0D18">
      <w:pPr>
        <w:pStyle w:val="NoSpacing"/>
        <w:rPr>
          <w:rFonts w:ascii="Arial" w:hAnsi="Arial" w:cs="Arial"/>
          <w:sz w:val="24"/>
          <w:szCs w:val="24"/>
        </w:rPr>
      </w:pPr>
      <w:r w:rsidRPr="002E4F81">
        <w:rPr>
          <w:rFonts w:ascii="Arial" w:hAnsi="Arial" w:cs="Arial"/>
          <w:sz w:val="24"/>
          <w:szCs w:val="24"/>
        </w:rPr>
        <w:t xml:space="preserve">The primary focus of the </w:t>
      </w:r>
      <w:r w:rsidR="00897832">
        <w:rPr>
          <w:rFonts w:ascii="Arial" w:hAnsi="Arial" w:cs="Arial"/>
          <w:sz w:val="24"/>
          <w:szCs w:val="24"/>
        </w:rPr>
        <w:t>Subcommittee</w:t>
      </w:r>
      <w:r w:rsidRPr="002E4F81">
        <w:rPr>
          <w:rFonts w:ascii="Arial" w:hAnsi="Arial" w:cs="Arial"/>
          <w:sz w:val="24"/>
          <w:szCs w:val="24"/>
        </w:rPr>
        <w:t xml:space="preserve"> is the needs of the population and local communities it serves and members will focus on this rather than any organisational agendas.  </w:t>
      </w:r>
    </w:p>
    <w:p w14:paraId="47D16045" w14:textId="77777777" w:rsidR="00FC0D18" w:rsidRDefault="00FC0D18" w:rsidP="00FC0D18">
      <w:pPr>
        <w:pStyle w:val="NoSpacing"/>
        <w:rPr>
          <w:rFonts w:ascii="Arial" w:hAnsi="Arial" w:cs="Arial"/>
          <w:sz w:val="24"/>
          <w:szCs w:val="24"/>
        </w:rPr>
      </w:pPr>
    </w:p>
    <w:p w14:paraId="3DB78962" w14:textId="12C45333" w:rsidR="00FC0D18" w:rsidRDefault="00FC0D18" w:rsidP="00FC0D18">
      <w:pPr>
        <w:pStyle w:val="NoSpacing"/>
        <w:rPr>
          <w:rFonts w:ascii="Arial" w:hAnsi="Arial" w:cs="Arial"/>
          <w:sz w:val="24"/>
          <w:szCs w:val="24"/>
        </w:rPr>
      </w:pPr>
      <w:r w:rsidRPr="002E4F81">
        <w:rPr>
          <w:rFonts w:ascii="Arial" w:hAnsi="Arial" w:cs="Arial"/>
          <w:sz w:val="24"/>
          <w:szCs w:val="24"/>
        </w:rPr>
        <w:t xml:space="preserve">For the </w:t>
      </w:r>
      <w:r w:rsidR="00897832">
        <w:rPr>
          <w:rFonts w:ascii="Arial" w:hAnsi="Arial" w:cs="Arial"/>
          <w:sz w:val="24"/>
          <w:szCs w:val="24"/>
        </w:rPr>
        <w:t>Subcommittee</w:t>
      </w:r>
      <w:r w:rsidRPr="002E4F81">
        <w:rPr>
          <w:rFonts w:ascii="Arial" w:hAnsi="Arial" w:cs="Arial"/>
          <w:sz w:val="24"/>
          <w:szCs w:val="24"/>
        </w:rPr>
        <w:t xml:space="preserve"> to realise its potential, it will need to be enabled to deliver change.  The </w:t>
      </w:r>
      <w:r w:rsidR="00897832">
        <w:rPr>
          <w:rFonts w:ascii="Arial" w:hAnsi="Arial" w:cs="Arial"/>
          <w:sz w:val="24"/>
          <w:szCs w:val="24"/>
        </w:rPr>
        <w:t>Subcommittee</w:t>
      </w:r>
      <w:r w:rsidRPr="002E4F81">
        <w:rPr>
          <w:rFonts w:ascii="Arial" w:hAnsi="Arial" w:cs="Arial"/>
          <w:sz w:val="24"/>
          <w:szCs w:val="24"/>
        </w:rPr>
        <w:t xml:space="preserve"> will align and co-ordinate with the outputs of local statutory organisations, and not take any authority away from them.  For any </w:t>
      </w:r>
      <w:r w:rsidRPr="002E4F81">
        <w:rPr>
          <w:rFonts w:ascii="Arial" w:hAnsi="Arial" w:cs="Arial"/>
          <w:sz w:val="24"/>
          <w:szCs w:val="24"/>
        </w:rPr>
        <w:lastRenderedPageBreak/>
        <w:t xml:space="preserve">decision that is beyond the level of delegated authority, the </w:t>
      </w:r>
      <w:r w:rsidR="00897832">
        <w:rPr>
          <w:rFonts w:ascii="Arial" w:hAnsi="Arial" w:cs="Arial"/>
          <w:sz w:val="24"/>
          <w:szCs w:val="24"/>
        </w:rPr>
        <w:t>Subcommittee</w:t>
      </w:r>
      <w:r w:rsidRPr="002E4F81">
        <w:rPr>
          <w:rFonts w:ascii="Arial" w:hAnsi="Arial" w:cs="Arial"/>
          <w:sz w:val="24"/>
          <w:szCs w:val="24"/>
        </w:rPr>
        <w:t xml:space="preserve"> will provide a recommendation to the </w:t>
      </w:r>
      <w:r>
        <w:rPr>
          <w:rFonts w:ascii="Arial" w:hAnsi="Arial" w:cs="Arial"/>
          <w:sz w:val="24"/>
          <w:szCs w:val="24"/>
        </w:rPr>
        <w:t>Executive Committee.</w:t>
      </w:r>
    </w:p>
    <w:p w14:paraId="09903478" w14:textId="77777777" w:rsidR="00FC0D18" w:rsidRPr="002E4F81" w:rsidRDefault="00FC0D18" w:rsidP="00FC0D18">
      <w:pPr>
        <w:pStyle w:val="NoSpacing"/>
        <w:rPr>
          <w:rFonts w:ascii="Arial" w:hAnsi="Arial" w:cs="Arial"/>
          <w:sz w:val="24"/>
          <w:szCs w:val="24"/>
        </w:rPr>
      </w:pPr>
    </w:p>
    <w:p w14:paraId="28FD34B2" w14:textId="451E58EE" w:rsidR="00FC0D18" w:rsidRPr="00BD587D" w:rsidRDefault="00FC0D18" w:rsidP="00FC0D18">
      <w:pPr>
        <w:pStyle w:val="NoSpacing"/>
        <w:rPr>
          <w:rFonts w:ascii="Arial" w:hAnsi="Arial" w:cs="Arial"/>
          <w:sz w:val="24"/>
          <w:szCs w:val="24"/>
        </w:rPr>
      </w:pPr>
      <w:r w:rsidRPr="002E4F81">
        <w:rPr>
          <w:rFonts w:ascii="Arial" w:hAnsi="Arial" w:cs="Arial"/>
          <w:sz w:val="24"/>
          <w:szCs w:val="24"/>
        </w:rPr>
        <w:t>Members are expected to act as ambassadors for the work and engage others within their organisations in the development</w:t>
      </w:r>
    </w:p>
    <w:p w14:paraId="17BC3B43" w14:textId="77777777" w:rsidR="00E06F93" w:rsidRPr="00BD587D" w:rsidRDefault="00E06F93" w:rsidP="00E06F93">
      <w:pPr>
        <w:pStyle w:val="Heading1"/>
        <w:keepNext w:val="0"/>
        <w:keepLines w:val="0"/>
        <w:widowControl w:val="0"/>
        <w:spacing w:before="0" w:after="120"/>
        <w:ind w:left="567" w:hanging="567"/>
        <w:rPr>
          <w:sz w:val="24"/>
          <w:szCs w:val="24"/>
        </w:rPr>
      </w:pPr>
      <w:bookmarkStart w:id="9" w:name="_Toc120720202"/>
    </w:p>
    <w:p w14:paraId="2B3A458B" w14:textId="77777777" w:rsidR="00E06F93" w:rsidRPr="002D270B" w:rsidRDefault="00E06F93" w:rsidP="00E06F93">
      <w:pPr>
        <w:pStyle w:val="Heading1"/>
        <w:keepNext w:val="0"/>
        <w:keepLines w:val="0"/>
        <w:widowControl w:val="0"/>
        <w:spacing w:before="0" w:after="120"/>
        <w:ind w:left="567" w:hanging="567"/>
      </w:pPr>
      <w:bookmarkStart w:id="10" w:name="_Toc123192559"/>
      <w:bookmarkStart w:id="11" w:name="_Toc161397203"/>
      <w:r w:rsidRPr="002D270B">
        <w:t>Roles and responsibilities</w:t>
      </w:r>
      <w:bookmarkEnd w:id="9"/>
      <w:bookmarkEnd w:id="10"/>
      <w:bookmarkEnd w:id="11"/>
    </w:p>
    <w:p w14:paraId="758AB4EB" w14:textId="114BF6C5" w:rsidR="00E06F93" w:rsidRPr="00BD587D" w:rsidRDefault="00E06F93" w:rsidP="00BD587D">
      <w:pPr>
        <w:pStyle w:val="Indentedparagraph"/>
        <w:ind w:left="0"/>
        <w:rPr>
          <w:rFonts w:cs="Arial"/>
          <w:sz w:val="24"/>
          <w:szCs w:val="24"/>
        </w:rPr>
      </w:pPr>
      <w:r w:rsidRPr="00BD587D">
        <w:rPr>
          <w:rFonts w:cs="Arial"/>
          <w:sz w:val="24"/>
          <w:szCs w:val="24"/>
        </w:rPr>
        <w:t xml:space="preserve">This section describes the </w:t>
      </w:r>
      <w:r w:rsidR="00897832">
        <w:rPr>
          <w:rFonts w:cs="Arial"/>
          <w:sz w:val="24"/>
          <w:szCs w:val="24"/>
        </w:rPr>
        <w:t>Subcommittee</w:t>
      </w:r>
      <w:r w:rsidRPr="00BD587D">
        <w:rPr>
          <w:rFonts w:cs="Arial"/>
          <w:sz w:val="24"/>
          <w:szCs w:val="24"/>
        </w:rPr>
        <w:t xml:space="preserve">’s duties, authority, </w:t>
      </w:r>
      <w:proofErr w:type="gramStart"/>
      <w:r w:rsidRPr="00BD587D">
        <w:rPr>
          <w:rFonts w:cs="Arial"/>
          <w:sz w:val="24"/>
          <w:szCs w:val="24"/>
        </w:rPr>
        <w:t>accountability</w:t>
      </w:r>
      <w:proofErr w:type="gramEnd"/>
      <w:r w:rsidRPr="00BD587D">
        <w:rPr>
          <w:rFonts w:cs="Arial"/>
          <w:sz w:val="24"/>
          <w:szCs w:val="24"/>
        </w:rPr>
        <w:t xml:space="preserve"> and reporting.</w:t>
      </w:r>
    </w:p>
    <w:p w14:paraId="654B89E3" w14:textId="77777777" w:rsidR="00E06F93" w:rsidRPr="00A638DC"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12" w:name="_Toc120720203"/>
      <w:bookmarkStart w:id="13" w:name="_Toc123192560"/>
      <w:bookmarkStart w:id="14" w:name="_Toc161397204"/>
      <w:r w:rsidRPr="00A638DC">
        <w:rPr>
          <w:rFonts w:ascii="Arial" w:hAnsi="Arial" w:cs="Arial"/>
          <w:color w:val="auto"/>
        </w:rPr>
        <w:t>Duties</w:t>
      </w:r>
      <w:bookmarkEnd w:id="12"/>
      <w:bookmarkEnd w:id="13"/>
      <w:bookmarkEnd w:id="14"/>
      <w:r w:rsidRPr="00A638DC">
        <w:rPr>
          <w:rFonts w:ascii="Arial" w:hAnsi="Arial" w:cs="Arial"/>
          <w:color w:val="auto"/>
        </w:rPr>
        <w:t xml:space="preserve"> </w:t>
      </w:r>
    </w:p>
    <w:p w14:paraId="45B033A4" w14:textId="73A9D54F" w:rsidR="002F6FAB" w:rsidRPr="00BD587D" w:rsidRDefault="00E06F93" w:rsidP="000267C6">
      <w:pPr>
        <w:rPr>
          <w:color w:val="000000" w:themeColor="text1"/>
        </w:rPr>
      </w:pPr>
      <w:r w:rsidRPr="00BD587D">
        <w:rPr>
          <w:color w:val="000000" w:themeColor="text1"/>
        </w:rPr>
        <w:t xml:space="preserve">The </w:t>
      </w:r>
      <w:r w:rsidR="00897832">
        <w:rPr>
          <w:color w:val="000000" w:themeColor="text1"/>
        </w:rPr>
        <w:t>Subcommittee</w:t>
      </w:r>
      <w:r w:rsidRPr="00BD587D">
        <w:rPr>
          <w:color w:val="000000" w:themeColor="text1"/>
        </w:rPr>
        <w:t xml:space="preserve">’s duties are as follows: </w:t>
      </w:r>
    </w:p>
    <w:p w14:paraId="5F857611" w14:textId="77777777" w:rsidR="006E49AE" w:rsidRDefault="006E49AE" w:rsidP="00E06F93">
      <w:pPr>
        <w:ind w:left="567"/>
        <w:rPr>
          <w:color w:val="000000" w:themeColor="text1"/>
          <w:sz w:val="22"/>
          <w:szCs w:val="22"/>
        </w:rPr>
      </w:pPr>
    </w:p>
    <w:p w14:paraId="57CE4597" w14:textId="2F88E8D9" w:rsidR="006E49AE" w:rsidRPr="002E4F81" w:rsidRDefault="006E49AE" w:rsidP="006E49AE">
      <w:pPr>
        <w:pStyle w:val="NoSpacing"/>
        <w:numPr>
          <w:ilvl w:val="0"/>
          <w:numId w:val="37"/>
        </w:numPr>
        <w:ind w:left="1418"/>
        <w:rPr>
          <w:rFonts w:ascii="Arial" w:hAnsi="Arial" w:cs="Arial"/>
          <w:sz w:val="24"/>
          <w:szCs w:val="24"/>
        </w:rPr>
      </w:pPr>
      <w:r w:rsidRPr="002E4F81">
        <w:rPr>
          <w:rFonts w:ascii="Arial" w:hAnsi="Arial" w:cs="Arial"/>
          <w:sz w:val="24"/>
          <w:szCs w:val="24"/>
        </w:rPr>
        <w:t xml:space="preserve">Analyse the latest data, </w:t>
      </w:r>
      <w:proofErr w:type="gramStart"/>
      <w:r w:rsidRPr="002E4F81">
        <w:rPr>
          <w:rFonts w:ascii="Arial" w:hAnsi="Arial" w:cs="Arial"/>
          <w:sz w:val="24"/>
          <w:szCs w:val="24"/>
        </w:rPr>
        <w:t>evidence</w:t>
      </w:r>
      <w:proofErr w:type="gramEnd"/>
      <w:r w:rsidRPr="002E4F81">
        <w:rPr>
          <w:rFonts w:ascii="Arial" w:hAnsi="Arial" w:cs="Arial"/>
          <w:sz w:val="24"/>
          <w:szCs w:val="24"/>
        </w:rPr>
        <w:t xml:space="preserve"> and policy on health inequalities to provide strategic </w:t>
      </w:r>
      <w:r w:rsidRPr="002E4F81">
        <w:rPr>
          <w:rFonts w:ascii="Arial" w:hAnsi="Arial" w:cs="Arial"/>
          <w:bCs/>
          <w:sz w:val="24"/>
          <w:szCs w:val="24"/>
        </w:rPr>
        <w:t>advice and guidance to the ICB and I</w:t>
      </w:r>
      <w:r w:rsidR="00DF6E46">
        <w:rPr>
          <w:rFonts w:ascii="Arial" w:hAnsi="Arial" w:cs="Arial"/>
          <w:bCs/>
          <w:sz w:val="24"/>
          <w:szCs w:val="24"/>
        </w:rPr>
        <w:t xml:space="preserve">ntegrated </w:t>
      </w:r>
      <w:r w:rsidRPr="002E4F81">
        <w:rPr>
          <w:rFonts w:ascii="Arial" w:hAnsi="Arial" w:cs="Arial"/>
          <w:bCs/>
          <w:sz w:val="24"/>
          <w:szCs w:val="24"/>
        </w:rPr>
        <w:t>C</w:t>
      </w:r>
      <w:r w:rsidR="00DF6E46">
        <w:rPr>
          <w:rFonts w:ascii="Arial" w:hAnsi="Arial" w:cs="Arial"/>
          <w:bCs/>
          <w:sz w:val="24"/>
          <w:szCs w:val="24"/>
        </w:rPr>
        <w:t xml:space="preserve">are </w:t>
      </w:r>
      <w:r w:rsidRPr="002E4F81">
        <w:rPr>
          <w:rFonts w:ascii="Arial" w:hAnsi="Arial" w:cs="Arial"/>
          <w:bCs/>
          <w:sz w:val="24"/>
          <w:szCs w:val="24"/>
        </w:rPr>
        <w:t>P</w:t>
      </w:r>
      <w:r w:rsidR="00DF6E46">
        <w:rPr>
          <w:rFonts w:ascii="Arial" w:hAnsi="Arial" w:cs="Arial"/>
          <w:bCs/>
          <w:sz w:val="24"/>
          <w:szCs w:val="24"/>
        </w:rPr>
        <w:t>artnership</w:t>
      </w:r>
      <w:r w:rsidRPr="002E4F81">
        <w:rPr>
          <w:rFonts w:ascii="Arial" w:hAnsi="Arial" w:cs="Arial"/>
          <w:bCs/>
          <w:sz w:val="24"/>
          <w:szCs w:val="24"/>
        </w:rPr>
        <w:t xml:space="preserve">, building learning capacity and ensuring a health inequalities approach is embedded across </w:t>
      </w:r>
      <w:r w:rsidR="000267C6">
        <w:rPr>
          <w:rFonts w:ascii="Arial" w:hAnsi="Arial" w:cs="Arial"/>
          <w:bCs/>
          <w:sz w:val="24"/>
          <w:szCs w:val="24"/>
        </w:rPr>
        <w:t>the</w:t>
      </w:r>
      <w:r w:rsidRPr="002E4F81">
        <w:rPr>
          <w:rFonts w:ascii="Arial" w:hAnsi="Arial" w:cs="Arial"/>
          <w:bCs/>
          <w:sz w:val="24"/>
          <w:szCs w:val="24"/>
        </w:rPr>
        <w:t xml:space="preserve"> I</w:t>
      </w:r>
      <w:r w:rsidR="00116008">
        <w:rPr>
          <w:rFonts w:ascii="Arial" w:hAnsi="Arial" w:cs="Arial"/>
          <w:bCs/>
          <w:sz w:val="24"/>
          <w:szCs w:val="24"/>
        </w:rPr>
        <w:t>ntegrated Care System</w:t>
      </w:r>
    </w:p>
    <w:p w14:paraId="1F508DF2" w14:textId="105E5DC9" w:rsidR="006E49AE" w:rsidRPr="002E4F81" w:rsidRDefault="006E49AE" w:rsidP="006E49AE">
      <w:pPr>
        <w:pStyle w:val="NoSpacing"/>
        <w:numPr>
          <w:ilvl w:val="0"/>
          <w:numId w:val="37"/>
        </w:numPr>
        <w:ind w:left="1418"/>
        <w:rPr>
          <w:rFonts w:ascii="Arial" w:hAnsi="Arial" w:cs="Arial"/>
          <w:sz w:val="24"/>
          <w:szCs w:val="24"/>
        </w:rPr>
      </w:pPr>
      <w:r w:rsidRPr="002E4F81">
        <w:rPr>
          <w:rFonts w:ascii="Arial" w:hAnsi="Arial" w:cs="Arial"/>
          <w:sz w:val="24"/>
          <w:szCs w:val="24"/>
        </w:rPr>
        <w:t>Develop a consistent Population Health Management methodology and data sharing arrangements to ensure</w:t>
      </w:r>
      <w:r w:rsidR="00116008">
        <w:rPr>
          <w:rFonts w:ascii="Arial" w:hAnsi="Arial" w:cs="Arial"/>
          <w:sz w:val="24"/>
          <w:szCs w:val="24"/>
        </w:rPr>
        <w:t xml:space="preserve"> </w:t>
      </w:r>
      <w:r w:rsidRPr="002E4F81">
        <w:rPr>
          <w:rFonts w:ascii="Arial" w:hAnsi="Arial" w:cs="Arial"/>
          <w:sz w:val="24"/>
          <w:szCs w:val="24"/>
        </w:rPr>
        <w:t>access to the best evidence to inform action</w:t>
      </w:r>
    </w:p>
    <w:p w14:paraId="70623974" w14:textId="19CEF203" w:rsidR="006E49AE" w:rsidRPr="002E4F81" w:rsidRDefault="006E49AE" w:rsidP="006E49AE">
      <w:pPr>
        <w:pStyle w:val="NoSpacing"/>
        <w:numPr>
          <w:ilvl w:val="0"/>
          <w:numId w:val="37"/>
        </w:numPr>
        <w:ind w:left="1418"/>
        <w:rPr>
          <w:rFonts w:ascii="Arial" w:hAnsi="Arial" w:cs="Arial"/>
          <w:sz w:val="24"/>
          <w:szCs w:val="24"/>
        </w:rPr>
      </w:pPr>
      <w:r w:rsidRPr="002E4F81">
        <w:rPr>
          <w:rFonts w:ascii="Arial" w:hAnsi="Arial" w:cs="Arial"/>
          <w:sz w:val="24"/>
          <w:szCs w:val="24"/>
        </w:rPr>
        <w:t xml:space="preserve">Review policies, strategies and plans to ensure they all contribute to reducing heath inequalities. </w:t>
      </w:r>
    </w:p>
    <w:p w14:paraId="03430E5B" w14:textId="77777777" w:rsidR="006E49AE" w:rsidRPr="002E4F81" w:rsidRDefault="006E49AE" w:rsidP="006E49AE">
      <w:pPr>
        <w:pStyle w:val="NoSpacing"/>
        <w:numPr>
          <w:ilvl w:val="0"/>
          <w:numId w:val="37"/>
        </w:numPr>
        <w:ind w:left="1418"/>
        <w:rPr>
          <w:rFonts w:ascii="Arial" w:hAnsi="Arial" w:cs="Arial"/>
          <w:sz w:val="24"/>
          <w:szCs w:val="24"/>
        </w:rPr>
      </w:pPr>
      <w:r w:rsidRPr="002E4F81">
        <w:rPr>
          <w:rFonts w:ascii="Arial" w:hAnsi="Arial" w:cs="Arial"/>
          <w:sz w:val="24"/>
          <w:szCs w:val="24"/>
        </w:rPr>
        <w:t xml:space="preserve">Support the development of a consistent, joined up strategic health inequalities narrative across the ICS, including but not exclusively </w:t>
      </w:r>
      <w:proofErr w:type="spellStart"/>
      <w:r w:rsidRPr="002E4F81">
        <w:rPr>
          <w:rFonts w:ascii="Arial" w:hAnsi="Arial" w:cs="Arial"/>
          <w:sz w:val="24"/>
          <w:szCs w:val="24"/>
        </w:rPr>
        <w:t>core20PLUS5</w:t>
      </w:r>
      <w:proofErr w:type="spellEnd"/>
    </w:p>
    <w:p w14:paraId="3E8A6C3C" w14:textId="287A5ACD" w:rsidR="006E49AE" w:rsidRPr="002E4F81" w:rsidRDefault="006E49AE" w:rsidP="006E49AE">
      <w:pPr>
        <w:pStyle w:val="NoSpacing"/>
        <w:numPr>
          <w:ilvl w:val="0"/>
          <w:numId w:val="37"/>
        </w:numPr>
        <w:ind w:left="1418"/>
        <w:rPr>
          <w:rFonts w:ascii="Arial" w:hAnsi="Arial" w:cs="Arial"/>
          <w:sz w:val="24"/>
          <w:szCs w:val="24"/>
        </w:rPr>
      </w:pPr>
      <w:r w:rsidRPr="002E4F81">
        <w:rPr>
          <w:rFonts w:ascii="Arial" w:hAnsi="Arial" w:cs="Arial"/>
          <w:sz w:val="24"/>
          <w:szCs w:val="24"/>
        </w:rPr>
        <w:t xml:space="preserve">Provide strategic support and guidance for identified health inequalities leaders in organisations across the North East and North Cumbria </w:t>
      </w:r>
    </w:p>
    <w:p w14:paraId="5F6715F6" w14:textId="70DC701A" w:rsidR="006E49AE" w:rsidRPr="002E4F81" w:rsidRDefault="006E49AE" w:rsidP="006E49AE">
      <w:pPr>
        <w:pStyle w:val="NoSpacing"/>
        <w:numPr>
          <w:ilvl w:val="0"/>
          <w:numId w:val="37"/>
        </w:numPr>
        <w:ind w:left="1418"/>
        <w:rPr>
          <w:rFonts w:ascii="Arial" w:hAnsi="Arial" w:cs="Arial"/>
          <w:sz w:val="24"/>
          <w:szCs w:val="24"/>
        </w:rPr>
      </w:pPr>
      <w:r w:rsidRPr="002E4F81">
        <w:rPr>
          <w:rFonts w:ascii="Arial" w:hAnsi="Arial" w:cs="Arial"/>
          <w:sz w:val="24"/>
          <w:szCs w:val="24"/>
        </w:rPr>
        <w:t xml:space="preserve">Facilitate conversations across health and care organisations, clinical and non-clinical staff, patients, members of the public, </w:t>
      </w:r>
      <w:proofErr w:type="gramStart"/>
      <w:r w:rsidRPr="002E4F81">
        <w:rPr>
          <w:rFonts w:ascii="Arial" w:hAnsi="Arial" w:cs="Arial"/>
          <w:sz w:val="24"/>
          <w:szCs w:val="24"/>
        </w:rPr>
        <w:t>carers</w:t>
      </w:r>
      <w:proofErr w:type="gramEnd"/>
      <w:r w:rsidRPr="002E4F81">
        <w:rPr>
          <w:rFonts w:ascii="Arial" w:hAnsi="Arial" w:cs="Arial"/>
          <w:sz w:val="24"/>
          <w:szCs w:val="24"/>
        </w:rPr>
        <w:t xml:space="preserve"> and other key stakeholders in the voluntary and private sectors to raise the profile of work on health inequalities </w:t>
      </w:r>
    </w:p>
    <w:p w14:paraId="10C258E2" w14:textId="3E4AE4D8" w:rsidR="006E49AE" w:rsidRPr="002E4F81" w:rsidRDefault="006E49AE" w:rsidP="006E49AE">
      <w:pPr>
        <w:pStyle w:val="NoSpacing"/>
        <w:numPr>
          <w:ilvl w:val="0"/>
          <w:numId w:val="37"/>
        </w:numPr>
        <w:ind w:left="1418"/>
        <w:rPr>
          <w:rFonts w:ascii="Arial" w:hAnsi="Arial" w:cs="Arial"/>
          <w:sz w:val="24"/>
          <w:szCs w:val="24"/>
        </w:rPr>
      </w:pPr>
      <w:r w:rsidRPr="002E4F81">
        <w:rPr>
          <w:rFonts w:ascii="Arial" w:hAnsi="Arial" w:cs="Arial"/>
          <w:sz w:val="24"/>
          <w:szCs w:val="24"/>
        </w:rPr>
        <w:t xml:space="preserve">Provide advice on health inequalities, prevention and population health to other work streams and </w:t>
      </w:r>
      <w:r w:rsidR="00897832">
        <w:rPr>
          <w:rFonts w:ascii="Arial" w:hAnsi="Arial" w:cs="Arial"/>
          <w:sz w:val="24"/>
          <w:szCs w:val="24"/>
        </w:rPr>
        <w:t>Subcommittee</w:t>
      </w:r>
      <w:r w:rsidRPr="002E4F81">
        <w:rPr>
          <w:rFonts w:ascii="Arial" w:hAnsi="Arial" w:cs="Arial"/>
          <w:sz w:val="24"/>
          <w:szCs w:val="24"/>
        </w:rPr>
        <w:t xml:space="preserve">s </w:t>
      </w:r>
    </w:p>
    <w:p w14:paraId="0AD899C4" w14:textId="77777777" w:rsidR="006E49AE" w:rsidRPr="002E4F81" w:rsidRDefault="006E49AE" w:rsidP="006E49AE">
      <w:pPr>
        <w:pStyle w:val="NoSpacing"/>
        <w:numPr>
          <w:ilvl w:val="0"/>
          <w:numId w:val="37"/>
        </w:numPr>
        <w:ind w:left="1418"/>
        <w:rPr>
          <w:rFonts w:ascii="Arial" w:hAnsi="Arial" w:cs="Arial"/>
          <w:bCs/>
          <w:sz w:val="24"/>
          <w:szCs w:val="24"/>
        </w:rPr>
      </w:pPr>
      <w:r w:rsidRPr="002E4F81">
        <w:rPr>
          <w:rFonts w:ascii="Arial" w:hAnsi="Arial" w:cs="Arial"/>
          <w:bCs/>
          <w:sz w:val="24"/>
          <w:szCs w:val="24"/>
        </w:rPr>
        <w:t xml:space="preserve">Provide advice and guidance to those engaging our population to ensure that we empower all our communities to identify and lead local action on health improvement </w:t>
      </w:r>
    </w:p>
    <w:p w14:paraId="328FA881" w14:textId="77777777" w:rsidR="006E49AE" w:rsidRPr="002E4F81" w:rsidRDefault="006E49AE" w:rsidP="006E49AE">
      <w:pPr>
        <w:pStyle w:val="NoSpacing"/>
        <w:numPr>
          <w:ilvl w:val="0"/>
          <w:numId w:val="37"/>
        </w:numPr>
        <w:ind w:left="1418"/>
        <w:rPr>
          <w:rFonts w:ascii="Arial" w:hAnsi="Arial" w:cs="Arial"/>
          <w:sz w:val="24"/>
          <w:szCs w:val="24"/>
        </w:rPr>
      </w:pPr>
      <w:r w:rsidRPr="002E4F81">
        <w:rPr>
          <w:rFonts w:ascii="Arial" w:hAnsi="Arial" w:cs="Arial"/>
          <w:sz w:val="24"/>
          <w:szCs w:val="24"/>
        </w:rPr>
        <w:t xml:space="preserve">Identify opportunities for further research and building our evidence base through strong links with our research partners in universities </w:t>
      </w:r>
    </w:p>
    <w:p w14:paraId="4C402E76" w14:textId="77777777" w:rsidR="006E49AE" w:rsidRDefault="006E49AE" w:rsidP="006E49AE">
      <w:pPr>
        <w:pStyle w:val="NoSpacing"/>
        <w:rPr>
          <w:rFonts w:ascii="Arial" w:hAnsi="Arial" w:cs="Arial"/>
          <w:bCs/>
          <w:sz w:val="24"/>
          <w:szCs w:val="24"/>
        </w:rPr>
      </w:pPr>
    </w:p>
    <w:p w14:paraId="5543374A" w14:textId="7EC931F2" w:rsidR="006E49AE" w:rsidRDefault="006E49AE" w:rsidP="000267C6">
      <w:pPr>
        <w:pStyle w:val="NoSpacing"/>
        <w:rPr>
          <w:rFonts w:ascii="Arial" w:hAnsi="Arial" w:cs="Arial"/>
          <w:sz w:val="24"/>
          <w:szCs w:val="24"/>
        </w:rPr>
      </w:pPr>
      <w:r w:rsidRPr="002E4F81">
        <w:rPr>
          <w:rFonts w:ascii="Arial" w:hAnsi="Arial" w:cs="Arial"/>
          <w:sz w:val="24"/>
          <w:szCs w:val="24"/>
        </w:rPr>
        <w:t xml:space="preserve">The </w:t>
      </w:r>
      <w:r w:rsidR="00897832">
        <w:rPr>
          <w:rFonts w:ascii="Arial" w:hAnsi="Arial" w:cs="Arial"/>
          <w:bCs/>
          <w:sz w:val="24"/>
          <w:szCs w:val="24"/>
        </w:rPr>
        <w:t>Subcommittee</w:t>
      </w:r>
      <w:r w:rsidRPr="002E4F81">
        <w:rPr>
          <w:rFonts w:ascii="Arial" w:hAnsi="Arial" w:cs="Arial"/>
          <w:sz w:val="24"/>
          <w:szCs w:val="24"/>
        </w:rPr>
        <w:t xml:space="preserve"> will also have strategic oversight of the following priority programmes at a </w:t>
      </w:r>
      <w:r w:rsidR="00116008">
        <w:rPr>
          <w:rFonts w:ascii="Arial" w:hAnsi="Arial" w:cs="Arial"/>
          <w:sz w:val="24"/>
          <w:szCs w:val="24"/>
        </w:rPr>
        <w:t>ICB</w:t>
      </w:r>
      <w:r w:rsidRPr="002E4F81">
        <w:rPr>
          <w:rFonts w:ascii="Arial" w:hAnsi="Arial" w:cs="Arial"/>
          <w:sz w:val="24"/>
          <w:szCs w:val="24"/>
        </w:rPr>
        <w:t xml:space="preserve"> level:</w:t>
      </w:r>
    </w:p>
    <w:p w14:paraId="33860976" w14:textId="77777777" w:rsidR="00116008" w:rsidRPr="002E4F81" w:rsidRDefault="00116008" w:rsidP="000267C6">
      <w:pPr>
        <w:pStyle w:val="NoSpacing"/>
        <w:rPr>
          <w:rFonts w:ascii="Arial" w:hAnsi="Arial" w:cs="Arial"/>
          <w:sz w:val="24"/>
          <w:szCs w:val="24"/>
        </w:rPr>
      </w:pPr>
    </w:p>
    <w:p w14:paraId="0EACE43B" w14:textId="77777777" w:rsidR="006E49AE" w:rsidRPr="002E4F81" w:rsidRDefault="006E49AE" w:rsidP="006E49AE">
      <w:pPr>
        <w:pStyle w:val="NoSpacing"/>
        <w:numPr>
          <w:ilvl w:val="0"/>
          <w:numId w:val="40"/>
        </w:numPr>
        <w:ind w:left="1276"/>
        <w:rPr>
          <w:rFonts w:ascii="Arial" w:hAnsi="Arial" w:cs="Arial"/>
          <w:sz w:val="24"/>
          <w:szCs w:val="24"/>
        </w:rPr>
      </w:pPr>
      <w:r w:rsidRPr="002E4F81">
        <w:rPr>
          <w:rFonts w:ascii="Arial" w:hAnsi="Arial" w:cs="Arial"/>
          <w:sz w:val="24"/>
          <w:szCs w:val="24"/>
        </w:rPr>
        <w:t>Population Health Management</w:t>
      </w:r>
    </w:p>
    <w:p w14:paraId="19BC76D0" w14:textId="77777777" w:rsidR="006E49AE" w:rsidRPr="002E4F81" w:rsidRDefault="006E49AE" w:rsidP="006E49AE">
      <w:pPr>
        <w:pStyle w:val="NoSpacing"/>
        <w:numPr>
          <w:ilvl w:val="0"/>
          <w:numId w:val="40"/>
        </w:numPr>
        <w:ind w:left="1276"/>
        <w:rPr>
          <w:rFonts w:ascii="Arial" w:hAnsi="Arial" w:cs="Arial"/>
          <w:sz w:val="24"/>
          <w:szCs w:val="24"/>
        </w:rPr>
      </w:pPr>
      <w:r w:rsidRPr="002E4F81">
        <w:rPr>
          <w:rFonts w:ascii="Arial" w:hAnsi="Arial" w:cs="Arial"/>
          <w:sz w:val="24"/>
          <w:szCs w:val="24"/>
        </w:rPr>
        <w:t>Treating tobacco addiction as part of a whole NHS smoke-free model</w:t>
      </w:r>
    </w:p>
    <w:p w14:paraId="6E26D90F" w14:textId="77777777" w:rsidR="006E49AE" w:rsidRPr="002E4F81" w:rsidRDefault="006E49AE" w:rsidP="006E49AE">
      <w:pPr>
        <w:pStyle w:val="NoSpacing"/>
        <w:numPr>
          <w:ilvl w:val="0"/>
          <w:numId w:val="38"/>
        </w:numPr>
        <w:ind w:left="1276"/>
        <w:rPr>
          <w:rFonts w:ascii="Arial" w:hAnsi="Arial" w:cs="Arial"/>
          <w:sz w:val="24"/>
          <w:szCs w:val="24"/>
        </w:rPr>
      </w:pPr>
      <w:r w:rsidRPr="002E4F81">
        <w:rPr>
          <w:rFonts w:ascii="Arial" w:hAnsi="Arial" w:cs="Arial"/>
          <w:sz w:val="24"/>
          <w:szCs w:val="24"/>
        </w:rPr>
        <w:t>Reducing alcohol related harm across the whole population</w:t>
      </w:r>
    </w:p>
    <w:p w14:paraId="636209EF" w14:textId="77777777" w:rsidR="006E49AE" w:rsidRPr="002E4F81" w:rsidRDefault="006E49AE" w:rsidP="006E49AE">
      <w:pPr>
        <w:pStyle w:val="NoSpacing"/>
        <w:numPr>
          <w:ilvl w:val="0"/>
          <w:numId w:val="38"/>
        </w:numPr>
        <w:ind w:left="1276"/>
        <w:rPr>
          <w:rFonts w:ascii="Arial" w:hAnsi="Arial" w:cs="Arial"/>
          <w:sz w:val="24"/>
          <w:szCs w:val="24"/>
        </w:rPr>
      </w:pPr>
      <w:r w:rsidRPr="002E4F81">
        <w:rPr>
          <w:rFonts w:ascii="Arial" w:hAnsi="Arial" w:cs="Arial"/>
          <w:sz w:val="24"/>
          <w:szCs w:val="24"/>
        </w:rPr>
        <w:t>Supporting GP practices working in the most deprived areas of the region (‘Deep-End’)</w:t>
      </w:r>
    </w:p>
    <w:p w14:paraId="43240ED5" w14:textId="77777777" w:rsidR="006E49AE" w:rsidRPr="002E4F81" w:rsidRDefault="006E49AE" w:rsidP="006E49AE">
      <w:pPr>
        <w:pStyle w:val="NoSpacing"/>
        <w:numPr>
          <w:ilvl w:val="0"/>
          <w:numId w:val="38"/>
        </w:numPr>
        <w:ind w:left="1276"/>
        <w:rPr>
          <w:rFonts w:ascii="Arial" w:hAnsi="Arial" w:cs="Arial"/>
          <w:sz w:val="24"/>
          <w:szCs w:val="24"/>
        </w:rPr>
      </w:pPr>
      <w:r w:rsidRPr="002E4F81">
        <w:rPr>
          <w:rFonts w:ascii="Arial" w:hAnsi="Arial" w:cs="Arial"/>
          <w:sz w:val="24"/>
          <w:szCs w:val="24"/>
        </w:rPr>
        <w:t>Public Health Prevention in Maternity ('Best Start in Life')</w:t>
      </w:r>
    </w:p>
    <w:p w14:paraId="5959E8A1" w14:textId="77777777" w:rsidR="006E49AE" w:rsidRPr="002E4F81" w:rsidRDefault="006E49AE" w:rsidP="006E49AE">
      <w:pPr>
        <w:pStyle w:val="NoSpacing"/>
        <w:numPr>
          <w:ilvl w:val="0"/>
          <w:numId w:val="38"/>
        </w:numPr>
        <w:ind w:left="1276"/>
        <w:rPr>
          <w:rFonts w:ascii="Arial" w:hAnsi="Arial" w:cs="Arial"/>
          <w:sz w:val="24"/>
          <w:szCs w:val="24"/>
        </w:rPr>
      </w:pPr>
      <w:r w:rsidRPr="002E4F81">
        <w:rPr>
          <w:rFonts w:ascii="Arial" w:hAnsi="Arial" w:cs="Arial"/>
          <w:sz w:val="24"/>
          <w:szCs w:val="24"/>
        </w:rPr>
        <w:lastRenderedPageBreak/>
        <w:t>Healthy Weight and Treating Obesity</w:t>
      </w:r>
    </w:p>
    <w:p w14:paraId="693E4DDD" w14:textId="77777777" w:rsidR="006E49AE" w:rsidRPr="002E4F81" w:rsidRDefault="006E49AE" w:rsidP="006E49AE">
      <w:pPr>
        <w:pStyle w:val="NoSpacing"/>
        <w:numPr>
          <w:ilvl w:val="0"/>
          <w:numId w:val="38"/>
        </w:numPr>
        <w:ind w:left="1276"/>
        <w:rPr>
          <w:rFonts w:ascii="Arial" w:hAnsi="Arial" w:cs="Arial"/>
          <w:sz w:val="24"/>
          <w:szCs w:val="24"/>
        </w:rPr>
      </w:pPr>
      <w:r w:rsidRPr="002E4F81">
        <w:rPr>
          <w:rFonts w:ascii="Arial" w:hAnsi="Arial" w:cs="Arial"/>
          <w:sz w:val="24"/>
          <w:szCs w:val="24"/>
        </w:rPr>
        <w:t>Embedding Community asset-based approach across the ICS</w:t>
      </w:r>
    </w:p>
    <w:p w14:paraId="163E0E46" w14:textId="77777777" w:rsidR="006E49AE" w:rsidRPr="002E4F81" w:rsidRDefault="006E49AE" w:rsidP="006E49AE">
      <w:pPr>
        <w:pStyle w:val="NoSpacing"/>
        <w:numPr>
          <w:ilvl w:val="0"/>
          <w:numId w:val="38"/>
        </w:numPr>
        <w:ind w:left="1276"/>
        <w:rPr>
          <w:rFonts w:ascii="Arial" w:hAnsi="Arial" w:cs="Arial"/>
          <w:sz w:val="24"/>
          <w:szCs w:val="24"/>
        </w:rPr>
      </w:pPr>
      <w:r w:rsidRPr="002E4F81">
        <w:rPr>
          <w:rFonts w:ascii="Arial" w:hAnsi="Arial" w:cs="Arial"/>
          <w:sz w:val="24"/>
          <w:szCs w:val="24"/>
        </w:rPr>
        <w:t>Our emerging work with partners on addressing the wider determinants of health, and the ICB's contribution to broader social and economic development</w:t>
      </w:r>
    </w:p>
    <w:p w14:paraId="65B657FD" w14:textId="77777777" w:rsidR="006E49AE" w:rsidRPr="002E4F81" w:rsidRDefault="006E49AE" w:rsidP="006E49AE">
      <w:pPr>
        <w:pStyle w:val="NoSpacing"/>
        <w:rPr>
          <w:rFonts w:ascii="Arial" w:hAnsi="Arial" w:cs="Arial"/>
          <w:sz w:val="24"/>
          <w:szCs w:val="24"/>
        </w:rPr>
      </w:pPr>
    </w:p>
    <w:p w14:paraId="6A19D019" w14:textId="77777777" w:rsidR="006E49AE" w:rsidRPr="002E4F81" w:rsidRDefault="006E49AE" w:rsidP="006E49AE">
      <w:pPr>
        <w:pStyle w:val="NoSpacing"/>
        <w:rPr>
          <w:rFonts w:ascii="Arial" w:hAnsi="Arial" w:cs="Arial"/>
          <w:sz w:val="24"/>
          <w:szCs w:val="24"/>
        </w:rPr>
      </w:pPr>
    </w:p>
    <w:p w14:paraId="7B514C5C" w14:textId="40E3ED1D" w:rsidR="006E49AE" w:rsidRPr="002E4F81" w:rsidRDefault="006E49AE" w:rsidP="000267C6">
      <w:pPr>
        <w:pStyle w:val="NoSpacing"/>
        <w:rPr>
          <w:rFonts w:ascii="Arial" w:hAnsi="Arial" w:cs="Arial"/>
          <w:sz w:val="24"/>
          <w:szCs w:val="24"/>
        </w:rPr>
      </w:pPr>
      <w:r w:rsidRPr="002E4F81">
        <w:rPr>
          <w:rFonts w:ascii="Arial" w:hAnsi="Arial" w:cs="Arial"/>
          <w:sz w:val="24"/>
          <w:szCs w:val="24"/>
        </w:rPr>
        <w:t xml:space="preserve">The </w:t>
      </w:r>
      <w:r w:rsidR="00897832">
        <w:rPr>
          <w:rFonts w:ascii="Arial" w:hAnsi="Arial" w:cs="Arial"/>
          <w:sz w:val="24"/>
          <w:szCs w:val="24"/>
        </w:rPr>
        <w:t>Subcommittee</w:t>
      </w:r>
      <w:r w:rsidRPr="002E4F81">
        <w:rPr>
          <w:rFonts w:ascii="Arial" w:hAnsi="Arial" w:cs="Arial"/>
          <w:sz w:val="24"/>
          <w:szCs w:val="24"/>
        </w:rPr>
        <w:t xml:space="preserve"> will develop a framework for communications, </w:t>
      </w:r>
      <w:proofErr w:type="gramStart"/>
      <w:r w:rsidRPr="002E4F81">
        <w:rPr>
          <w:rFonts w:ascii="Arial" w:hAnsi="Arial" w:cs="Arial"/>
          <w:sz w:val="24"/>
          <w:szCs w:val="24"/>
        </w:rPr>
        <w:t>marketing</w:t>
      </w:r>
      <w:proofErr w:type="gramEnd"/>
      <w:r w:rsidRPr="002E4F81">
        <w:rPr>
          <w:rFonts w:ascii="Arial" w:hAnsi="Arial" w:cs="Arial"/>
          <w:sz w:val="24"/>
          <w:szCs w:val="24"/>
        </w:rPr>
        <w:t xml:space="preserve"> and engagement to support the delivery of the </w:t>
      </w:r>
      <w:r w:rsidR="00897832">
        <w:rPr>
          <w:rFonts w:ascii="Arial" w:hAnsi="Arial" w:cs="Arial"/>
          <w:sz w:val="24"/>
          <w:szCs w:val="24"/>
        </w:rPr>
        <w:t>Subcommittee</w:t>
      </w:r>
      <w:r w:rsidRPr="002E4F81">
        <w:rPr>
          <w:rFonts w:ascii="Arial" w:hAnsi="Arial" w:cs="Arial"/>
          <w:sz w:val="24"/>
          <w:szCs w:val="24"/>
        </w:rPr>
        <w:t xml:space="preserve">'s priorities. </w:t>
      </w:r>
    </w:p>
    <w:p w14:paraId="78EB5A3B" w14:textId="77777777" w:rsidR="006E49AE" w:rsidRPr="002E4F81" w:rsidRDefault="006E49AE" w:rsidP="006E49AE">
      <w:pPr>
        <w:pStyle w:val="NoSpacing"/>
        <w:rPr>
          <w:rFonts w:ascii="Arial" w:hAnsi="Arial" w:cs="Arial"/>
          <w:sz w:val="24"/>
          <w:szCs w:val="24"/>
        </w:rPr>
      </w:pPr>
    </w:p>
    <w:p w14:paraId="2519C8DE" w14:textId="32788E3C" w:rsidR="006E49AE" w:rsidRPr="002E4F81" w:rsidRDefault="006E49AE" w:rsidP="006E49AE">
      <w:pPr>
        <w:pStyle w:val="NoSpacing"/>
        <w:rPr>
          <w:rFonts w:ascii="Arial" w:hAnsi="Arial" w:cs="Arial"/>
          <w:sz w:val="24"/>
          <w:szCs w:val="24"/>
        </w:rPr>
      </w:pPr>
    </w:p>
    <w:p w14:paraId="328E0FA0" w14:textId="77777777" w:rsidR="00DF6E46" w:rsidRDefault="00DF6E46" w:rsidP="00DF6E46">
      <w:pPr>
        <w:pStyle w:val="NoSpacing"/>
        <w:rPr>
          <w:rFonts w:ascii="Arial" w:hAnsi="Arial" w:cs="Arial"/>
          <w:sz w:val="24"/>
          <w:szCs w:val="24"/>
        </w:rPr>
      </w:pPr>
    </w:p>
    <w:p w14:paraId="48B8B71A" w14:textId="65852710" w:rsidR="00BD587D" w:rsidRDefault="00BD587D" w:rsidP="00DF6E46">
      <w:pPr>
        <w:pStyle w:val="NoSpacing"/>
        <w:rPr>
          <w:rFonts w:ascii="Arial" w:hAnsi="Arial" w:cs="Arial"/>
          <w:sz w:val="24"/>
          <w:szCs w:val="24"/>
        </w:rPr>
      </w:pPr>
      <w:r>
        <w:rPr>
          <w:rFonts w:ascii="Arial" w:hAnsi="Arial" w:cs="Arial"/>
          <w:sz w:val="24"/>
          <w:szCs w:val="24"/>
        </w:rPr>
        <w:t>The</w:t>
      </w:r>
      <w:r w:rsidRPr="002E4F81">
        <w:rPr>
          <w:rFonts w:ascii="Arial" w:hAnsi="Arial" w:cs="Arial"/>
          <w:sz w:val="24"/>
          <w:szCs w:val="24"/>
        </w:rPr>
        <w:t xml:space="preserve"> ICB has been allocated </w:t>
      </w:r>
      <w:r w:rsidRPr="00116008">
        <w:rPr>
          <w:rFonts w:ascii="Arial" w:hAnsi="Arial" w:cs="Arial"/>
          <w:sz w:val="24"/>
          <w:szCs w:val="24"/>
        </w:rPr>
        <w:t xml:space="preserve">recurrent revenue to support targeted reductions in health inequalities. The </w:t>
      </w:r>
      <w:r w:rsidR="00897832">
        <w:rPr>
          <w:rFonts w:ascii="Arial" w:hAnsi="Arial" w:cs="Arial"/>
          <w:sz w:val="24"/>
          <w:szCs w:val="24"/>
        </w:rPr>
        <w:t>Subcommittee</w:t>
      </w:r>
      <w:r w:rsidRPr="002E4F81">
        <w:rPr>
          <w:rFonts w:ascii="Arial" w:hAnsi="Arial" w:cs="Arial"/>
          <w:sz w:val="24"/>
          <w:szCs w:val="24"/>
        </w:rPr>
        <w:t xml:space="preserve"> will play a key role in recommending to the Executive </w:t>
      </w:r>
      <w:r w:rsidR="009F53DE">
        <w:rPr>
          <w:rFonts w:ascii="Arial" w:hAnsi="Arial" w:cs="Arial"/>
          <w:sz w:val="24"/>
          <w:szCs w:val="24"/>
        </w:rPr>
        <w:t xml:space="preserve">Committee </w:t>
      </w:r>
      <w:r w:rsidRPr="002E4F81">
        <w:rPr>
          <w:rFonts w:ascii="Arial" w:hAnsi="Arial" w:cs="Arial"/>
          <w:sz w:val="24"/>
          <w:szCs w:val="24"/>
        </w:rPr>
        <w:t xml:space="preserve">how this funding is allocated, based on robust analysis and evaluation of what makes the biggest impact on public health and health inequalities. The </w:t>
      </w:r>
      <w:r w:rsidR="00897832">
        <w:rPr>
          <w:rFonts w:ascii="Arial" w:hAnsi="Arial" w:cs="Arial"/>
          <w:sz w:val="24"/>
          <w:szCs w:val="24"/>
        </w:rPr>
        <w:t>Subcommittee</w:t>
      </w:r>
      <w:r w:rsidRPr="002E4F81">
        <w:rPr>
          <w:rFonts w:ascii="Arial" w:hAnsi="Arial" w:cs="Arial"/>
          <w:sz w:val="24"/>
          <w:szCs w:val="24"/>
        </w:rPr>
        <w:t xml:space="preserve"> will also seek to identify opportunities to shift NHS spend on prevention and inequalities which they will recommend to the ICB Executive </w:t>
      </w:r>
      <w:r w:rsidR="009F53DE">
        <w:rPr>
          <w:rFonts w:ascii="Arial" w:hAnsi="Arial" w:cs="Arial"/>
          <w:sz w:val="24"/>
          <w:szCs w:val="24"/>
        </w:rPr>
        <w:t xml:space="preserve">Committee </w:t>
      </w:r>
      <w:r w:rsidRPr="002E4F81">
        <w:rPr>
          <w:rFonts w:ascii="Arial" w:hAnsi="Arial" w:cs="Arial"/>
          <w:sz w:val="24"/>
          <w:szCs w:val="24"/>
        </w:rPr>
        <w:t>for final approval. </w:t>
      </w:r>
    </w:p>
    <w:p w14:paraId="6D500AB1" w14:textId="77777777" w:rsidR="00BD587D" w:rsidRDefault="00BD587D" w:rsidP="00DF6E46">
      <w:pPr>
        <w:pStyle w:val="NoSpacing"/>
        <w:rPr>
          <w:rFonts w:ascii="Arial" w:hAnsi="Arial" w:cs="Arial"/>
          <w:sz w:val="24"/>
          <w:szCs w:val="24"/>
        </w:rPr>
      </w:pPr>
    </w:p>
    <w:p w14:paraId="58EEFFA2" w14:textId="77777777" w:rsidR="00BD587D" w:rsidRDefault="00BD587D" w:rsidP="00BD587D">
      <w:pPr>
        <w:pStyle w:val="NoSpacing"/>
        <w:rPr>
          <w:rFonts w:ascii="Arial" w:hAnsi="Arial" w:cs="Arial"/>
          <w:sz w:val="24"/>
          <w:szCs w:val="24"/>
          <w:lang w:val="en-US"/>
        </w:rPr>
      </w:pPr>
      <w:r w:rsidRPr="002E4F81">
        <w:rPr>
          <w:rFonts w:ascii="Arial" w:hAnsi="Arial" w:cs="Arial"/>
          <w:sz w:val="24"/>
          <w:szCs w:val="24"/>
          <w:lang w:val="en-US"/>
        </w:rPr>
        <w:t>The initiatives being funded are grouped under the five key national priorities for health inequalities:</w:t>
      </w:r>
    </w:p>
    <w:p w14:paraId="004707C7" w14:textId="77777777" w:rsidR="00116008" w:rsidRPr="002E4F81" w:rsidRDefault="00116008" w:rsidP="00BD587D">
      <w:pPr>
        <w:pStyle w:val="NoSpacing"/>
        <w:rPr>
          <w:rFonts w:ascii="Arial" w:hAnsi="Arial" w:cs="Arial"/>
          <w:sz w:val="24"/>
          <w:szCs w:val="24"/>
          <w:lang w:val="en-US"/>
        </w:rPr>
      </w:pPr>
    </w:p>
    <w:p w14:paraId="63D1CCD4" w14:textId="77777777" w:rsidR="00BD587D" w:rsidRPr="002E4F81" w:rsidRDefault="00BD587D" w:rsidP="00BD587D">
      <w:pPr>
        <w:pStyle w:val="NoSpacing"/>
        <w:numPr>
          <w:ilvl w:val="0"/>
          <w:numId w:val="44"/>
        </w:numPr>
        <w:ind w:left="1134"/>
        <w:rPr>
          <w:rFonts w:ascii="Arial" w:hAnsi="Arial" w:cs="Arial"/>
          <w:bCs/>
          <w:sz w:val="24"/>
          <w:szCs w:val="24"/>
        </w:rPr>
      </w:pPr>
      <w:r w:rsidRPr="002E4F81">
        <w:rPr>
          <w:rFonts w:ascii="Arial" w:hAnsi="Arial" w:cs="Arial"/>
          <w:bCs/>
          <w:sz w:val="24"/>
          <w:szCs w:val="24"/>
        </w:rPr>
        <w:t>Strengthening our leadership and accountability</w:t>
      </w:r>
    </w:p>
    <w:p w14:paraId="02ABDF33" w14:textId="77777777" w:rsidR="00BD587D" w:rsidRPr="002E4F81" w:rsidRDefault="00BD587D" w:rsidP="00BD587D">
      <w:pPr>
        <w:pStyle w:val="NoSpacing"/>
        <w:numPr>
          <w:ilvl w:val="0"/>
          <w:numId w:val="44"/>
        </w:numPr>
        <w:ind w:left="1134"/>
        <w:rPr>
          <w:rFonts w:ascii="Arial" w:hAnsi="Arial" w:cs="Arial"/>
          <w:bCs/>
          <w:sz w:val="24"/>
          <w:szCs w:val="24"/>
        </w:rPr>
      </w:pPr>
      <w:r w:rsidRPr="002E4F81">
        <w:rPr>
          <w:rFonts w:ascii="Arial" w:hAnsi="Arial" w:cs="Arial"/>
          <w:bCs/>
          <w:sz w:val="24"/>
          <w:szCs w:val="24"/>
        </w:rPr>
        <w:t xml:space="preserve">Restoring our NHS Services Inclusively </w:t>
      </w:r>
    </w:p>
    <w:p w14:paraId="169E5683" w14:textId="77777777" w:rsidR="00BD587D" w:rsidRPr="002E4F81" w:rsidRDefault="00BD587D" w:rsidP="00BD587D">
      <w:pPr>
        <w:pStyle w:val="NoSpacing"/>
        <w:numPr>
          <w:ilvl w:val="0"/>
          <w:numId w:val="44"/>
        </w:numPr>
        <w:ind w:left="1134"/>
        <w:rPr>
          <w:rFonts w:ascii="Arial" w:hAnsi="Arial" w:cs="Arial"/>
          <w:bCs/>
          <w:sz w:val="24"/>
          <w:szCs w:val="24"/>
        </w:rPr>
      </w:pPr>
      <w:r w:rsidRPr="002E4F81">
        <w:rPr>
          <w:rFonts w:ascii="Arial" w:hAnsi="Arial" w:cs="Arial"/>
          <w:bCs/>
          <w:sz w:val="24"/>
          <w:szCs w:val="24"/>
          <w:lang w:val="en-US"/>
        </w:rPr>
        <w:t>Mitigating against ‘digital’ exclusion</w:t>
      </w:r>
    </w:p>
    <w:p w14:paraId="53698ECC" w14:textId="77777777" w:rsidR="00BD587D" w:rsidRPr="002E4F81" w:rsidRDefault="00BD587D" w:rsidP="00BD587D">
      <w:pPr>
        <w:pStyle w:val="NoSpacing"/>
        <w:numPr>
          <w:ilvl w:val="0"/>
          <w:numId w:val="44"/>
        </w:numPr>
        <w:ind w:left="1134"/>
        <w:rPr>
          <w:rFonts w:ascii="Arial" w:hAnsi="Arial" w:cs="Arial"/>
          <w:bCs/>
          <w:sz w:val="24"/>
          <w:szCs w:val="24"/>
          <w:lang w:val="en-US"/>
        </w:rPr>
      </w:pPr>
      <w:r w:rsidRPr="002E4F81">
        <w:rPr>
          <w:rFonts w:ascii="Arial" w:hAnsi="Arial" w:cs="Arial"/>
          <w:bCs/>
          <w:sz w:val="24"/>
          <w:szCs w:val="24"/>
          <w:lang w:val="en-US"/>
        </w:rPr>
        <w:t xml:space="preserve">Ensuring datasets are complete and </w:t>
      </w:r>
      <w:proofErr w:type="gramStart"/>
      <w:r w:rsidRPr="002E4F81">
        <w:rPr>
          <w:rFonts w:ascii="Arial" w:hAnsi="Arial" w:cs="Arial"/>
          <w:bCs/>
          <w:sz w:val="24"/>
          <w:szCs w:val="24"/>
          <w:lang w:val="en-US"/>
        </w:rPr>
        <w:t>timely</w:t>
      </w:r>
      <w:proofErr w:type="gramEnd"/>
    </w:p>
    <w:p w14:paraId="1398033A" w14:textId="77777777" w:rsidR="00BD587D" w:rsidRPr="002E4F81" w:rsidRDefault="00BD587D" w:rsidP="00BD587D">
      <w:pPr>
        <w:pStyle w:val="NoSpacing"/>
        <w:numPr>
          <w:ilvl w:val="0"/>
          <w:numId w:val="44"/>
        </w:numPr>
        <w:ind w:left="1134"/>
        <w:rPr>
          <w:rFonts w:ascii="Arial" w:hAnsi="Arial" w:cs="Arial"/>
          <w:bCs/>
          <w:sz w:val="24"/>
          <w:szCs w:val="24"/>
          <w:lang w:val="en-US"/>
        </w:rPr>
      </w:pPr>
      <w:r w:rsidRPr="002E4F81">
        <w:rPr>
          <w:rFonts w:ascii="Arial" w:hAnsi="Arial" w:cs="Arial"/>
          <w:bCs/>
          <w:sz w:val="24"/>
          <w:szCs w:val="24"/>
          <w:lang w:val="en-US"/>
        </w:rPr>
        <w:t xml:space="preserve">Accelerating preventative </w:t>
      </w:r>
      <w:proofErr w:type="spellStart"/>
      <w:r w:rsidRPr="002E4F81">
        <w:rPr>
          <w:rFonts w:ascii="Arial" w:hAnsi="Arial" w:cs="Arial"/>
          <w:bCs/>
          <w:sz w:val="24"/>
          <w:szCs w:val="24"/>
          <w:lang w:val="en-US"/>
        </w:rPr>
        <w:t>programmes</w:t>
      </w:r>
      <w:proofErr w:type="spellEnd"/>
    </w:p>
    <w:p w14:paraId="3751D1EB" w14:textId="77777777" w:rsidR="00BD587D" w:rsidRDefault="00BD587D" w:rsidP="00DF6E46">
      <w:pPr>
        <w:pStyle w:val="NoSpacing"/>
        <w:rPr>
          <w:rFonts w:ascii="Arial" w:hAnsi="Arial" w:cs="Arial"/>
          <w:sz w:val="24"/>
          <w:szCs w:val="24"/>
        </w:rPr>
      </w:pPr>
    </w:p>
    <w:p w14:paraId="78D37BF6" w14:textId="77777777" w:rsidR="00E06F93" w:rsidRPr="002F6FAB" w:rsidRDefault="00E06F93" w:rsidP="00E06F93">
      <w:pPr>
        <w:ind w:left="567"/>
        <w:rPr>
          <w:color w:val="FF0000"/>
          <w:sz w:val="22"/>
          <w:szCs w:val="22"/>
          <w:highlight w:val="yellow"/>
        </w:rPr>
      </w:pPr>
    </w:p>
    <w:p w14:paraId="64479782" w14:textId="77777777" w:rsidR="00E06F93" w:rsidRPr="00A638DC"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15" w:name="_Toc120720208"/>
      <w:bookmarkStart w:id="16" w:name="_Toc123192561"/>
      <w:bookmarkStart w:id="17" w:name="_Toc161397205"/>
      <w:r w:rsidRPr="00A638DC">
        <w:rPr>
          <w:rFonts w:ascii="Arial" w:hAnsi="Arial" w:cs="Arial"/>
          <w:color w:val="auto"/>
        </w:rPr>
        <w:t>Authority</w:t>
      </w:r>
      <w:bookmarkEnd w:id="15"/>
      <w:bookmarkEnd w:id="16"/>
      <w:bookmarkEnd w:id="17"/>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E06F93" w:rsidRPr="002D270B" w14:paraId="03E2F96B" w14:textId="77777777" w:rsidTr="002B7C5B">
        <w:trPr>
          <w:trHeight w:val="536"/>
          <w:tblHeader/>
        </w:trPr>
        <w:tc>
          <w:tcPr>
            <w:tcW w:w="8936" w:type="dxa"/>
            <w:gridSpan w:val="2"/>
            <w:shd w:val="clear" w:color="auto" w:fill="EEECE1" w:themeFill="background2"/>
            <w:vAlign w:val="center"/>
          </w:tcPr>
          <w:p w14:paraId="298C3BE8" w14:textId="50E29CF8" w:rsidR="00E06F93" w:rsidRPr="002D270B" w:rsidRDefault="00E06F93" w:rsidP="002B7C5B">
            <w:pPr>
              <w:ind w:right="2974"/>
              <w:rPr>
                <w:b/>
                <w:bCs/>
                <w:sz w:val="22"/>
                <w:szCs w:val="22"/>
              </w:rPr>
            </w:pPr>
            <w:r w:rsidRPr="002D270B">
              <w:rPr>
                <w:b/>
                <w:bCs/>
                <w:sz w:val="22"/>
                <w:szCs w:val="22"/>
              </w:rPr>
              <w:t xml:space="preserve">The </w:t>
            </w:r>
            <w:r w:rsidR="00897832">
              <w:rPr>
                <w:b/>
                <w:bCs/>
                <w:sz w:val="22"/>
                <w:szCs w:val="22"/>
              </w:rPr>
              <w:t>Subcommittee</w:t>
            </w:r>
            <w:r w:rsidRPr="002D270B">
              <w:rPr>
                <w:b/>
                <w:bCs/>
                <w:sz w:val="22"/>
                <w:szCs w:val="22"/>
              </w:rPr>
              <w:t xml:space="preserve"> is authorised to:</w:t>
            </w:r>
          </w:p>
        </w:tc>
      </w:tr>
      <w:tr w:rsidR="00E06F93" w:rsidRPr="002D270B" w14:paraId="731C3BF5" w14:textId="77777777" w:rsidTr="002B7C5B">
        <w:tc>
          <w:tcPr>
            <w:tcW w:w="2699" w:type="dxa"/>
          </w:tcPr>
          <w:p w14:paraId="358731F2" w14:textId="77777777" w:rsidR="00E06F93" w:rsidRPr="002D270B" w:rsidRDefault="00E06F93" w:rsidP="002B7C5B">
            <w:pPr>
              <w:ind w:right="-397"/>
              <w:rPr>
                <w:b/>
                <w:bCs/>
                <w:sz w:val="22"/>
                <w:szCs w:val="22"/>
              </w:rPr>
            </w:pPr>
            <w:r w:rsidRPr="002D270B">
              <w:rPr>
                <w:b/>
                <w:bCs/>
                <w:sz w:val="22"/>
                <w:szCs w:val="22"/>
              </w:rPr>
              <w:t>Investigate</w:t>
            </w:r>
          </w:p>
        </w:tc>
        <w:tc>
          <w:tcPr>
            <w:tcW w:w="6237" w:type="dxa"/>
          </w:tcPr>
          <w:p w14:paraId="1E93F3F9" w14:textId="77777777" w:rsidR="00E06F93" w:rsidRDefault="00E06F93" w:rsidP="002B7C5B">
            <w:pPr>
              <w:ind w:right="179"/>
              <w:rPr>
                <w:sz w:val="22"/>
                <w:szCs w:val="22"/>
              </w:rPr>
            </w:pPr>
            <w:r w:rsidRPr="002D270B">
              <w:rPr>
                <w:sz w:val="22"/>
                <w:szCs w:val="22"/>
              </w:rPr>
              <w:t xml:space="preserve">Investigate any activity within its </w:t>
            </w:r>
            <w:r>
              <w:rPr>
                <w:sz w:val="22"/>
                <w:szCs w:val="22"/>
              </w:rPr>
              <w:t>terms of reference</w:t>
            </w:r>
            <w:r w:rsidRPr="002D270B">
              <w:rPr>
                <w:sz w:val="22"/>
                <w:szCs w:val="22"/>
              </w:rPr>
              <w:t>.</w:t>
            </w:r>
          </w:p>
          <w:p w14:paraId="2D034FE1" w14:textId="77777777" w:rsidR="00E06F93" w:rsidRPr="002D270B" w:rsidRDefault="00E06F93" w:rsidP="002B7C5B">
            <w:pPr>
              <w:ind w:right="179"/>
              <w:rPr>
                <w:sz w:val="22"/>
                <w:szCs w:val="22"/>
              </w:rPr>
            </w:pPr>
          </w:p>
        </w:tc>
      </w:tr>
      <w:tr w:rsidR="00E06F93" w:rsidRPr="002D270B" w14:paraId="2A8581FC" w14:textId="77777777" w:rsidTr="002B7C5B">
        <w:tc>
          <w:tcPr>
            <w:tcW w:w="2699" w:type="dxa"/>
          </w:tcPr>
          <w:p w14:paraId="1D352250" w14:textId="77777777" w:rsidR="00E06F93" w:rsidRPr="002D270B" w:rsidRDefault="00E06F93" w:rsidP="002B7C5B">
            <w:pPr>
              <w:ind w:right="-397"/>
              <w:rPr>
                <w:b/>
                <w:bCs/>
                <w:sz w:val="22"/>
                <w:szCs w:val="22"/>
              </w:rPr>
            </w:pPr>
            <w:r w:rsidRPr="002D270B">
              <w:rPr>
                <w:b/>
                <w:bCs/>
                <w:sz w:val="22"/>
                <w:szCs w:val="22"/>
              </w:rPr>
              <w:t>Seek information</w:t>
            </w:r>
          </w:p>
        </w:tc>
        <w:tc>
          <w:tcPr>
            <w:tcW w:w="6237" w:type="dxa"/>
          </w:tcPr>
          <w:p w14:paraId="1A7217BA" w14:textId="77777777" w:rsidR="00E06F93" w:rsidRDefault="00E06F93" w:rsidP="002B7C5B">
            <w:pPr>
              <w:ind w:right="179"/>
              <w:rPr>
                <w:sz w:val="22"/>
                <w:szCs w:val="22"/>
              </w:rPr>
            </w:pPr>
            <w:r w:rsidRPr="002D270B">
              <w:rPr>
                <w:sz w:val="22"/>
                <w:szCs w:val="22"/>
              </w:rPr>
              <w:t>Seek any information it requires within its remit, from any employee or member of the Board.</w:t>
            </w:r>
          </w:p>
          <w:p w14:paraId="26050B0C" w14:textId="77777777" w:rsidR="00E06F93" w:rsidRPr="002D270B" w:rsidRDefault="00E06F93" w:rsidP="002B7C5B">
            <w:pPr>
              <w:ind w:right="179"/>
              <w:rPr>
                <w:sz w:val="22"/>
                <w:szCs w:val="22"/>
              </w:rPr>
            </w:pPr>
          </w:p>
        </w:tc>
      </w:tr>
      <w:tr w:rsidR="00E06F93" w:rsidRPr="002D270B" w14:paraId="50A7CC85" w14:textId="77777777" w:rsidTr="002B7C5B">
        <w:tc>
          <w:tcPr>
            <w:tcW w:w="2699" w:type="dxa"/>
          </w:tcPr>
          <w:p w14:paraId="5ED863FB" w14:textId="77777777" w:rsidR="00E06F93" w:rsidRPr="002D270B" w:rsidRDefault="00E06F93" w:rsidP="002B7C5B">
            <w:pPr>
              <w:ind w:right="-397"/>
              <w:rPr>
                <w:b/>
                <w:bCs/>
                <w:sz w:val="22"/>
                <w:szCs w:val="22"/>
              </w:rPr>
            </w:pPr>
            <w:r w:rsidRPr="002D270B">
              <w:rPr>
                <w:b/>
                <w:bCs/>
                <w:sz w:val="22"/>
                <w:szCs w:val="22"/>
              </w:rPr>
              <w:t>Investigate</w:t>
            </w:r>
          </w:p>
        </w:tc>
        <w:tc>
          <w:tcPr>
            <w:tcW w:w="6237" w:type="dxa"/>
          </w:tcPr>
          <w:p w14:paraId="2E80804E" w14:textId="77777777" w:rsidR="00E06F93" w:rsidRDefault="00E06F93" w:rsidP="002B7C5B">
            <w:pPr>
              <w:ind w:right="179"/>
              <w:rPr>
                <w:sz w:val="22"/>
                <w:szCs w:val="22"/>
              </w:rPr>
            </w:pPr>
            <w:r>
              <w:rPr>
                <w:sz w:val="22"/>
                <w:szCs w:val="22"/>
              </w:rPr>
              <w:t xml:space="preserve">Commission reports </w:t>
            </w:r>
            <w:r w:rsidRPr="002D270B">
              <w:rPr>
                <w:sz w:val="22"/>
                <w:szCs w:val="22"/>
              </w:rPr>
              <w:t>required to help fulfil its obligations</w:t>
            </w:r>
            <w:r>
              <w:rPr>
                <w:sz w:val="22"/>
                <w:szCs w:val="22"/>
              </w:rPr>
              <w:t xml:space="preserve"> from NECS.</w:t>
            </w:r>
          </w:p>
          <w:p w14:paraId="12C70E4D" w14:textId="77777777" w:rsidR="00E06F93" w:rsidRDefault="00E06F93" w:rsidP="002B7C5B">
            <w:pPr>
              <w:ind w:right="179"/>
              <w:rPr>
                <w:sz w:val="22"/>
                <w:szCs w:val="22"/>
              </w:rPr>
            </w:pPr>
          </w:p>
          <w:p w14:paraId="797C4AE7" w14:textId="3104E815" w:rsidR="00E06F93" w:rsidRDefault="00E06F93" w:rsidP="002B7C5B">
            <w:pPr>
              <w:ind w:right="179"/>
              <w:rPr>
                <w:sz w:val="22"/>
                <w:szCs w:val="22"/>
              </w:rPr>
            </w:pPr>
            <w:r>
              <w:rPr>
                <w:sz w:val="22"/>
                <w:szCs w:val="22"/>
              </w:rPr>
              <w:t>Commission reports</w:t>
            </w:r>
            <w:r w:rsidRPr="002D270B">
              <w:rPr>
                <w:sz w:val="22"/>
                <w:szCs w:val="22"/>
              </w:rPr>
              <w:t xml:space="preserve"> required to help fulfil its obligations</w:t>
            </w:r>
            <w:r>
              <w:rPr>
                <w:sz w:val="22"/>
                <w:szCs w:val="22"/>
              </w:rPr>
              <w:t xml:space="preserve"> from Audit One or the ICB's external auditors, in consultation with the </w:t>
            </w:r>
            <w:r w:rsidR="00C82617">
              <w:rPr>
                <w:sz w:val="22"/>
                <w:szCs w:val="22"/>
              </w:rPr>
              <w:t>Chief Finance Officer</w:t>
            </w:r>
            <w:r>
              <w:rPr>
                <w:sz w:val="22"/>
                <w:szCs w:val="22"/>
              </w:rPr>
              <w:t>.</w:t>
            </w:r>
          </w:p>
          <w:p w14:paraId="30528332" w14:textId="77777777" w:rsidR="00E06F93" w:rsidRDefault="00E06F93" w:rsidP="002B7C5B">
            <w:pPr>
              <w:ind w:right="179"/>
              <w:rPr>
                <w:sz w:val="22"/>
                <w:szCs w:val="22"/>
              </w:rPr>
            </w:pPr>
          </w:p>
          <w:p w14:paraId="687FD1A1" w14:textId="1F362F59" w:rsidR="00E06F93" w:rsidRDefault="00E06F93" w:rsidP="002B7C5B">
            <w:pPr>
              <w:ind w:right="179"/>
              <w:rPr>
                <w:sz w:val="22"/>
                <w:szCs w:val="22"/>
              </w:rPr>
            </w:pPr>
            <w:r w:rsidRPr="002D270B">
              <w:rPr>
                <w:sz w:val="22"/>
                <w:szCs w:val="22"/>
              </w:rPr>
              <w:t>Commission</w:t>
            </w:r>
            <w:r>
              <w:rPr>
                <w:sz w:val="22"/>
                <w:szCs w:val="22"/>
              </w:rPr>
              <w:t xml:space="preserve"> other external </w:t>
            </w:r>
            <w:r w:rsidRPr="002D270B">
              <w:rPr>
                <w:sz w:val="22"/>
                <w:szCs w:val="22"/>
              </w:rPr>
              <w:t>reports required to help fulfil its obligations</w:t>
            </w:r>
            <w:r>
              <w:rPr>
                <w:sz w:val="22"/>
                <w:szCs w:val="22"/>
              </w:rPr>
              <w:t xml:space="preserve">, subject to the financial limits of the most senior member of the </w:t>
            </w:r>
            <w:r w:rsidR="00897832">
              <w:rPr>
                <w:sz w:val="22"/>
                <w:szCs w:val="22"/>
              </w:rPr>
              <w:t>Subcommittee</w:t>
            </w:r>
            <w:r w:rsidRPr="002D270B">
              <w:rPr>
                <w:sz w:val="22"/>
                <w:szCs w:val="22"/>
              </w:rPr>
              <w:t>.</w:t>
            </w:r>
            <w:r>
              <w:rPr>
                <w:sz w:val="22"/>
                <w:szCs w:val="22"/>
              </w:rPr>
              <w:t xml:space="preserve"> </w:t>
            </w:r>
            <w:r w:rsidRPr="002D270B">
              <w:rPr>
                <w:sz w:val="22"/>
                <w:szCs w:val="22"/>
              </w:rPr>
              <w:t xml:space="preserve"> </w:t>
            </w:r>
          </w:p>
          <w:p w14:paraId="0A99FDBC" w14:textId="77777777" w:rsidR="00E06F93" w:rsidRPr="00C935BD" w:rsidRDefault="00E06F93" w:rsidP="002B7C5B">
            <w:pPr>
              <w:ind w:right="179"/>
              <w:rPr>
                <w:sz w:val="22"/>
                <w:szCs w:val="22"/>
                <w:highlight w:val="yellow"/>
              </w:rPr>
            </w:pPr>
          </w:p>
        </w:tc>
      </w:tr>
      <w:tr w:rsidR="00E06F93" w:rsidRPr="002D270B" w14:paraId="5240F2CC" w14:textId="77777777" w:rsidTr="002B7C5B">
        <w:tc>
          <w:tcPr>
            <w:tcW w:w="2699" w:type="dxa"/>
          </w:tcPr>
          <w:p w14:paraId="505DDF22" w14:textId="77777777" w:rsidR="00E06F93" w:rsidRPr="002D270B" w:rsidRDefault="00E06F93" w:rsidP="002B7C5B">
            <w:pPr>
              <w:ind w:right="-397"/>
              <w:rPr>
                <w:b/>
                <w:bCs/>
                <w:sz w:val="22"/>
                <w:szCs w:val="22"/>
              </w:rPr>
            </w:pPr>
            <w:r w:rsidRPr="002D270B">
              <w:rPr>
                <w:b/>
                <w:bCs/>
                <w:sz w:val="22"/>
                <w:szCs w:val="22"/>
              </w:rPr>
              <w:lastRenderedPageBreak/>
              <w:t>Obtain advice</w:t>
            </w:r>
          </w:p>
        </w:tc>
        <w:tc>
          <w:tcPr>
            <w:tcW w:w="6237" w:type="dxa"/>
          </w:tcPr>
          <w:p w14:paraId="3C460CDE" w14:textId="65ECCF15" w:rsidR="00E06F93" w:rsidRPr="00C935BD" w:rsidRDefault="00E06F93" w:rsidP="002B7C5B">
            <w:pPr>
              <w:ind w:right="179"/>
              <w:rPr>
                <w:sz w:val="22"/>
                <w:szCs w:val="22"/>
              </w:rPr>
            </w:pPr>
            <w:r>
              <w:rPr>
                <w:sz w:val="22"/>
                <w:szCs w:val="22"/>
              </w:rPr>
              <w:t>O</w:t>
            </w:r>
            <w:r w:rsidRPr="00C935BD">
              <w:rPr>
                <w:sz w:val="22"/>
                <w:szCs w:val="22"/>
              </w:rPr>
              <w:t xml:space="preserve">btain independent professional advice and secure the attendance of advisors with relevant expertise to fulfil its functions.  In doing so, the </w:t>
            </w:r>
            <w:r w:rsidR="00897832">
              <w:rPr>
                <w:sz w:val="22"/>
                <w:szCs w:val="22"/>
              </w:rPr>
              <w:t>Subcommittee</w:t>
            </w:r>
            <w:r w:rsidRPr="00C935BD">
              <w:rPr>
                <w:sz w:val="22"/>
                <w:szCs w:val="22"/>
              </w:rPr>
              <w:t xml:space="preserve"> must follow any procedures put in place by the ICB for obtaining professional advice.</w:t>
            </w:r>
          </w:p>
          <w:p w14:paraId="6668819B" w14:textId="77777777" w:rsidR="00E06F93" w:rsidRPr="00C935BD" w:rsidRDefault="00E06F93" w:rsidP="002B7C5B">
            <w:pPr>
              <w:ind w:right="179"/>
              <w:rPr>
                <w:sz w:val="22"/>
                <w:szCs w:val="22"/>
                <w:highlight w:val="yellow"/>
              </w:rPr>
            </w:pPr>
          </w:p>
        </w:tc>
      </w:tr>
      <w:tr w:rsidR="00E06F93" w:rsidRPr="002D270B" w14:paraId="41F1FAD7" w14:textId="77777777" w:rsidTr="002B7C5B">
        <w:tc>
          <w:tcPr>
            <w:tcW w:w="2699" w:type="dxa"/>
          </w:tcPr>
          <w:p w14:paraId="20AF4DA2" w14:textId="77777777" w:rsidR="00E06F93" w:rsidRPr="002D270B" w:rsidRDefault="00E06F93" w:rsidP="002B7C5B">
            <w:pPr>
              <w:ind w:right="-397"/>
              <w:rPr>
                <w:b/>
                <w:bCs/>
                <w:sz w:val="22"/>
                <w:szCs w:val="22"/>
              </w:rPr>
            </w:pPr>
            <w:r w:rsidRPr="002D270B">
              <w:rPr>
                <w:b/>
                <w:bCs/>
                <w:sz w:val="22"/>
                <w:szCs w:val="22"/>
              </w:rPr>
              <w:t xml:space="preserve">Create </w:t>
            </w:r>
            <w:r>
              <w:rPr>
                <w:b/>
                <w:bCs/>
                <w:sz w:val="22"/>
                <w:szCs w:val="22"/>
              </w:rPr>
              <w:t>Groups</w:t>
            </w:r>
          </w:p>
        </w:tc>
        <w:tc>
          <w:tcPr>
            <w:tcW w:w="6237" w:type="dxa"/>
          </w:tcPr>
          <w:p w14:paraId="00420B4F" w14:textId="1FBA528A" w:rsidR="00E06F93" w:rsidRPr="002D270B" w:rsidRDefault="00E06F93" w:rsidP="002B7C5B">
            <w:pPr>
              <w:tabs>
                <w:tab w:val="left" w:pos="851"/>
              </w:tabs>
              <w:ind w:right="193"/>
              <w:rPr>
                <w:sz w:val="22"/>
                <w:szCs w:val="22"/>
              </w:rPr>
            </w:pPr>
            <w:r w:rsidRPr="00A0118D">
              <w:rPr>
                <w:sz w:val="22"/>
                <w:szCs w:val="22"/>
              </w:rPr>
              <w:t xml:space="preserve">Groups may be established by </w:t>
            </w:r>
            <w:r>
              <w:rPr>
                <w:sz w:val="22"/>
                <w:szCs w:val="22"/>
              </w:rPr>
              <w:t xml:space="preserve">the </w:t>
            </w:r>
            <w:r w:rsidR="00897832">
              <w:rPr>
                <w:sz w:val="22"/>
                <w:szCs w:val="22"/>
              </w:rPr>
              <w:t>Subcommittee</w:t>
            </w:r>
            <w:r w:rsidRPr="00A0118D">
              <w:rPr>
                <w:sz w:val="22"/>
                <w:szCs w:val="22"/>
              </w:rPr>
              <w:t xml:space="preserve">,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w:t>
            </w:r>
            <w:r>
              <w:rPr>
                <w:sz w:val="22"/>
                <w:szCs w:val="22"/>
              </w:rPr>
              <w:t>g</w:t>
            </w:r>
            <w:r w:rsidRPr="00A0118D">
              <w:rPr>
                <w:sz w:val="22"/>
                <w:szCs w:val="22"/>
              </w:rPr>
              <w:t>roup. Groups may be permanent or task and finish groups.</w:t>
            </w:r>
          </w:p>
          <w:p w14:paraId="00B885CF" w14:textId="77777777" w:rsidR="00E06F93" w:rsidRPr="002D270B" w:rsidRDefault="00E06F93" w:rsidP="002B7C5B">
            <w:pPr>
              <w:ind w:right="181"/>
              <w:rPr>
                <w:sz w:val="22"/>
                <w:szCs w:val="22"/>
              </w:rPr>
            </w:pPr>
          </w:p>
        </w:tc>
      </w:tr>
    </w:tbl>
    <w:p w14:paraId="1EC7610C" w14:textId="77777777" w:rsidR="00E06F93" w:rsidRPr="00A638DC"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18" w:name="_Toc120720211"/>
      <w:bookmarkStart w:id="19" w:name="_Toc123192563"/>
      <w:bookmarkStart w:id="20" w:name="_Toc161397206"/>
      <w:r w:rsidRPr="00A638DC">
        <w:rPr>
          <w:rFonts w:ascii="Arial" w:hAnsi="Arial" w:cs="Arial"/>
          <w:color w:val="auto"/>
        </w:rPr>
        <w:t>Accountability and reporting</w:t>
      </w:r>
      <w:bookmarkEnd w:id="18"/>
      <w:bookmarkEnd w:id="19"/>
      <w:bookmarkEnd w:id="20"/>
      <w:r w:rsidRPr="00A638DC">
        <w:rPr>
          <w:rFonts w:ascii="Arial" w:hAnsi="Arial" w:cs="Arial"/>
          <w:color w:val="auto"/>
        </w:rPr>
        <w:t xml:space="preserve"> </w:t>
      </w:r>
    </w:p>
    <w:p w14:paraId="61E2D137" w14:textId="1341F188" w:rsidR="00E06F93" w:rsidRPr="002D270B" w:rsidRDefault="00E06F93" w:rsidP="00E06F93">
      <w:pPr>
        <w:pStyle w:val="Indentedparagraph"/>
        <w:rPr>
          <w:rFonts w:cs="Arial"/>
        </w:rPr>
      </w:pPr>
      <w:r w:rsidRPr="002D270B">
        <w:rPr>
          <w:rFonts w:cs="Arial"/>
        </w:rPr>
        <w:t xml:space="preserve">The </w:t>
      </w:r>
      <w:r w:rsidR="00897832">
        <w:rPr>
          <w:rFonts w:cs="Arial"/>
        </w:rPr>
        <w:t>Subcommittee</w:t>
      </w:r>
      <w:r w:rsidRPr="002D270B">
        <w:rPr>
          <w:rFonts w:cs="Arial"/>
        </w:rPr>
        <w:t xml:space="preserve"> is accountable </w:t>
      </w:r>
      <w:r>
        <w:rPr>
          <w:rFonts w:cs="Arial"/>
        </w:rPr>
        <w:t xml:space="preserve">to its parent committee </w:t>
      </w:r>
      <w:r w:rsidRPr="002D270B">
        <w:rPr>
          <w:rFonts w:cs="Arial"/>
        </w:rPr>
        <w:t xml:space="preserve">and reports to </w:t>
      </w:r>
      <w:r>
        <w:rPr>
          <w:rFonts w:cs="Arial"/>
        </w:rPr>
        <w:t xml:space="preserve">its parent committee </w:t>
      </w:r>
      <w:r w:rsidRPr="002D270B">
        <w:rPr>
          <w:rFonts w:cs="Arial"/>
        </w:rPr>
        <w:t>on how it discharges its responsibilities. </w:t>
      </w:r>
    </w:p>
    <w:p w14:paraId="55810C3D" w14:textId="77777777" w:rsidR="00E06F93" w:rsidRPr="002D270B" w:rsidRDefault="00E06F93" w:rsidP="00E06F93">
      <w:pPr>
        <w:pStyle w:val="NormalWeb"/>
        <w:rPr>
          <w:rFonts w:ascii="Arial" w:hAnsi="Arial" w:cs="Arial"/>
          <w:sz w:val="22"/>
          <w:szCs w:val="22"/>
        </w:rPr>
      </w:pPr>
      <w:r>
        <w:rPr>
          <w:rFonts w:ascii="Arial" w:hAnsi="Arial" w:cs="Arial"/>
          <w:sz w:val="22"/>
          <w:szCs w:val="22"/>
        </w:rPr>
        <w:tab/>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32"/>
        <w:gridCol w:w="6804"/>
      </w:tblGrid>
      <w:tr w:rsidR="00E06F93" w:rsidRPr="002D270B" w14:paraId="650F67C6" w14:textId="77777777" w:rsidTr="00BE4793">
        <w:trPr>
          <w:trHeight w:val="536"/>
        </w:trPr>
        <w:tc>
          <w:tcPr>
            <w:tcW w:w="2132" w:type="dxa"/>
            <w:shd w:val="clear" w:color="auto" w:fill="EEECE1" w:themeFill="background2"/>
            <w:vAlign w:val="center"/>
          </w:tcPr>
          <w:p w14:paraId="52BF5128" w14:textId="77777777" w:rsidR="00E06F93" w:rsidRPr="002D270B" w:rsidRDefault="00E06F93" w:rsidP="002B7C5B">
            <w:pPr>
              <w:pStyle w:val="ListParagraph"/>
              <w:ind w:left="42"/>
              <w:rPr>
                <w:b/>
                <w:bCs/>
                <w:color w:val="000000" w:themeColor="text1"/>
                <w:sz w:val="22"/>
                <w:szCs w:val="22"/>
              </w:rPr>
            </w:pPr>
            <w:r w:rsidRPr="002D270B">
              <w:rPr>
                <w:b/>
                <w:bCs/>
                <w:color w:val="000000" w:themeColor="text1"/>
                <w:sz w:val="22"/>
                <w:szCs w:val="22"/>
              </w:rPr>
              <w:t>Accountabilities</w:t>
            </w:r>
          </w:p>
        </w:tc>
        <w:tc>
          <w:tcPr>
            <w:tcW w:w="6804" w:type="dxa"/>
            <w:shd w:val="clear" w:color="auto" w:fill="EEECE1" w:themeFill="background2"/>
            <w:vAlign w:val="center"/>
          </w:tcPr>
          <w:p w14:paraId="109952EF" w14:textId="77777777" w:rsidR="00E06F93" w:rsidRPr="002D270B" w:rsidRDefault="00E06F93" w:rsidP="002B7C5B">
            <w:pPr>
              <w:pStyle w:val="ListParagraph"/>
              <w:rPr>
                <w:b/>
                <w:bCs/>
                <w:color w:val="000000" w:themeColor="text1"/>
                <w:sz w:val="22"/>
                <w:szCs w:val="22"/>
              </w:rPr>
            </w:pPr>
            <w:r w:rsidRPr="002D270B">
              <w:rPr>
                <w:b/>
                <w:bCs/>
                <w:color w:val="000000" w:themeColor="text1"/>
                <w:sz w:val="22"/>
                <w:szCs w:val="22"/>
              </w:rPr>
              <w:t>Description</w:t>
            </w:r>
          </w:p>
        </w:tc>
      </w:tr>
      <w:tr w:rsidR="00E06F93" w:rsidRPr="002D270B" w14:paraId="172EDA7C" w14:textId="77777777" w:rsidTr="00BE4793">
        <w:tc>
          <w:tcPr>
            <w:tcW w:w="2132" w:type="dxa"/>
          </w:tcPr>
          <w:p w14:paraId="1B0D05AD"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Draft minutes and reports</w:t>
            </w:r>
          </w:p>
        </w:tc>
        <w:tc>
          <w:tcPr>
            <w:tcW w:w="6804" w:type="dxa"/>
          </w:tcPr>
          <w:p w14:paraId="4B77700B" w14:textId="77777777" w:rsidR="00E06F93" w:rsidRPr="002D270B" w:rsidRDefault="00E06F93" w:rsidP="002B7C5B">
            <w:pPr>
              <w:pStyle w:val="Indentedparagraph"/>
              <w:ind w:left="0"/>
              <w:rPr>
                <w:rFonts w:cs="Arial"/>
              </w:rPr>
            </w:pPr>
            <w:r w:rsidRPr="002D270B">
              <w:rPr>
                <w:rFonts w:cs="Arial"/>
              </w:rPr>
              <w:t xml:space="preserve">The </w:t>
            </w:r>
            <w:r>
              <w:rPr>
                <w:rFonts w:cs="Arial"/>
              </w:rPr>
              <w:t>s</w:t>
            </w:r>
            <w:r w:rsidRPr="002D270B">
              <w:rPr>
                <w:rFonts w:cs="Arial"/>
              </w:rPr>
              <w:t xml:space="preserve">ecretary formally records the minutes of each meeting. </w:t>
            </w:r>
          </w:p>
          <w:p w14:paraId="3E17001C" w14:textId="7F1A0786" w:rsidR="00CE3AFF" w:rsidRPr="00CE3AFF" w:rsidRDefault="00CE3AFF" w:rsidP="00CE3AFF">
            <w:pPr>
              <w:pStyle w:val="Indentedparagraph"/>
              <w:ind w:left="0"/>
              <w:rPr>
                <w:rFonts w:cs="Arial"/>
              </w:rPr>
            </w:pPr>
            <w:r w:rsidRPr="00CE3AFF">
              <w:rPr>
                <w:rFonts w:cs="Arial"/>
              </w:rPr>
              <w:t xml:space="preserve">The chair of the </w:t>
            </w:r>
            <w:r w:rsidR="00897832">
              <w:rPr>
                <w:rFonts w:cs="Arial"/>
              </w:rPr>
              <w:t>Subcommittee</w:t>
            </w:r>
            <w:r w:rsidRPr="00CE3AFF">
              <w:rPr>
                <w:rFonts w:cs="Arial"/>
              </w:rPr>
              <w:t xml:space="preserve"> reports to its parent committee after each meeting and provides a report on assurances received, escalating any concerns, where necessary.</w:t>
            </w:r>
          </w:p>
          <w:p w14:paraId="2D335054" w14:textId="3DF01308" w:rsidR="00AD38CE" w:rsidRDefault="00AD38CE" w:rsidP="00AD38CE">
            <w:pPr>
              <w:pStyle w:val="NoSpacing"/>
              <w:rPr>
                <w:sz w:val="22"/>
                <w:szCs w:val="22"/>
              </w:rPr>
            </w:pPr>
            <w:r w:rsidRPr="00AD38CE">
              <w:rPr>
                <w:bCs/>
                <w:sz w:val="22"/>
                <w:szCs w:val="22"/>
              </w:rPr>
              <w:t>Regular reports will be submitted to the ICS Executive and signed off by the group chair, including a</w:t>
            </w:r>
            <w:r w:rsidRPr="00AD38CE">
              <w:rPr>
                <w:sz w:val="22"/>
                <w:szCs w:val="22"/>
              </w:rPr>
              <w:t xml:space="preserve"> highlight report on the work of the Group which shall be submitted to each meeting of the ICB Executive </w:t>
            </w:r>
          </w:p>
          <w:p w14:paraId="0022A190" w14:textId="77777777" w:rsidR="00CA5D82" w:rsidRDefault="00CA5D82" w:rsidP="00CA5D82">
            <w:pPr>
              <w:pStyle w:val="NoSpacing"/>
              <w:rPr>
                <w:sz w:val="22"/>
                <w:szCs w:val="22"/>
              </w:rPr>
            </w:pPr>
          </w:p>
          <w:p w14:paraId="4E8986CE" w14:textId="72E526CE" w:rsidR="00CA5D82" w:rsidRPr="00CA5D82" w:rsidRDefault="00CA5D82" w:rsidP="00CA5D82">
            <w:pPr>
              <w:pStyle w:val="NoSpacing"/>
              <w:rPr>
                <w:sz w:val="22"/>
                <w:szCs w:val="22"/>
              </w:rPr>
            </w:pPr>
            <w:r w:rsidRPr="00CA5D82">
              <w:rPr>
                <w:sz w:val="22"/>
                <w:szCs w:val="22"/>
              </w:rPr>
              <w:t xml:space="preserve">Recommendations will be made to Health and Wellbeing Boards, the Strategic </w:t>
            </w:r>
            <w:proofErr w:type="spellStart"/>
            <w:r w:rsidRPr="00CA5D82">
              <w:rPr>
                <w:sz w:val="22"/>
                <w:szCs w:val="22"/>
              </w:rPr>
              <w:t>ICP</w:t>
            </w:r>
            <w:proofErr w:type="spellEnd"/>
            <w:r w:rsidRPr="00CA5D82">
              <w:rPr>
                <w:sz w:val="22"/>
                <w:szCs w:val="22"/>
              </w:rPr>
              <w:t xml:space="preserve"> and Area </w:t>
            </w:r>
            <w:proofErr w:type="spellStart"/>
            <w:r w:rsidRPr="00CA5D82">
              <w:rPr>
                <w:sz w:val="22"/>
                <w:szCs w:val="22"/>
              </w:rPr>
              <w:t>ICPs</w:t>
            </w:r>
            <w:proofErr w:type="spellEnd"/>
            <w:r w:rsidRPr="00CA5D82">
              <w:rPr>
                <w:sz w:val="22"/>
                <w:szCs w:val="22"/>
              </w:rPr>
              <w:t>, and other local Boards and forums where appropriate.</w:t>
            </w:r>
          </w:p>
          <w:p w14:paraId="7DCA7B01" w14:textId="77777777" w:rsidR="00AD38CE" w:rsidRPr="00AD38CE" w:rsidRDefault="00AD38CE" w:rsidP="00AD38CE">
            <w:pPr>
              <w:pStyle w:val="NoSpacing"/>
              <w:rPr>
                <w:sz w:val="22"/>
                <w:szCs w:val="22"/>
              </w:rPr>
            </w:pPr>
          </w:p>
          <w:p w14:paraId="249D6011" w14:textId="26CC1190" w:rsidR="00AD38CE" w:rsidRPr="00AD38CE" w:rsidRDefault="00AD38CE" w:rsidP="00AD38CE">
            <w:pPr>
              <w:pStyle w:val="NoSpacing"/>
              <w:rPr>
                <w:sz w:val="22"/>
                <w:szCs w:val="22"/>
              </w:rPr>
            </w:pPr>
            <w:r w:rsidRPr="00AD38CE">
              <w:rPr>
                <w:sz w:val="22"/>
                <w:szCs w:val="22"/>
              </w:rPr>
              <w:t>Relevant sub-groups of the advisory group will report to the group on a regular basis e.g., the reducing tobacco dependency task force</w:t>
            </w:r>
          </w:p>
          <w:p w14:paraId="40124005" w14:textId="5AFE3A6B" w:rsidR="00AD38CE" w:rsidRPr="002D270B" w:rsidRDefault="00AD38CE" w:rsidP="002B7C5B">
            <w:pPr>
              <w:pStyle w:val="Indentedparagraph"/>
              <w:ind w:left="0"/>
              <w:rPr>
                <w:rFonts w:cs="Arial"/>
              </w:rPr>
            </w:pPr>
          </w:p>
        </w:tc>
      </w:tr>
      <w:tr w:rsidR="00E06F93" w:rsidRPr="002D270B" w14:paraId="790FD9E9" w14:textId="77777777" w:rsidTr="00BE4793">
        <w:tc>
          <w:tcPr>
            <w:tcW w:w="2132" w:type="dxa"/>
          </w:tcPr>
          <w:p w14:paraId="7B807247"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Monitor attendance</w:t>
            </w:r>
          </w:p>
        </w:tc>
        <w:tc>
          <w:tcPr>
            <w:tcW w:w="6804" w:type="dxa"/>
          </w:tcPr>
          <w:p w14:paraId="09AD0695" w14:textId="1B102F7D"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Attendance is monitored and profiled as part of the agenda at each </w:t>
            </w:r>
            <w:r w:rsidR="00897832">
              <w:rPr>
                <w:color w:val="000000" w:themeColor="text1"/>
                <w:sz w:val="22"/>
                <w:szCs w:val="22"/>
              </w:rPr>
              <w:t>Subcommittee</w:t>
            </w:r>
            <w:r w:rsidRPr="002D270B">
              <w:rPr>
                <w:color w:val="000000" w:themeColor="text1"/>
                <w:sz w:val="22"/>
                <w:szCs w:val="22"/>
              </w:rPr>
              <w:t xml:space="preserve"> meeting. </w:t>
            </w:r>
          </w:p>
          <w:p w14:paraId="4DE22E1C"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Members should aim to attend 100% of meetings and must attend at least 75% of meetings and read all papers beforehand.</w:t>
            </w:r>
          </w:p>
        </w:tc>
      </w:tr>
      <w:tr w:rsidR="00E06F93" w:rsidRPr="002D270B" w14:paraId="2BA22E4A" w14:textId="77777777" w:rsidTr="00BE4793">
        <w:tc>
          <w:tcPr>
            <w:tcW w:w="2132" w:type="dxa"/>
          </w:tcPr>
          <w:p w14:paraId="7027B581"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Draft annual work plans</w:t>
            </w:r>
          </w:p>
        </w:tc>
        <w:tc>
          <w:tcPr>
            <w:tcW w:w="6804" w:type="dxa"/>
          </w:tcPr>
          <w:p w14:paraId="7A2D7015" w14:textId="65807A2D" w:rsidR="00E06F93" w:rsidRDefault="00E06F93" w:rsidP="002B7C5B">
            <w:pPr>
              <w:spacing w:before="120" w:after="120"/>
              <w:rPr>
                <w:color w:val="000000" w:themeColor="text1"/>
                <w:sz w:val="22"/>
                <w:szCs w:val="22"/>
              </w:rPr>
            </w:pPr>
            <w:r w:rsidRPr="00265374">
              <w:rPr>
                <w:color w:val="000000" w:themeColor="text1"/>
                <w:sz w:val="22"/>
                <w:szCs w:val="22"/>
              </w:rPr>
              <w:t xml:space="preserve">The </w:t>
            </w:r>
            <w:r w:rsidR="00897832">
              <w:rPr>
                <w:color w:val="000000" w:themeColor="text1"/>
                <w:sz w:val="22"/>
                <w:szCs w:val="22"/>
              </w:rPr>
              <w:t>Subcommittee</w:t>
            </w:r>
            <w:r w:rsidRPr="00265374">
              <w:rPr>
                <w:color w:val="000000" w:themeColor="text1"/>
                <w:sz w:val="22"/>
                <w:szCs w:val="22"/>
              </w:rPr>
              <w:t xml:space="preserve"> produces an annual work plan in consultation with its parent committee.</w:t>
            </w:r>
          </w:p>
          <w:p w14:paraId="3E6B0B6D" w14:textId="59BF5E9D" w:rsidR="002F6FAB" w:rsidRPr="002F6FAB" w:rsidRDefault="002F6FAB" w:rsidP="002B7C5B">
            <w:pPr>
              <w:spacing w:before="120" w:after="120"/>
              <w:rPr>
                <w:color w:val="FF0000"/>
                <w:sz w:val="22"/>
                <w:szCs w:val="22"/>
              </w:rPr>
            </w:pPr>
          </w:p>
        </w:tc>
      </w:tr>
      <w:tr w:rsidR="00E06F93" w:rsidRPr="002D270B" w14:paraId="1E6B10E0" w14:textId="77777777" w:rsidTr="00BE4793">
        <w:tc>
          <w:tcPr>
            <w:tcW w:w="2132" w:type="dxa"/>
          </w:tcPr>
          <w:p w14:paraId="07D6909F"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lastRenderedPageBreak/>
              <w:t>Conduct annual self-assessment</w:t>
            </w:r>
          </w:p>
        </w:tc>
        <w:tc>
          <w:tcPr>
            <w:tcW w:w="6804" w:type="dxa"/>
          </w:tcPr>
          <w:p w14:paraId="4D76DF08" w14:textId="6D2C942A"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The </w:t>
            </w:r>
            <w:r w:rsidR="00897832">
              <w:rPr>
                <w:color w:val="000000" w:themeColor="text1"/>
                <w:sz w:val="22"/>
                <w:szCs w:val="22"/>
              </w:rPr>
              <w:t>Subcommittee</w:t>
            </w:r>
            <w:r w:rsidRPr="002D270B">
              <w:rPr>
                <w:color w:val="000000" w:themeColor="text1"/>
                <w:sz w:val="22"/>
                <w:szCs w:val="22"/>
              </w:rPr>
              <w:t xml:space="preserve"> undertakes an annual self-assessment of its performance against the annual plan and </w:t>
            </w:r>
            <w:r>
              <w:rPr>
                <w:color w:val="000000" w:themeColor="text1"/>
                <w:sz w:val="22"/>
                <w:szCs w:val="22"/>
              </w:rPr>
              <w:t>terms of reference</w:t>
            </w:r>
            <w:r w:rsidRPr="002D270B">
              <w:rPr>
                <w:color w:val="000000" w:themeColor="text1"/>
                <w:sz w:val="22"/>
                <w:szCs w:val="22"/>
              </w:rPr>
              <w:t xml:space="preserve">. </w:t>
            </w:r>
          </w:p>
          <w:p w14:paraId="64570361" w14:textId="5B0B5919"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Any resulting proposed changes to the </w:t>
            </w:r>
            <w:r>
              <w:rPr>
                <w:color w:val="000000" w:themeColor="text1"/>
                <w:sz w:val="22"/>
                <w:szCs w:val="22"/>
              </w:rPr>
              <w:t>terms of reference</w:t>
            </w:r>
            <w:r w:rsidRPr="002D270B">
              <w:rPr>
                <w:color w:val="000000" w:themeColor="text1"/>
                <w:sz w:val="22"/>
                <w:szCs w:val="22"/>
              </w:rPr>
              <w:t xml:space="preserve"> </w:t>
            </w:r>
            <w:r w:rsidR="008907D4" w:rsidRPr="002D270B">
              <w:rPr>
                <w:color w:val="000000" w:themeColor="text1"/>
                <w:sz w:val="22"/>
                <w:szCs w:val="22"/>
              </w:rPr>
              <w:t>are submitted</w:t>
            </w:r>
            <w:r>
              <w:rPr>
                <w:color w:val="000000" w:themeColor="text1"/>
                <w:sz w:val="22"/>
                <w:szCs w:val="22"/>
              </w:rPr>
              <w:t xml:space="preserve"> to the parent committee for agreement and action as the 'Establishing </w:t>
            </w:r>
            <w:r w:rsidR="00897832">
              <w:rPr>
                <w:color w:val="000000" w:themeColor="text1"/>
                <w:sz w:val="22"/>
                <w:szCs w:val="22"/>
              </w:rPr>
              <w:t>Subcommittee</w:t>
            </w:r>
            <w:r>
              <w:rPr>
                <w:color w:val="000000" w:themeColor="text1"/>
                <w:sz w:val="22"/>
                <w:szCs w:val="22"/>
              </w:rPr>
              <w:t xml:space="preserve">s' </w:t>
            </w:r>
            <w:proofErr w:type="spellStart"/>
            <w:r>
              <w:rPr>
                <w:color w:val="000000" w:themeColor="text1"/>
                <w:sz w:val="22"/>
                <w:szCs w:val="22"/>
              </w:rPr>
              <w:t>SoP</w:t>
            </w:r>
            <w:proofErr w:type="spellEnd"/>
            <w:r w:rsidRPr="002D270B">
              <w:rPr>
                <w:color w:val="000000" w:themeColor="text1"/>
                <w:sz w:val="22"/>
                <w:szCs w:val="22"/>
              </w:rPr>
              <w:t>.</w:t>
            </w:r>
          </w:p>
          <w:p w14:paraId="79299965" w14:textId="2DE34030"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The </w:t>
            </w:r>
            <w:r w:rsidR="00897832">
              <w:rPr>
                <w:color w:val="000000" w:themeColor="text1"/>
                <w:sz w:val="22"/>
                <w:szCs w:val="22"/>
              </w:rPr>
              <w:t>Subcommittee</w:t>
            </w:r>
            <w:r w:rsidRPr="002D270B">
              <w:rPr>
                <w:color w:val="000000" w:themeColor="text1"/>
                <w:sz w:val="22"/>
                <w:szCs w:val="22"/>
              </w:rPr>
              <w:t xml:space="preserve"> utilises a continuous improvement approach in its delegation.</w:t>
            </w:r>
          </w:p>
          <w:p w14:paraId="4BEEACE1" w14:textId="77777777" w:rsidR="00E06F93" w:rsidRPr="002D270B" w:rsidRDefault="00E06F93" w:rsidP="002B7C5B">
            <w:pPr>
              <w:spacing w:before="120" w:after="120"/>
              <w:rPr>
                <w:b/>
                <w:color w:val="000000" w:themeColor="text1"/>
                <w:sz w:val="22"/>
                <w:szCs w:val="22"/>
              </w:rPr>
            </w:pPr>
            <w:r w:rsidRPr="002D270B">
              <w:rPr>
                <w:color w:val="000000" w:themeColor="text1"/>
                <w:sz w:val="22"/>
                <w:szCs w:val="22"/>
              </w:rPr>
              <w:t>Members review the effectiveness of the meeting at each sitting</w:t>
            </w:r>
            <w:r>
              <w:rPr>
                <w:color w:val="000000" w:themeColor="text1"/>
                <w:sz w:val="22"/>
                <w:szCs w:val="22"/>
              </w:rPr>
              <w:t>.</w:t>
            </w:r>
          </w:p>
        </w:tc>
      </w:tr>
      <w:tr w:rsidR="00E06F93" w:rsidRPr="002D270B" w14:paraId="7A96FADB" w14:textId="77777777" w:rsidTr="00BE4793">
        <w:tc>
          <w:tcPr>
            <w:tcW w:w="2132" w:type="dxa"/>
          </w:tcPr>
          <w:p w14:paraId="0C7332C0" w14:textId="77777777" w:rsidR="00E06F93" w:rsidRPr="002D270B" w:rsidRDefault="00E06F93" w:rsidP="002B7C5B">
            <w:pPr>
              <w:spacing w:before="120"/>
              <w:rPr>
                <w:b/>
                <w:bCs/>
                <w:color w:val="000000" w:themeColor="text1"/>
                <w:sz w:val="22"/>
                <w:szCs w:val="22"/>
              </w:rPr>
            </w:pPr>
            <w:r w:rsidRPr="002D270B">
              <w:rPr>
                <w:b/>
                <w:bCs/>
                <w:color w:val="000000" w:themeColor="text1"/>
                <w:sz w:val="22"/>
                <w:szCs w:val="22"/>
              </w:rPr>
              <w:t>Annual Report</w:t>
            </w:r>
          </w:p>
        </w:tc>
        <w:tc>
          <w:tcPr>
            <w:tcW w:w="6804" w:type="dxa"/>
          </w:tcPr>
          <w:p w14:paraId="3A6EAD44" w14:textId="7644B044" w:rsidR="00E06F93" w:rsidRPr="002D270B" w:rsidRDefault="00E06F93" w:rsidP="002B7C5B">
            <w:pPr>
              <w:spacing w:before="120"/>
              <w:rPr>
                <w:rFonts w:eastAsiaTheme="majorEastAsia"/>
                <w:color w:val="000000" w:themeColor="text1"/>
                <w:sz w:val="22"/>
                <w:szCs w:val="22"/>
              </w:rPr>
            </w:pPr>
            <w:r w:rsidRPr="002D270B">
              <w:rPr>
                <w:color w:val="000000" w:themeColor="text1"/>
                <w:sz w:val="22"/>
                <w:szCs w:val="22"/>
              </w:rPr>
              <w:t xml:space="preserve">The </w:t>
            </w:r>
            <w:r w:rsidR="00897832">
              <w:rPr>
                <w:color w:val="000000" w:themeColor="text1"/>
                <w:sz w:val="22"/>
                <w:szCs w:val="22"/>
              </w:rPr>
              <w:t>Subcommittee</w:t>
            </w:r>
            <w:r w:rsidRPr="002D270B">
              <w:rPr>
                <w:color w:val="000000" w:themeColor="text1"/>
                <w:sz w:val="22"/>
                <w:szCs w:val="22"/>
              </w:rPr>
              <w:t xml:space="preserve"> provides </w:t>
            </w:r>
            <w:r w:rsidRPr="00765B57">
              <w:rPr>
                <w:color w:val="000000" w:themeColor="text1"/>
                <w:sz w:val="22"/>
                <w:szCs w:val="22"/>
              </w:rPr>
              <w:t xml:space="preserve">its </w:t>
            </w:r>
            <w:r>
              <w:rPr>
                <w:color w:val="000000" w:themeColor="text1"/>
                <w:sz w:val="22"/>
                <w:szCs w:val="22"/>
              </w:rPr>
              <w:t>p</w:t>
            </w:r>
            <w:r w:rsidRPr="00765B57">
              <w:rPr>
                <w:color w:val="000000" w:themeColor="text1"/>
                <w:sz w:val="22"/>
                <w:szCs w:val="22"/>
              </w:rPr>
              <w:t xml:space="preserve">arent </w:t>
            </w:r>
            <w:r>
              <w:rPr>
                <w:color w:val="000000" w:themeColor="text1"/>
                <w:sz w:val="22"/>
                <w:szCs w:val="22"/>
              </w:rPr>
              <w:t>c</w:t>
            </w:r>
            <w:r w:rsidRPr="00765B57">
              <w:rPr>
                <w:color w:val="000000" w:themeColor="text1"/>
                <w:sz w:val="22"/>
                <w:szCs w:val="22"/>
              </w:rPr>
              <w:t>ommittee with</w:t>
            </w:r>
            <w:r w:rsidRPr="002D270B">
              <w:rPr>
                <w:color w:val="000000" w:themeColor="text1"/>
                <w:sz w:val="22"/>
                <w:szCs w:val="22"/>
              </w:rPr>
              <w:t xml:space="preserve"> an </w:t>
            </w:r>
            <w:r>
              <w:rPr>
                <w:color w:val="000000" w:themeColor="text1"/>
                <w:sz w:val="22"/>
                <w:szCs w:val="22"/>
              </w:rPr>
              <w:t>a</w:t>
            </w:r>
            <w:r w:rsidRPr="002D270B">
              <w:rPr>
                <w:color w:val="000000" w:themeColor="text1"/>
                <w:sz w:val="22"/>
                <w:szCs w:val="22"/>
              </w:rPr>
              <w:t xml:space="preserve">nnual </w:t>
            </w:r>
            <w:r>
              <w:rPr>
                <w:color w:val="000000" w:themeColor="text1"/>
                <w:sz w:val="22"/>
                <w:szCs w:val="22"/>
              </w:rPr>
              <w:t>r</w:t>
            </w:r>
            <w:r w:rsidRPr="002D270B">
              <w:rPr>
                <w:color w:val="000000" w:themeColor="text1"/>
                <w:sz w:val="22"/>
                <w:szCs w:val="22"/>
              </w:rPr>
              <w:t xml:space="preserve">eport, timed to support finalisation of the accounts and the </w:t>
            </w:r>
            <w:r>
              <w:rPr>
                <w:color w:val="000000" w:themeColor="text1"/>
                <w:sz w:val="22"/>
                <w:szCs w:val="22"/>
              </w:rPr>
              <w:t>g</w:t>
            </w:r>
            <w:r w:rsidRPr="002D270B">
              <w:rPr>
                <w:color w:val="000000" w:themeColor="text1"/>
                <w:sz w:val="22"/>
                <w:szCs w:val="22"/>
              </w:rPr>
              <w:t xml:space="preserve">overnance </w:t>
            </w:r>
            <w:r>
              <w:rPr>
                <w:color w:val="000000" w:themeColor="text1"/>
                <w:sz w:val="22"/>
                <w:szCs w:val="22"/>
              </w:rPr>
              <w:t>s</w:t>
            </w:r>
            <w:r w:rsidRPr="002D270B">
              <w:rPr>
                <w:color w:val="000000" w:themeColor="text1"/>
                <w:sz w:val="22"/>
                <w:szCs w:val="22"/>
              </w:rPr>
              <w:t xml:space="preserve">tatement. </w:t>
            </w:r>
          </w:p>
          <w:p w14:paraId="42F9E86A" w14:textId="77777777" w:rsidR="00E06F93" w:rsidRPr="002D270B" w:rsidRDefault="00E06F93" w:rsidP="002B7C5B">
            <w:pPr>
              <w:rPr>
                <w:color w:val="000000" w:themeColor="text1"/>
                <w:sz w:val="22"/>
                <w:szCs w:val="22"/>
              </w:rPr>
            </w:pPr>
          </w:p>
          <w:p w14:paraId="0855F4C4" w14:textId="77777777" w:rsidR="00E06F93" w:rsidRPr="002D270B" w:rsidRDefault="00E06F93" w:rsidP="002B7C5B">
            <w:pPr>
              <w:rPr>
                <w:rFonts w:eastAsiaTheme="majorEastAsia"/>
                <w:color w:val="000000" w:themeColor="text1"/>
                <w:sz w:val="22"/>
                <w:szCs w:val="22"/>
              </w:rPr>
            </w:pPr>
            <w:r w:rsidRPr="002D270B">
              <w:rPr>
                <w:color w:val="000000" w:themeColor="text1"/>
                <w:sz w:val="22"/>
                <w:szCs w:val="22"/>
              </w:rPr>
              <w:t>The report includes</w:t>
            </w:r>
            <w:r>
              <w:rPr>
                <w:color w:val="000000" w:themeColor="text1"/>
                <w:sz w:val="22"/>
                <w:szCs w:val="22"/>
              </w:rPr>
              <w:t>:</w:t>
            </w:r>
          </w:p>
          <w:p w14:paraId="649BB6E7" w14:textId="77777777" w:rsidR="00E06F93" w:rsidRPr="002D270B" w:rsidRDefault="00E06F93" w:rsidP="002B7C5B">
            <w:pPr>
              <w:pStyle w:val="ListParagraph"/>
              <w:numPr>
                <w:ilvl w:val="0"/>
                <w:numId w:val="23"/>
              </w:numPr>
              <w:rPr>
                <w:rFonts w:eastAsiaTheme="majorEastAsia"/>
                <w:color w:val="000000" w:themeColor="text1"/>
                <w:sz w:val="22"/>
                <w:szCs w:val="22"/>
              </w:rPr>
            </w:pPr>
            <w:r w:rsidRPr="002D270B">
              <w:rPr>
                <w:color w:val="000000" w:themeColor="text1"/>
                <w:sz w:val="22"/>
                <w:szCs w:val="22"/>
              </w:rPr>
              <w:t xml:space="preserve">The governance </w:t>
            </w:r>
            <w:proofErr w:type="gramStart"/>
            <w:r w:rsidRPr="002D270B">
              <w:rPr>
                <w:color w:val="000000" w:themeColor="text1"/>
                <w:sz w:val="22"/>
                <w:szCs w:val="22"/>
              </w:rPr>
              <w:t>cycle</w:t>
            </w:r>
            <w:proofErr w:type="gramEnd"/>
          </w:p>
          <w:p w14:paraId="44C4A27F" w14:textId="77777777" w:rsidR="00E06F93" w:rsidRPr="002D270B" w:rsidRDefault="00E06F93" w:rsidP="002B7C5B">
            <w:pPr>
              <w:pStyle w:val="ListParagraph"/>
              <w:numPr>
                <w:ilvl w:val="0"/>
                <w:numId w:val="23"/>
              </w:numPr>
              <w:rPr>
                <w:rFonts w:eastAsiaTheme="majorEastAsia"/>
                <w:color w:val="000000" w:themeColor="text1"/>
                <w:sz w:val="22"/>
                <w:szCs w:val="22"/>
              </w:rPr>
            </w:pPr>
            <w:r w:rsidRPr="002D270B">
              <w:rPr>
                <w:color w:val="000000" w:themeColor="text1"/>
                <w:sz w:val="22"/>
                <w:szCs w:val="22"/>
              </w:rPr>
              <w:t xml:space="preserve">A summary of the business conducted, </w:t>
            </w:r>
          </w:p>
          <w:p w14:paraId="469AAF2A" w14:textId="77777777" w:rsidR="00E06F93" w:rsidRPr="002D270B" w:rsidRDefault="00E06F93" w:rsidP="002B7C5B">
            <w:pPr>
              <w:pStyle w:val="ListParagraph"/>
              <w:numPr>
                <w:ilvl w:val="0"/>
                <w:numId w:val="23"/>
              </w:numPr>
              <w:rPr>
                <w:rFonts w:eastAsiaTheme="majorEastAsia"/>
                <w:color w:val="000000" w:themeColor="text1"/>
                <w:sz w:val="22"/>
                <w:szCs w:val="22"/>
              </w:rPr>
            </w:pPr>
            <w:r w:rsidRPr="002D270B">
              <w:rPr>
                <w:color w:val="000000" w:themeColor="text1"/>
                <w:sz w:val="22"/>
                <w:szCs w:val="22"/>
              </w:rPr>
              <w:t>Frequency of meetings, membership attendance, and quoracy</w:t>
            </w:r>
          </w:p>
          <w:p w14:paraId="373EAD9C" w14:textId="77777777" w:rsidR="00E06F93" w:rsidRPr="002D270B" w:rsidRDefault="00E06F93" w:rsidP="002B7C5B">
            <w:pPr>
              <w:pStyle w:val="ListParagraph"/>
              <w:numPr>
                <w:ilvl w:val="0"/>
                <w:numId w:val="23"/>
              </w:numPr>
              <w:spacing w:after="120"/>
              <w:rPr>
                <w:rFonts w:eastAsiaTheme="majorEastAsia"/>
                <w:color w:val="000000" w:themeColor="text1"/>
                <w:sz w:val="22"/>
                <w:szCs w:val="22"/>
              </w:rPr>
            </w:pPr>
            <w:r w:rsidRPr="002D270B">
              <w:rPr>
                <w:color w:val="000000" w:themeColor="text1"/>
                <w:sz w:val="22"/>
                <w:szCs w:val="22"/>
              </w:rPr>
              <w:t>The committee’s self-assessment</w:t>
            </w:r>
          </w:p>
        </w:tc>
      </w:tr>
    </w:tbl>
    <w:p w14:paraId="0D22A4D0" w14:textId="77777777" w:rsidR="00E06F93" w:rsidRPr="002D270B" w:rsidRDefault="00E06F93" w:rsidP="00E06F93">
      <w:pPr>
        <w:pStyle w:val="NormalWeb"/>
        <w:ind w:left="567"/>
        <w:rPr>
          <w:rFonts w:ascii="Arial" w:hAnsi="Arial" w:cs="Arial"/>
          <w:sz w:val="22"/>
          <w:szCs w:val="22"/>
        </w:rPr>
      </w:pPr>
    </w:p>
    <w:p w14:paraId="05197FC8" w14:textId="77777777" w:rsidR="00E06F93" w:rsidRPr="002D270B" w:rsidRDefault="00E06F93" w:rsidP="00E06F93">
      <w:pPr>
        <w:pStyle w:val="Heading1"/>
        <w:keepNext w:val="0"/>
        <w:keepLines w:val="0"/>
        <w:widowControl w:val="0"/>
        <w:spacing w:before="0" w:after="120"/>
        <w:ind w:left="567" w:hanging="567"/>
      </w:pPr>
      <w:bookmarkStart w:id="21" w:name="_Toc120720212"/>
      <w:bookmarkStart w:id="22" w:name="_Toc123192564"/>
      <w:bookmarkStart w:id="23" w:name="_Toc161397207"/>
      <w:r w:rsidRPr="002D270B">
        <w:t>Committee meetings</w:t>
      </w:r>
      <w:bookmarkEnd w:id="21"/>
      <w:bookmarkEnd w:id="22"/>
      <w:bookmarkEnd w:id="23"/>
    </w:p>
    <w:p w14:paraId="3E47C252" w14:textId="77777777" w:rsidR="00E06F93" w:rsidRPr="002D270B" w:rsidRDefault="00E06F93" w:rsidP="00E06F93">
      <w:pPr>
        <w:pStyle w:val="Indentedparagraph"/>
        <w:rPr>
          <w:rFonts w:cs="Arial"/>
        </w:rPr>
      </w:pPr>
      <w:r w:rsidRPr="002D270B">
        <w:rPr>
          <w:rFonts w:cs="Arial"/>
        </w:rPr>
        <w:t>This section sets out meeting:</w:t>
      </w:r>
    </w:p>
    <w:p w14:paraId="61F69323" w14:textId="77777777" w:rsidR="00E06F93" w:rsidRPr="002D270B" w:rsidRDefault="00E06F93" w:rsidP="00E06F93">
      <w:pPr>
        <w:pStyle w:val="Bullet"/>
        <w:rPr>
          <w:rFonts w:cs="Arial"/>
        </w:rPr>
      </w:pPr>
      <w:r w:rsidRPr="002D270B">
        <w:rPr>
          <w:rFonts w:cs="Arial"/>
        </w:rPr>
        <w:t>Composition and quoracy</w:t>
      </w:r>
    </w:p>
    <w:p w14:paraId="4B778D44" w14:textId="77777777" w:rsidR="00E06F93" w:rsidRPr="002D270B" w:rsidRDefault="00E06F93" w:rsidP="00E06F93">
      <w:pPr>
        <w:pStyle w:val="Bullet"/>
        <w:rPr>
          <w:rFonts w:cs="Arial"/>
        </w:rPr>
      </w:pPr>
      <w:r w:rsidRPr="002D270B">
        <w:rPr>
          <w:rFonts w:cs="Arial"/>
        </w:rPr>
        <w:t xml:space="preserve">Frequency and formats </w:t>
      </w:r>
    </w:p>
    <w:p w14:paraId="44734497" w14:textId="77777777" w:rsidR="00E06F93" w:rsidRDefault="00E06F93" w:rsidP="00E06F93">
      <w:pPr>
        <w:pStyle w:val="Bullet"/>
        <w:rPr>
          <w:rFonts w:cs="Arial"/>
        </w:rPr>
      </w:pPr>
      <w:r w:rsidRPr="002D270B">
        <w:rPr>
          <w:rFonts w:cs="Arial"/>
        </w:rPr>
        <w:t>Procedures</w:t>
      </w:r>
    </w:p>
    <w:p w14:paraId="151B3B5C" w14:textId="77777777" w:rsidR="00E06F93" w:rsidRPr="002D270B" w:rsidRDefault="00E06F93" w:rsidP="00E06F93">
      <w:pPr>
        <w:pStyle w:val="Bullet"/>
        <w:numPr>
          <w:ilvl w:val="0"/>
          <w:numId w:val="0"/>
        </w:numPr>
        <w:ind w:left="851"/>
        <w:rPr>
          <w:rFonts w:cs="Arial"/>
        </w:rPr>
      </w:pPr>
    </w:p>
    <w:p w14:paraId="50C0FE7B" w14:textId="77777777" w:rsidR="00E06F93" w:rsidRPr="00A638DC"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24" w:name="_Toc120720213"/>
      <w:bookmarkStart w:id="25" w:name="_Toc123192565"/>
      <w:bookmarkStart w:id="26" w:name="_Toc161397208"/>
      <w:r w:rsidRPr="00A638DC">
        <w:rPr>
          <w:rFonts w:ascii="Arial" w:hAnsi="Arial" w:cs="Arial"/>
          <w:color w:val="auto"/>
        </w:rPr>
        <w:t>Composition and quoracy</w:t>
      </w:r>
      <w:bookmarkEnd w:id="24"/>
      <w:bookmarkEnd w:id="25"/>
      <w:bookmarkEnd w:id="26"/>
    </w:p>
    <w:p w14:paraId="16EF8828" w14:textId="77777777" w:rsidR="00E06F93" w:rsidRDefault="00E06F93" w:rsidP="00E06F93">
      <w:pPr>
        <w:pStyle w:val="Indentedparagraph"/>
        <w:rPr>
          <w:rFonts w:cs="Arial"/>
        </w:rPr>
      </w:pPr>
      <w:r w:rsidRPr="002D270B">
        <w:rPr>
          <w:rFonts w:cs="Arial"/>
        </w:rPr>
        <w:t>This section sets out the meeting composition and quoracy requirements.</w:t>
      </w:r>
    </w:p>
    <w:p w14:paraId="7E472757" w14:textId="77777777" w:rsidR="00E06F93" w:rsidRDefault="00E06F93" w:rsidP="00E06F93">
      <w:pPr>
        <w:pStyle w:val="Indentedparagraph"/>
        <w:rPr>
          <w:rFonts w:cs="Arial"/>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2D270B" w14:paraId="2C9811BC" w14:textId="77777777" w:rsidTr="002B7C5B">
        <w:trPr>
          <w:tblHeader/>
        </w:trPr>
        <w:tc>
          <w:tcPr>
            <w:tcW w:w="1848" w:type="dxa"/>
            <w:shd w:val="clear" w:color="auto" w:fill="EEECE1" w:themeFill="background2"/>
            <w:vAlign w:val="center"/>
          </w:tcPr>
          <w:p w14:paraId="0ABD3962" w14:textId="77777777" w:rsidR="00E06F93" w:rsidRPr="002D270B" w:rsidRDefault="00E06F93" w:rsidP="002B7C5B">
            <w:pPr>
              <w:spacing w:before="120" w:after="120"/>
              <w:ind w:right="-246"/>
              <w:rPr>
                <w:b/>
                <w:bCs/>
                <w:color w:val="FFFFFF" w:themeColor="background1"/>
                <w:sz w:val="22"/>
                <w:szCs w:val="22"/>
              </w:rPr>
            </w:pPr>
            <w:r w:rsidRPr="002D270B">
              <w:rPr>
                <w:b/>
                <w:bCs/>
                <w:color w:val="000000" w:themeColor="text1"/>
                <w:sz w:val="22"/>
                <w:szCs w:val="22"/>
              </w:rPr>
              <w:t>Composition/ quoracy</w:t>
            </w:r>
          </w:p>
        </w:tc>
        <w:tc>
          <w:tcPr>
            <w:tcW w:w="7088" w:type="dxa"/>
            <w:shd w:val="clear" w:color="auto" w:fill="EEECE1" w:themeFill="background2"/>
            <w:vAlign w:val="center"/>
          </w:tcPr>
          <w:p w14:paraId="184F12FC" w14:textId="77777777" w:rsidR="00E06F93" w:rsidRPr="002D270B" w:rsidRDefault="00E06F93" w:rsidP="002B7C5B">
            <w:pPr>
              <w:spacing w:before="120" w:after="120"/>
              <w:ind w:left="315" w:right="-246" w:hanging="315"/>
              <w:rPr>
                <w:b/>
                <w:bCs/>
                <w:color w:val="FFFFFF" w:themeColor="background1"/>
              </w:rPr>
            </w:pPr>
            <w:r w:rsidRPr="002D270B">
              <w:rPr>
                <w:b/>
                <w:bCs/>
                <w:color w:val="000000" w:themeColor="text1"/>
                <w:sz w:val="22"/>
                <w:szCs w:val="22"/>
              </w:rPr>
              <w:t>Description of expectations</w:t>
            </w:r>
          </w:p>
        </w:tc>
      </w:tr>
      <w:tr w:rsidR="00E06F93" w:rsidRPr="002D270B" w14:paraId="755DCDEE" w14:textId="77777777" w:rsidTr="002B7C5B">
        <w:tc>
          <w:tcPr>
            <w:tcW w:w="1848" w:type="dxa"/>
          </w:tcPr>
          <w:p w14:paraId="60ED1803"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Chair</w:t>
            </w:r>
          </w:p>
        </w:tc>
        <w:tc>
          <w:tcPr>
            <w:tcW w:w="7088" w:type="dxa"/>
          </w:tcPr>
          <w:p w14:paraId="2B20FE87" w14:textId="77777777" w:rsidR="009F53DE" w:rsidRDefault="00E06F93" w:rsidP="002B7C5B">
            <w:pPr>
              <w:spacing w:before="120" w:after="120"/>
              <w:rPr>
                <w:color w:val="000000" w:themeColor="text1"/>
                <w:sz w:val="22"/>
                <w:szCs w:val="22"/>
              </w:rPr>
            </w:pPr>
            <w:r w:rsidRPr="002D270B">
              <w:rPr>
                <w:color w:val="000000" w:themeColor="text1"/>
                <w:sz w:val="22"/>
                <w:szCs w:val="22"/>
              </w:rPr>
              <w:t>Appointed for their specific knowledge skills and experience and suitability</w:t>
            </w:r>
            <w:r>
              <w:rPr>
                <w:color w:val="000000" w:themeColor="text1"/>
                <w:sz w:val="22"/>
                <w:szCs w:val="22"/>
              </w:rPr>
              <w:t xml:space="preserve">. </w:t>
            </w:r>
            <w:r w:rsidRPr="002D270B">
              <w:rPr>
                <w:color w:val="000000" w:themeColor="text1"/>
                <w:sz w:val="22"/>
                <w:szCs w:val="22"/>
              </w:rPr>
              <w:t>(Note: does not need to be a member of the ICB board)</w:t>
            </w:r>
          </w:p>
          <w:p w14:paraId="16CF81D9" w14:textId="04E1F9E2" w:rsidR="00AD38CE" w:rsidRPr="00E04F6B" w:rsidRDefault="00AD38CE" w:rsidP="002B7C5B">
            <w:pPr>
              <w:spacing w:before="120" w:after="120"/>
              <w:rPr>
                <w:color w:val="000000" w:themeColor="text1"/>
                <w:sz w:val="22"/>
                <w:szCs w:val="22"/>
              </w:rPr>
            </w:pPr>
          </w:p>
          <w:p w14:paraId="02BF0635" w14:textId="15FBE54F" w:rsidR="00AD38CE" w:rsidRPr="002D270B" w:rsidRDefault="00AD38CE" w:rsidP="002B7C5B">
            <w:pPr>
              <w:spacing w:before="120" w:after="120"/>
              <w:rPr>
                <w:color w:val="000000" w:themeColor="text1"/>
                <w:sz w:val="22"/>
                <w:szCs w:val="22"/>
              </w:rPr>
            </w:pPr>
          </w:p>
        </w:tc>
      </w:tr>
      <w:tr w:rsidR="00E06F93" w:rsidRPr="002D270B" w14:paraId="1226BC72" w14:textId="77777777" w:rsidTr="002B7C5B">
        <w:tc>
          <w:tcPr>
            <w:tcW w:w="1848" w:type="dxa"/>
          </w:tcPr>
          <w:p w14:paraId="2AB229E3"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Deputy Chair</w:t>
            </w:r>
          </w:p>
        </w:tc>
        <w:tc>
          <w:tcPr>
            <w:tcW w:w="7088" w:type="dxa"/>
          </w:tcPr>
          <w:p w14:paraId="0FFDAEC7" w14:textId="4615E778" w:rsidR="00E06F93" w:rsidRPr="002D270B" w:rsidRDefault="00897832" w:rsidP="002B7C5B">
            <w:pPr>
              <w:spacing w:before="120" w:after="120"/>
              <w:rPr>
                <w:color w:val="000000" w:themeColor="text1"/>
                <w:sz w:val="22"/>
                <w:szCs w:val="22"/>
              </w:rPr>
            </w:pPr>
            <w:r>
              <w:rPr>
                <w:color w:val="000000" w:themeColor="text1"/>
                <w:sz w:val="22"/>
                <w:szCs w:val="22"/>
              </w:rPr>
              <w:t>Subcommittee</w:t>
            </w:r>
            <w:r w:rsidR="00E06F93" w:rsidRPr="002D270B">
              <w:rPr>
                <w:color w:val="000000" w:themeColor="text1"/>
                <w:sz w:val="22"/>
                <w:szCs w:val="22"/>
              </w:rPr>
              <w:t xml:space="preserve"> members may appoint a </w:t>
            </w:r>
            <w:r w:rsidR="00E06F93">
              <w:rPr>
                <w:color w:val="000000" w:themeColor="text1"/>
                <w:sz w:val="22"/>
                <w:szCs w:val="22"/>
              </w:rPr>
              <w:t>v</w:t>
            </w:r>
            <w:r w:rsidR="00E06F93" w:rsidRPr="002D270B">
              <w:rPr>
                <w:color w:val="000000" w:themeColor="text1"/>
                <w:sz w:val="22"/>
                <w:szCs w:val="22"/>
              </w:rPr>
              <w:t xml:space="preserve">ice </w:t>
            </w:r>
            <w:r w:rsidR="00E06F93">
              <w:rPr>
                <w:color w:val="000000" w:themeColor="text1"/>
                <w:sz w:val="22"/>
                <w:szCs w:val="22"/>
              </w:rPr>
              <w:t>c</w:t>
            </w:r>
            <w:r w:rsidR="00E06F93" w:rsidRPr="002D270B">
              <w:rPr>
                <w:color w:val="000000" w:themeColor="text1"/>
                <w:sz w:val="22"/>
                <w:szCs w:val="22"/>
              </w:rPr>
              <w:t>hair from amongst the members.</w:t>
            </w:r>
          </w:p>
        </w:tc>
      </w:tr>
      <w:tr w:rsidR="00E06F93" w:rsidRPr="002D270B" w14:paraId="164D2F99" w14:textId="77777777" w:rsidTr="002B7C5B">
        <w:tc>
          <w:tcPr>
            <w:tcW w:w="1848" w:type="dxa"/>
          </w:tcPr>
          <w:p w14:paraId="73182512"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 xml:space="preserve">Absence of Chair or </w:t>
            </w:r>
          </w:p>
          <w:p w14:paraId="00532492"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Vice Chair</w:t>
            </w:r>
          </w:p>
        </w:tc>
        <w:tc>
          <w:tcPr>
            <w:tcW w:w="7088" w:type="dxa"/>
          </w:tcPr>
          <w:p w14:paraId="10AEA06D" w14:textId="77777777" w:rsidR="00E06F93" w:rsidRPr="002D270B" w:rsidRDefault="00E06F93" w:rsidP="002B7C5B">
            <w:pPr>
              <w:pStyle w:val="Tableparagraph0"/>
              <w:rPr>
                <w:b/>
                <w:bCs/>
              </w:rPr>
            </w:pPr>
            <w:r w:rsidRPr="002D270B">
              <w:t xml:space="preserve">In the absence of the </w:t>
            </w:r>
            <w:r>
              <w:t>c</w:t>
            </w:r>
            <w:r w:rsidRPr="002D270B">
              <w:t xml:space="preserve">hair, or </w:t>
            </w:r>
            <w:r>
              <w:t>v</w:t>
            </w:r>
            <w:r w:rsidRPr="002D270B">
              <w:t xml:space="preserve">ice </w:t>
            </w:r>
            <w:r>
              <w:t>c</w:t>
            </w:r>
            <w:r w:rsidRPr="002D270B">
              <w:t xml:space="preserve">hair, the remaining members present elects one of their number </w:t>
            </w:r>
            <w:r>
              <w:t xml:space="preserve">to </w:t>
            </w:r>
            <w:r w:rsidRPr="002D270B">
              <w:t>Chair the meeting.</w:t>
            </w:r>
          </w:p>
        </w:tc>
      </w:tr>
      <w:tr w:rsidR="00E06F93" w:rsidRPr="002D270B" w14:paraId="000EAFB1" w14:textId="77777777" w:rsidTr="002B7C5B">
        <w:tc>
          <w:tcPr>
            <w:tcW w:w="1848" w:type="dxa"/>
          </w:tcPr>
          <w:p w14:paraId="2A27B2B1"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lastRenderedPageBreak/>
              <w:t>Membership</w:t>
            </w:r>
          </w:p>
        </w:tc>
        <w:tc>
          <w:tcPr>
            <w:tcW w:w="7088" w:type="dxa"/>
          </w:tcPr>
          <w:p w14:paraId="1A7079F3" w14:textId="584A2146" w:rsidR="00431B9F" w:rsidRDefault="00431B9F" w:rsidP="00431B9F">
            <w:pPr>
              <w:spacing w:before="120" w:after="120"/>
              <w:rPr>
                <w:sz w:val="22"/>
                <w:szCs w:val="22"/>
              </w:rPr>
            </w:pPr>
            <w:r>
              <w:rPr>
                <w:sz w:val="22"/>
                <w:szCs w:val="22"/>
              </w:rPr>
              <w:t xml:space="preserve">The membership will include </w:t>
            </w:r>
            <w:r w:rsidR="00E04F6B">
              <w:rPr>
                <w:sz w:val="22"/>
                <w:szCs w:val="22"/>
              </w:rPr>
              <w:t>representation from the</w:t>
            </w:r>
            <w:r>
              <w:rPr>
                <w:sz w:val="22"/>
                <w:szCs w:val="22"/>
              </w:rPr>
              <w:t xml:space="preserve"> following or their deputies as agreed with the Chair:</w:t>
            </w:r>
          </w:p>
          <w:p w14:paraId="3D9AFFD1" w14:textId="77777777" w:rsidR="00431B9F" w:rsidRDefault="00431B9F" w:rsidP="00431B9F">
            <w:pPr>
              <w:rPr>
                <w:color w:val="000000" w:themeColor="text1"/>
                <w:sz w:val="22"/>
                <w:szCs w:val="22"/>
              </w:rPr>
            </w:pPr>
          </w:p>
          <w:p w14:paraId="410C2D56" w14:textId="4A4D7A3E" w:rsidR="00672407" w:rsidRPr="00672407" w:rsidRDefault="00897832" w:rsidP="00672407">
            <w:pPr>
              <w:pStyle w:val="ListParagraph"/>
              <w:numPr>
                <w:ilvl w:val="0"/>
                <w:numId w:val="46"/>
              </w:numPr>
              <w:rPr>
                <w:sz w:val="22"/>
                <w:szCs w:val="22"/>
              </w:rPr>
            </w:pPr>
            <w:r>
              <w:rPr>
                <w:sz w:val="22"/>
                <w:szCs w:val="22"/>
              </w:rPr>
              <w:t>Chief Medical Officer</w:t>
            </w:r>
            <w:r w:rsidR="00672407" w:rsidRPr="00672407">
              <w:rPr>
                <w:sz w:val="22"/>
                <w:szCs w:val="22"/>
              </w:rPr>
              <w:t xml:space="preserve"> (Chair), North East and North Cumbria Integrated Care Board</w:t>
            </w:r>
          </w:p>
          <w:p w14:paraId="1FB16864" w14:textId="53DA37FB" w:rsidR="00672407" w:rsidRPr="00672407" w:rsidRDefault="00897832" w:rsidP="00672407">
            <w:pPr>
              <w:pStyle w:val="ListParagraph"/>
              <w:numPr>
                <w:ilvl w:val="0"/>
                <w:numId w:val="46"/>
              </w:numPr>
              <w:rPr>
                <w:sz w:val="22"/>
                <w:szCs w:val="22"/>
              </w:rPr>
            </w:pPr>
            <w:r>
              <w:rPr>
                <w:sz w:val="22"/>
                <w:szCs w:val="22"/>
              </w:rPr>
              <w:t>Chief Corporate Services Officer</w:t>
            </w:r>
            <w:r w:rsidR="00672407" w:rsidRPr="00672407">
              <w:rPr>
                <w:sz w:val="22"/>
                <w:szCs w:val="22"/>
              </w:rPr>
              <w:t xml:space="preserve">, North </w:t>
            </w:r>
            <w:proofErr w:type="gramStart"/>
            <w:r w:rsidR="00672407" w:rsidRPr="00672407">
              <w:rPr>
                <w:sz w:val="22"/>
                <w:szCs w:val="22"/>
              </w:rPr>
              <w:t>East</w:t>
            </w:r>
            <w:proofErr w:type="gramEnd"/>
            <w:r w:rsidR="00672407" w:rsidRPr="00672407">
              <w:rPr>
                <w:sz w:val="22"/>
                <w:szCs w:val="22"/>
              </w:rPr>
              <w:t xml:space="preserve"> and North Cumbria Integrated Care Board</w:t>
            </w:r>
          </w:p>
          <w:p w14:paraId="19D02CEF" w14:textId="45E9698C" w:rsidR="00672407" w:rsidRPr="00672407" w:rsidRDefault="00897832" w:rsidP="00672407">
            <w:pPr>
              <w:pStyle w:val="ListParagraph"/>
              <w:numPr>
                <w:ilvl w:val="0"/>
                <w:numId w:val="46"/>
              </w:numPr>
              <w:rPr>
                <w:sz w:val="22"/>
                <w:szCs w:val="22"/>
              </w:rPr>
            </w:pPr>
            <w:r>
              <w:rPr>
                <w:sz w:val="22"/>
                <w:szCs w:val="22"/>
              </w:rPr>
              <w:t>Chief Finance Officer</w:t>
            </w:r>
            <w:r w:rsidR="00672407" w:rsidRPr="00672407">
              <w:rPr>
                <w:sz w:val="22"/>
                <w:szCs w:val="22"/>
              </w:rPr>
              <w:t xml:space="preserve">, North </w:t>
            </w:r>
            <w:proofErr w:type="gramStart"/>
            <w:r w:rsidR="00672407" w:rsidRPr="00672407">
              <w:rPr>
                <w:sz w:val="22"/>
                <w:szCs w:val="22"/>
              </w:rPr>
              <w:t>East</w:t>
            </w:r>
            <w:proofErr w:type="gramEnd"/>
            <w:r w:rsidR="00672407" w:rsidRPr="00672407">
              <w:rPr>
                <w:sz w:val="22"/>
                <w:szCs w:val="22"/>
              </w:rPr>
              <w:t xml:space="preserve"> and North Cumbria Integrated Care Board</w:t>
            </w:r>
          </w:p>
          <w:p w14:paraId="0A8E3834" w14:textId="318D1EFE" w:rsidR="00672407" w:rsidRPr="00672407" w:rsidRDefault="00672407" w:rsidP="00672407">
            <w:pPr>
              <w:pStyle w:val="ListParagraph"/>
              <w:numPr>
                <w:ilvl w:val="0"/>
                <w:numId w:val="46"/>
              </w:numPr>
              <w:rPr>
                <w:sz w:val="22"/>
                <w:szCs w:val="22"/>
              </w:rPr>
            </w:pPr>
            <w:r w:rsidRPr="00FC0273">
              <w:rPr>
                <w:sz w:val="22"/>
                <w:szCs w:val="22"/>
              </w:rPr>
              <w:t>Director of Population Health Management</w:t>
            </w:r>
            <w:r w:rsidRPr="00672407">
              <w:rPr>
                <w:sz w:val="22"/>
                <w:szCs w:val="22"/>
              </w:rPr>
              <w:t xml:space="preserve">, North </w:t>
            </w:r>
            <w:proofErr w:type="gramStart"/>
            <w:r w:rsidRPr="00672407">
              <w:rPr>
                <w:sz w:val="22"/>
                <w:szCs w:val="22"/>
              </w:rPr>
              <w:t>East</w:t>
            </w:r>
            <w:proofErr w:type="gramEnd"/>
            <w:r w:rsidRPr="00672407">
              <w:rPr>
                <w:sz w:val="22"/>
                <w:szCs w:val="22"/>
              </w:rPr>
              <w:t xml:space="preserve"> and North Cumbria Integrated Care Board</w:t>
            </w:r>
          </w:p>
          <w:p w14:paraId="7AC252C8" w14:textId="77777777" w:rsidR="00672407" w:rsidRPr="00672407" w:rsidRDefault="00672407" w:rsidP="00672407">
            <w:pPr>
              <w:pStyle w:val="ListParagraph"/>
              <w:numPr>
                <w:ilvl w:val="0"/>
                <w:numId w:val="46"/>
              </w:numPr>
              <w:rPr>
                <w:sz w:val="22"/>
                <w:szCs w:val="22"/>
              </w:rPr>
            </w:pPr>
            <w:r w:rsidRPr="00672407">
              <w:rPr>
                <w:sz w:val="22"/>
                <w:szCs w:val="22"/>
              </w:rPr>
              <w:t xml:space="preserve">2 x representatives, Directors of Delivery, North </w:t>
            </w:r>
            <w:proofErr w:type="gramStart"/>
            <w:r w:rsidRPr="00672407">
              <w:rPr>
                <w:sz w:val="22"/>
                <w:szCs w:val="22"/>
              </w:rPr>
              <w:t>East</w:t>
            </w:r>
            <w:proofErr w:type="gramEnd"/>
            <w:r w:rsidRPr="00672407">
              <w:rPr>
                <w:sz w:val="22"/>
                <w:szCs w:val="22"/>
              </w:rPr>
              <w:t xml:space="preserve"> and North Cumbria Integrated Care Board </w:t>
            </w:r>
          </w:p>
          <w:p w14:paraId="25C79E80" w14:textId="51C8EDE0" w:rsidR="00672407" w:rsidRPr="00672407" w:rsidRDefault="00672407" w:rsidP="00672407">
            <w:pPr>
              <w:pStyle w:val="ListParagraph"/>
              <w:numPr>
                <w:ilvl w:val="0"/>
                <w:numId w:val="46"/>
              </w:numPr>
              <w:rPr>
                <w:sz w:val="22"/>
                <w:szCs w:val="22"/>
              </w:rPr>
            </w:pPr>
            <w:r w:rsidRPr="00672407">
              <w:rPr>
                <w:sz w:val="22"/>
                <w:szCs w:val="22"/>
              </w:rPr>
              <w:t>4 x representatives, Clinical Leads / Medical Directors for the Healthier and Fairer Programme</w:t>
            </w:r>
          </w:p>
          <w:p w14:paraId="49EDC37F" w14:textId="4EBA587C" w:rsidR="00672407" w:rsidRPr="00672407" w:rsidRDefault="00672407" w:rsidP="00672407">
            <w:pPr>
              <w:pStyle w:val="ListParagraph"/>
              <w:numPr>
                <w:ilvl w:val="0"/>
                <w:numId w:val="46"/>
              </w:numPr>
              <w:rPr>
                <w:sz w:val="22"/>
                <w:szCs w:val="22"/>
              </w:rPr>
            </w:pPr>
            <w:r w:rsidRPr="00672407">
              <w:rPr>
                <w:sz w:val="22"/>
                <w:szCs w:val="22"/>
              </w:rPr>
              <w:t>1 x representative, Healthier and Fairer Programme Leads</w:t>
            </w:r>
          </w:p>
          <w:p w14:paraId="419229E6" w14:textId="4B184A0B" w:rsidR="00672407" w:rsidRPr="00672407" w:rsidRDefault="00672407" w:rsidP="00672407">
            <w:pPr>
              <w:pStyle w:val="ListParagraph"/>
              <w:numPr>
                <w:ilvl w:val="0"/>
                <w:numId w:val="46"/>
              </w:numPr>
              <w:rPr>
                <w:sz w:val="22"/>
                <w:szCs w:val="22"/>
              </w:rPr>
            </w:pPr>
            <w:r w:rsidRPr="00672407">
              <w:rPr>
                <w:sz w:val="22"/>
                <w:szCs w:val="22"/>
              </w:rPr>
              <w:t xml:space="preserve">3 x representatives, NHS Foundation Trusts in the North </w:t>
            </w:r>
            <w:proofErr w:type="gramStart"/>
            <w:r w:rsidRPr="00672407">
              <w:rPr>
                <w:sz w:val="22"/>
                <w:szCs w:val="22"/>
              </w:rPr>
              <w:t>East</w:t>
            </w:r>
            <w:proofErr w:type="gramEnd"/>
            <w:r w:rsidRPr="00672407">
              <w:rPr>
                <w:sz w:val="22"/>
                <w:szCs w:val="22"/>
              </w:rPr>
              <w:t xml:space="preserve"> and North Cumbria</w:t>
            </w:r>
          </w:p>
          <w:p w14:paraId="6E04CE67" w14:textId="48A406AD" w:rsidR="00672407" w:rsidRPr="00672407" w:rsidRDefault="00672407" w:rsidP="00672407">
            <w:pPr>
              <w:pStyle w:val="ListParagraph"/>
              <w:numPr>
                <w:ilvl w:val="0"/>
                <w:numId w:val="46"/>
              </w:numPr>
              <w:rPr>
                <w:sz w:val="22"/>
                <w:szCs w:val="22"/>
              </w:rPr>
            </w:pPr>
            <w:r w:rsidRPr="00672407">
              <w:rPr>
                <w:sz w:val="22"/>
                <w:szCs w:val="22"/>
              </w:rPr>
              <w:t>6 x representatives, The North East Directors of Public Health Network including wider partners</w:t>
            </w:r>
          </w:p>
          <w:p w14:paraId="6243557E" w14:textId="77777777" w:rsidR="00672407" w:rsidRPr="00672407" w:rsidRDefault="00672407" w:rsidP="00672407">
            <w:pPr>
              <w:pStyle w:val="ListParagraph"/>
              <w:numPr>
                <w:ilvl w:val="0"/>
                <w:numId w:val="46"/>
              </w:numPr>
              <w:rPr>
                <w:sz w:val="22"/>
                <w:szCs w:val="22"/>
              </w:rPr>
            </w:pPr>
            <w:r w:rsidRPr="00672407">
              <w:rPr>
                <w:sz w:val="22"/>
                <w:szCs w:val="22"/>
              </w:rPr>
              <w:t>1 x representative, Directors of Adult Services and Directors of Children's Services, of the Local Authorities across the North East and North Cumbria</w:t>
            </w:r>
          </w:p>
          <w:p w14:paraId="59F83B25" w14:textId="77777777" w:rsidR="00672407" w:rsidRPr="00672407" w:rsidRDefault="00672407" w:rsidP="00672407">
            <w:pPr>
              <w:pStyle w:val="ListParagraph"/>
              <w:numPr>
                <w:ilvl w:val="0"/>
                <w:numId w:val="46"/>
              </w:numPr>
              <w:rPr>
                <w:sz w:val="22"/>
                <w:szCs w:val="22"/>
              </w:rPr>
            </w:pPr>
            <w:r w:rsidRPr="00672407">
              <w:rPr>
                <w:sz w:val="22"/>
                <w:szCs w:val="22"/>
              </w:rPr>
              <w:t>Deputy Director for Health, Wellbeing and Workforce, North East Office for Health Improvement and Disparities (</w:t>
            </w:r>
            <w:proofErr w:type="spellStart"/>
            <w:r w:rsidRPr="00672407">
              <w:rPr>
                <w:sz w:val="22"/>
                <w:szCs w:val="22"/>
              </w:rPr>
              <w:t>OHID</w:t>
            </w:r>
            <w:proofErr w:type="spellEnd"/>
            <w:r w:rsidRPr="00672407">
              <w:rPr>
                <w:sz w:val="22"/>
                <w:szCs w:val="22"/>
              </w:rPr>
              <w:t>)</w:t>
            </w:r>
          </w:p>
          <w:p w14:paraId="442123B8" w14:textId="77777777" w:rsidR="00672407" w:rsidRPr="00672407" w:rsidRDefault="00672407" w:rsidP="00672407">
            <w:pPr>
              <w:pStyle w:val="ListParagraph"/>
              <w:numPr>
                <w:ilvl w:val="0"/>
                <w:numId w:val="46"/>
              </w:numPr>
              <w:rPr>
                <w:sz w:val="22"/>
                <w:szCs w:val="22"/>
              </w:rPr>
            </w:pPr>
            <w:r w:rsidRPr="00672407">
              <w:rPr>
                <w:sz w:val="22"/>
                <w:szCs w:val="22"/>
              </w:rPr>
              <w:t>Deputy Regional Director of Public Health – North East and North Yorkshire</w:t>
            </w:r>
          </w:p>
          <w:p w14:paraId="2B4A6DC0" w14:textId="77777777" w:rsidR="00672407" w:rsidRPr="00672407" w:rsidRDefault="00672407" w:rsidP="00672407">
            <w:pPr>
              <w:pStyle w:val="ListParagraph"/>
              <w:numPr>
                <w:ilvl w:val="0"/>
                <w:numId w:val="46"/>
              </w:numPr>
              <w:rPr>
                <w:rFonts w:eastAsia="Times New Roman"/>
                <w:sz w:val="22"/>
                <w:szCs w:val="22"/>
              </w:rPr>
            </w:pPr>
            <w:r w:rsidRPr="00672407">
              <w:rPr>
                <w:color w:val="000000"/>
                <w:sz w:val="22"/>
                <w:szCs w:val="22"/>
                <w:lang w:eastAsia="en-GB"/>
              </w:rPr>
              <w:t xml:space="preserve">NENC </w:t>
            </w:r>
            <w:proofErr w:type="spellStart"/>
            <w:r w:rsidRPr="00672407">
              <w:rPr>
                <w:color w:val="000000"/>
                <w:sz w:val="22"/>
                <w:szCs w:val="22"/>
                <w:lang w:eastAsia="en-GB"/>
              </w:rPr>
              <w:t>VCSE</w:t>
            </w:r>
            <w:proofErr w:type="spellEnd"/>
            <w:r w:rsidRPr="00672407">
              <w:rPr>
                <w:color w:val="000000"/>
                <w:sz w:val="22"/>
                <w:szCs w:val="22"/>
                <w:lang w:eastAsia="en-GB"/>
              </w:rPr>
              <w:t xml:space="preserve"> Health Partnerships Strategic Manager, </w:t>
            </w:r>
            <w:r w:rsidRPr="00672407">
              <w:rPr>
                <w:rFonts w:eastAsia="Times New Roman"/>
                <w:sz w:val="22"/>
                <w:szCs w:val="22"/>
              </w:rPr>
              <w:t>Integrated Care System (ICS)</w:t>
            </w:r>
          </w:p>
          <w:p w14:paraId="59356AFC" w14:textId="77777777" w:rsidR="00672407" w:rsidRPr="00672407" w:rsidRDefault="00672407" w:rsidP="00672407">
            <w:pPr>
              <w:pStyle w:val="ListParagraph"/>
              <w:numPr>
                <w:ilvl w:val="0"/>
                <w:numId w:val="46"/>
              </w:numPr>
              <w:rPr>
                <w:sz w:val="22"/>
                <w:szCs w:val="22"/>
              </w:rPr>
            </w:pPr>
            <w:r w:rsidRPr="00672407">
              <w:rPr>
                <w:sz w:val="22"/>
                <w:szCs w:val="22"/>
              </w:rPr>
              <w:t>Chief Executive, Integrated Care System (ICS) Healthwatch Network</w:t>
            </w:r>
          </w:p>
          <w:p w14:paraId="00C80B05" w14:textId="77777777" w:rsidR="00672407" w:rsidRPr="00672407" w:rsidRDefault="00672407" w:rsidP="00672407">
            <w:pPr>
              <w:pStyle w:val="ListParagraph"/>
              <w:numPr>
                <w:ilvl w:val="0"/>
                <w:numId w:val="46"/>
              </w:numPr>
              <w:rPr>
                <w:rFonts w:eastAsia="Times New Roman"/>
                <w:sz w:val="22"/>
                <w:szCs w:val="22"/>
              </w:rPr>
            </w:pPr>
            <w:r w:rsidRPr="00672407">
              <w:rPr>
                <w:color w:val="000000"/>
                <w:sz w:val="22"/>
                <w:szCs w:val="22"/>
                <w:lang w:eastAsia="en-GB"/>
              </w:rPr>
              <w:t xml:space="preserve">Professor of Public Health Nutrition and NIHR (National Institute for Health and Care Research), </w:t>
            </w:r>
            <w:r w:rsidRPr="00672407">
              <w:rPr>
                <w:rFonts w:eastAsia="Times New Roman"/>
                <w:sz w:val="22"/>
                <w:szCs w:val="22"/>
              </w:rPr>
              <w:t>ARC (Applied Research Collaborative) Health Inequalities Theme</w:t>
            </w:r>
          </w:p>
          <w:p w14:paraId="6C32FA7E" w14:textId="77777777" w:rsidR="00672407" w:rsidRPr="00672407" w:rsidRDefault="00672407" w:rsidP="00672407">
            <w:pPr>
              <w:pStyle w:val="ListParagraph"/>
              <w:numPr>
                <w:ilvl w:val="0"/>
                <w:numId w:val="46"/>
              </w:numPr>
              <w:rPr>
                <w:rFonts w:eastAsia="Times New Roman"/>
                <w:sz w:val="22"/>
                <w:szCs w:val="22"/>
              </w:rPr>
            </w:pPr>
            <w:r w:rsidRPr="00672407">
              <w:rPr>
                <w:sz w:val="22"/>
                <w:szCs w:val="22"/>
              </w:rPr>
              <w:t xml:space="preserve">1 x representative, </w:t>
            </w:r>
            <w:r w:rsidRPr="00672407">
              <w:rPr>
                <w:rFonts w:eastAsia="Times New Roman"/>
                <w:sz w:val="22"/>
                <w:szCs w:val="22"/>
              </w:rPr>
              <w:t>North East Quality Observatory Service (</w:t>
            </w:r>
            <w:proofErr w:type="spellStart"/>
            <w:r w:rsidRPr="00672407">
              <w:rPr>
                <w:rFonts w:eastAsia="Times New Roman"/>
                <w:sz w:val="22"/>
                <w:szCs w:val="22"/>
              </w:rPr>
              <w:t>NEQOS</w:t>
            </w:r>
            <w:proofErr w:type="spellEnd"/>
            <w:r w:rsidRPr="00672407">
              <w:rPr>
                <w:rFonts w:eastAsia="Times New Roman"/>
                <w:sz w:val="22"/>
                <w:szCs w:val="22"/>
              </w:rPr>
              <w:t>)</w:t>
            </w:r>
          </w:p>
          <w:p w14:paraId="3AE556AF" w14:textId="77777777" w:rsidR="00672407" w:rsidRPr="00672407" w:rsidRDefault="00672407" w:rsidP="00672407">
            <w:pPr>
              <w:pStyle w:val="ListParagraph"/>
              <w:numPr>
                <w:ilvl w:val="0"/>
                <w:numId w:val="46"/>
              </w:numPr>
              <w:rPr>
                <w:sz w:val="22"/>
                <w:szCs w:val="22"/>
              </w:rPr>
            </w:pPr>
            <w:r w:rsidRPr="00672407">
              <w:rPr>
                <w:sz w:val="22"/>
                <w:szCs w:val="22"/>
              </w:rPr>
              <w:t xml:space="preserve">1 x representative, North </w:t>
            </w:r>
            <w:proofErr w:type="gramStart"/>
            <w:r w:rsidRPr="00672407">
              <w:rPr>
                <w:sz w:val="22"/>
                <w:szCs w:val="22"/>
              </w:rPr>
              <w:t>East</w:t>
            </w:r>
            <w:proofErr w:type="gramEnd"/>
            <w:r w:rsidRPr="00672407">
              <w:rPr>
                <w:sz w:val="22"/>
                <w:szCs w:val="22"/>
              </w:rPr>
              <w:t xml:space="preserve"> and Yorkshire NHS England / Improvement</w:t>
            </w:r>
          </w:p>
          <w:p w14:paraId="7A213A60" w14:textId="77777777" w:rsidR="00672407" w:rsidRPr="00672407" w:rsidRDefault="00672407" w:rsidP="00672407">
            <w:pPr>
              <w:pStyle w:val="ListParagraph"/>
              <w:numPr>
                <w:ilvl w:val="0"/>
                <w:numId w:val="46"/>
              </w:numPr>
              <w:rPr>
                <w:sz w:val="22"/>
                <w:szCs w:val="22"/>
              </w:rPr>
            </w:pPr>
            <w:r w:rsidRPr="00672407">
              <w:rPr>
                <w:sz w:val="22"/>
                <w:szCs w:val="22"/>
              </w:rPr>
              <w:t>Medical Director, Health Innovation Network</w:t>
            </w:r>
          </w:p>
          <w:p w14:paraId="4115B404" w14:textId="0EDD59BE" w:rsidR="00672407" w:rsidRDefault="00672407" w:rsidP="00431B9F">
            <w:pPr>
              <w:rPr>
                <w:color w:val="000000" w:themeColor="text1"/>
                <w:sz w:val="22"/>
                <w:szCs w:val="22"/>
              </w:rPr>
            </w:pPr>
          </w:p>
          <w:p w14:paraId="3EF23DD8" w14:textId="77777777" w:rsidR="00672407" w:rsidRDefault="00672407" w:rsidP="00431B9F">
            <w:pPr>
              <w:rPr>
                <w:color w:val="000000" w:themeColor="text1"/>
                <w:sz w:val="22"/>
                <w:szCs w:val="22"/>
              </w:rPr>
            </w:pPr>
          </w:p>
          <w:p w14:paraId="7E54C864" w14:textId="77777777" w:rsidR="00431B9F" w:rsidRDefault="00431B9F" w:rsidP="00431B9F">
            <w:pPr>
              <w:rPr>
                <w:color w:val="000000" w:themeColor="text1"/>
                <w:sz w:val="22"/>
                <w:szCs w:val="22"/>
              </w:rPr>
            </w:pPr>
            <w:r>
              <w:rPr>
                <w:color w:val="000000" w:themeColor="text1"/>
                <w:sz w:val="22"/>
                <w:szCs w:val="22"/>
              </w:rPr>
              <w:t>Deputies as agreed by the Chair have the same voting rights as those that they are deputising for.</w:t>
            </w:r>
          </w:p>
          <w:p w14:paraId="1598B1DF" w14:textId="77777777" w:rsidR="00431B9F" w:rsidRDefault="00431B9F" w:rsidP="00431B9F">
            <w:pPr>
              <w:spacing w:before="120" w:after="120"/>
              <w:rPr>
                <w:color w:val="000000" w:themeColor="text1"/>
                <w:sz w:val="22"/>
                <w:szCs w:val="22"/>
              </w:rPr>
            </w:pPr>
            <w:r>
              <w:rPr>
                <w:b/>
                <w:bCs/>
                <w:color w:val="000000" w:themeColor="text1"/>
                <w:sz w:val="22"/>
                <w:szCs w:val="22"/>
              </w:rPr>
              <w:t>EDI:</w:t>
            </w:r>
            <w:r>
              <w:rPr>
                <w:color w:val="000000" w:themeColor="text1"/>
                <w:sz w:val="22"/>
                <w:szCs w:val="22"/>
              </w:rPr>
              <w:t xml:space="preserve"> When determining the membership of the group, consideration will be given to diversity and equality.  </w:t>
            </w:r>
          </w:p>
          <w:p w14:paraId="1DEC7023" w14:textId="77777777" w:rsidR="00431B9F" w:rsidRDefault="00431B9F" w:rsidP="00431B9F">
            <w:pPr>
              <w:spacing w:before="120" w:after="120"/>
              <w:rPr>
                <w:b/>
                <w:bCs/>
                <w:color w:val="000000" w:themeColor="text1"/>
                <w:sz w:val="22"/>
                <w:szCs w:val="22"/>
              </w:rPr>
            </w:pPr>
            <w:r>
              <w:rPr>
                <w:b/>
                <w:bCs/>
                <w:color w:val="000000" w:themeColor="text1"/>
                <w:sz w:val="22"/>
                <w:szCs w:val="22"/>
              </w:rPr>
              <w:t xml:space="preserve">Involvement: </w:t>
            </w:r>
            <w:r>
              <w:rPr>
                <w:color w:val="000000" w:themeColor="text1"/>
                <w:sz w:val="22"/>
                <w:szCs w:val="22"/>
              </w:rPr>
              <w:t>In determining membership consideration will be given to the need for a patient and public involvement member.</w:t>
            </w:r>
            <w:r>
              <w:rPr>
                <w:b/>
                <w:bCs/>
                <w:color w:val="000000" w:themeColor="text1"/>
                <w:sz w:val="22"/>
                <w:szCs w:val="22"/>
              </w:rPr>
              <w:t xml:space="preserve"> </w:t>
            </w:r>
          </w:p>
          <w:p w14:paraId="1296A411" w14:textId="77777777" w:rsidR="00431B9F" w:rsidRDefault="00431B9F" w:rsidP="00431B9F">
            <w:pPr>
              <w:spacing w:before="120" w:after="120"/>
              <w:rPr>
                <w:color w:val="000000" w:themeColor="text1"/>
                <w:sz w:val="22"/>
                <w:szCs w:val="22"/>
              </w:rPr>
            </w:pPr>
            <w:r>
              <w:rPr>
                <w:b/>
                <w:bCs/>
                <w:color w:val="000000" w:themeColor="text1"/>
                <w:sz w:val="22"/>
                <w:szCs w:val="22"/>
              </w:rPr>
              <w:lastRenderedPageBreak/>
              <w:t>ICS:</w:t>
            </w:r>
            <w:r>
              <w:rPr>
                <w:color w:val="000000" w:themeColor="text1"/>
                <w:sz w:val="22"/>
                <w:szCs w:val="22"/>
              </w:rPr>
              <w:t xml:space="preserve"> Membership may be from across the Integrated Care System. However, the balance of membership must sit with the ICB.</w:t>
            </w:r>
          </w:p>
          <w:p w14:paraId="343D2970" w14:textId="3820E03E" w:rsidR="00431B9F" w:rsidRDefault="00431B9F" w:rsidP="00431B9F">
            <w:pPr>
              <w:spacing w:before="120" w:after="120"/>
              <w:rPr>
                <w:color w:val="000000" w:themeColor="text1"/>
                <w:sz w:val="22"/>
                <w:szCs w:val="22"/>
              </w:rPr>
            </w:pPr>
            <w:r>
              <w:rPr>
                <w:b/>
                <w:bCs/>
                <w:color w:val="000000" w:themeColor="text1"/>
                <w:sz w:val="22"/>
                <w:szCs w:val="22"/>
              </w:rPr>
              <w:t>Conflicts</w:t>
            </w:r>
            <w:r>
              <w:rPr>
                <w:color w:val="000000" w:themeColor="text1"/>
                <w:sz w:val="22"/>
                <w:szCs w:val="22"/>
              </w:rPr>
              <w:t>: Consideration must be given to material conflicts in the appointment of members.</w:t>
            </w:r>
          </w:p>
          <w:p w14:paraId="1BD61C77" w14:textId="4429C941" w:rsidR="00E06F93" w:rsidRPr="002D270B" w:rsidRDefault="00E06F93" w:rsidP="002B7C5B">
            <w:pPr>
              <w:spacing w:before="120" w:after="120"/>
              <w:rPr>
                <w:color w:val="000000" w:themeColor="text1"/>
                <w:sz w:val="22"/>
                <w:szCs w:val="22"/>
              </w:rPr>
            </w:pPr>
            <w:r>
              <w:rPr>
                <w:color w:val="000000" w:themeColor="text1"/>
                <w:sz w:val="22"/>
                <w:szCs w:val="22"/>
              </w:rPr>
              <w:t xml:space="preserve"> </w:t>
            </w:r>
          </w:p>
        </w:tc>
      </w:tr>
      <w:tr w:rsidR="00E06F93" w:rsidRPr="002D270B" w14:paraId="4DA7B690" w14:textId="77777777" w:rsidTr="002B7C5B">
        <w:tc>
          <w:tcPr>
            <w:tcW w:w="1848" w:type="dxa"/>
          </w:tcPr>
          <w:p w14:paraId="4E76BE17"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lastRenderedPageBreak/>
              <w:t>Attendees and procedure for absence</w:t>
            </w:r>
          </w:p>
        </w:tc>
        <w:tc>
          <w:tcPr>
            <w:tcW w:w="7088" w:type="dxa"/>
          </w:tcPr>
          <w:p w14:paraId="3C675951" w14:textId="77777777" w:rsidR="00E06F93" w:rsidRPr="002D270B" w:rsidRDefault="00E06F93" w:rsidP="002B7C5B">
            <w:pPr>
              <w:pStyle w:val="Tableparagraph0"/>
            </w:pPr>
            <w:r w:rsidRPr="002D270B">
              <w:t xml:space="preserve">Only members have the right to attend meetings. </w:t>
            </w:r>
          </w:p>
          <w:p w14:paraId="63DA3B2F" w14:textId="77777777" w:rsidR="00E06F93" w:rsidRPr="002D270B" w:rsidRDefault="00E06F93" w:rsidP="002B7C5B">
            <w:pPr>
              <w:pStyle w:val="Tablepara"/>
            </w:pPr>
            <w:r w:rsidRPr="002D270B">
              <w:t xml:space="preserve">Other </w:t>
            </w:r>
            <w:r>
              <w:t>attendees</w:t>
            </w:r>
            <w:r w:rsidRPr="002D270B">
              <w:t xml:space="preserve">: </w:t>
            </w:r>
            <w:r>
              <w:t>The chair</w:t>
            </w:r>
            <w:r w:rsidRPr="002D270B">
              <w:t xml:space="preserve"> may elect to co-opt additional</w:t>
            </w:r>
            <w:r>
              <w:t xml:space="preserve"> attendees</w:t>
            </w:r>
            <w:r w:rsidRPr="002D270B">
              <w:t>, where it is in the interests of the activities to do so.</w:t>
            </w:r>
          </w:p>
          <w:p w14:paraId="461D7435"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Procedure for absence:</w:t>
            </w:r>
            <w:r w:rsidRPr="002D270B">
              <w:rPr>
                <w:rFonts w:eastAsia="Times New Roman"/>
                <w:b/>
                <w:bCs/>
                <w:color w:val="000000" w:themeColor="text1"/>
                <w:sz w:val="22"/>
                <w:szCs w:val="22"/>
              </w:rPr>
              <w:t xml:space="preserve"> </w:t>
            </w:r>
          </w:p>
          <w:p w14:paraId="72FFF1F0" w14:textId="167AFF2D"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Where a member or any </w:t>
            </w:r>
            <w:r>
              <w:rPr>
                <w:color w:val="000000" w:themeColor="text1"/>
                <w:sz w:val="22"/>
                <w:szCs w:val="22"/>
              </w:rPr>
              <w:t xml:space="preserve">regular </w:t>
            </w:r>
            <w:r w:rsidRPr="002D270B">
              <w:rPr>
                <w:color w:val="000000" w:themeColor="text1"/>
                <w:sz w:val="22"/>
                <w:szCs w:val="22"/>
              </w:rPr>
              <w:t xml:space="preserve">attendee of the </w:t>
            </w:r>
            <w:r w:rsidR="00897832">
              <w:rPr>
                <w:color w:val="000000" w:themeColor="text1"/>
                <w:sz w:val="22"/>
                <w:szCs w:val="22"/>
              </w:rPr>
              <w:t>Subcommittee</w:t>
            </w:r>
            <w:r w:rsidRPr="002D270B">
              <w:rPr>
                <w:color w:val="000000" w:themeColor="text1"/>
                <w:sz w:val="22"/>
                <w:szCs w:val="22"/>
              </w:rPr>
              <w:t xml:space="preserve"> is unable to attend a meeting, a</w:t>
            </w:r>
            <w:r w:rsidR="006E49AE">
              <w:rPr>
                <w:color w:val="000000" w:themeColor="text1"/>
                <w:sz w:val="22"/>
                <w:szCs w:val="22"/>
              </w:rPr>
              <w:t xml:space="preserve"> nominated </w:t>
            </w:r>
            <w:r w:rsidRPr="002D270B">
              <w:rPr>
                <w:color w:val="000000" w:themeColor="text1"/>
                <w:sz w:val="22"/>
                <w:szCs w:val="22"/>
              </w:rPr>
              <w:t xml:space="preserve">alternative may be agreed with the </w:t>
            </w:r>
            <w:r>
              <w:rPr>
                <w:color w:val="000000" w:themeColor="text1"/>
                <w:sz w:val="22"/>
                <w:szCs w:val="22"/>
              </w:rPr>
              <w:t>c</w:t>
            </w:r>
            <w:r w:rsidRPr="002D270B">
              <w:rPr>
                <w:color w:val="000000" w:themeColor="text1"/>
                <w:sz w:val="22"/>
                <w:szCs w:val="22"/>
              </w:rPr>
              <w:t xml:space="preserve">hair. </w:t>
            </w:r>
          </w:p>
          <w:p w14:paraId="5FF17879"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The </w:t>
            </w:r>
            <w:r>
              <w:rPr>
                <w:color w:val="000000" w:themeColor="text1"/>
                <w:sz w:val="22"/>
                <w:szCs w:val="22"/>
              </w:rPr>
              <w:t>c</w:t>
            </w:r>
            <w:r w:rsidRPr="002D270B">
              <w:rPr>
                <w:color w:val="000000" w:themeColor="text1"/>
                <w:sz w:val="22"/>
                <w:szCs w:val="22"/>
              </w:rPr>
              <w:t xml:space="preserve">hair may ask any or all of those who normally attend to withdraw to facilitate open and frank discussion of </w:t>
            </w:r>
            <w:proofErr w:type="gramStart"/>
            <w:r w:rsidRPr="002D270B">
              <w:rPr>
                <w:color w:val="000000" w:themeColor="text1"/>
                <w:sz w:val="22"/>
                <w:szCs w:val="22"/>
              </w:rPr>
              <w:t>particular matters</w:t>
            </w:r>
            <w:proofErr w:type="gramEnd"/>
            <w:r w:rsidRPr="002D270B">
              <w:rPr>
                <w:color w:val="000000" w:themeColor="text1"/>
                <w:sz w:val="22"/>
                <w:szCs w:val="22"/>
              </w:rPr>
              <w:t>.</w:t>
            </w:r>
          </w:p>
        </w:tc>
      </w:tr>
      <w:tr w:rsidR="00E06F93" w:rsidRPr="002D270B" w14:paraId="57DE7EFC" w14:textId="77777777" w:rsidTr="002B7C5B">
        <w:tc>
          <w:tcPr>
            <w:tcW w:w="1848" w:type="dxa"/>
          </w:tcPr>
          <w:p w14:paraId="36138EC6"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 xml:space="preserve">Quoracy and Procedure for </w:t>
            </w:r>
            <w:proofErr w:type="spellStart"/>
            <w:r w:rsidRPr="002D270B">
              <w:rPr>
                <w:b/>
                <w:bCs/>
                <w:color w:val="000000" w:themeColor="text1"/>
                <w:sz w:val="22"/>
                <w:szCs w:val="22"/>
              </w:rPr>
              <w:t>Inquoracy</w:t>
            </w:r>
            <w:proofErr w:type="spellEnd"/>
          </w:p>
        </w:tc>
        <w:tc>
          <w:tcPr>
            <w:tcW w:w="7088" w:type="dxa"/>
          </w:tcPr>
          <w:p w14:paraId="78EB93D0" w14:textId="77777777" w:rsidR="00CA5D82" w:rsidRPr="00CE3AFF" w:rsidRDefault="00E06F93" w:rsidP="00CA5D82">
            <w:pPr>
              <w:pStyle w:val="NoSpacing"/>
              <w:rPr>
                <w:sz w:val="22"/>
                <w:szCs w:val="22"/>
              </w:rPr>
            </w:pPr>
            <w:r w:rsidRPr="00CE3AFF">
              <w:rPr>
                <w:b/>
                <w:color w:val="000000" w:themeColor="text1"/>
                <w:sz w:val="22"/>
                <w:szCs w:val="22"/>
              </w:rPr>
              <w:t>Threshold:</w:t>
            </w:r>
            <w:r w:rsidRPr="00CE3AFF">
              <w:rPr>
                <w:color w:val="000000" w:themeColor="text1"/>
                <w:sz w:val="22"/>
                <w:szCs w:val="22"/>
              </w:rPr>
              <w:t xml:space="preserve"> </w:t>
            </w:r>
            <w:r w:rsidR="00CA5D82" w:rsidRPr="00CE3AFF">
              <w:rPr>
                <w:sz w:val="22"/>
                <w:szCs w:val="22"/>
              </w:rPr>
              <w:t>a minimum of half the core members must be present, including the following ICB executives (or their nominated deputies):</w:t>
            </w:r>
          </w:p>
          <w:p w14:paraId="009283A2" w14:textId="62D6BF60" w:rsidR="00CA5D82" w:rsidRPr="00CE3AFF" w:rsidRDefault="00FC0273" w:rsidP="00CA5D82">
            <w:pPr>
              <w:pStyle w:val="NoSpacing"/>
              <w:numPr>
                <w:ilvl w:val="0"/>
                <w:numId w:val="43"/>
              </w:numPr>
              <w:ind w:left="1276" w:hanging="425"/>
              <w:rPr>
                <w:sz w:val="22"/>
                <w:szCs w:val="22"/>
              </w:rPr>
            </w:pPr>
            <w:r>
              <w:rPr>
                <w:sz w:val="22"/>
                <w:szCs w:val="22"/>
              </w:rPr>
              <w:t>Chief Medical Officer</w:t>
            </w:r>
            <w:r w:rsidR="00CE3AFF">
              <w:rPr>
                <w:sz w:val="22"/>
                <w:szCs w:val="22"/>
              </w:rPr>
              <w:t xml:space="preserve">, NENC ICB </w:t>
            </w:r>
          </w:p>
          <w:p w14:paraId="0FD09514" w14:textId="6789919C" w:rsidR="00CA5D82" w:rsidRPr="00CE3AFF" w:rsidRDefault="00FC0273" w:rsidP="00CA5D82">
            <w:pPr>
              <w:pStyle w:val="NoSpacing"/>
              <w:numPr>
                <w:ilvl w:val="0"/>
                <w:numId w:val="43"/>
              </w:numPr>
              <w:ind w:left="1276" w:hanging="425"/>
              <w:rPr>
                <w:sz w:val="22"/>
                <w:szCs w:val="22"/>
              </w:rPr>
            </w:pPr>
            <w:r>
              <w:rPr>
                <w:sz w:val="22"/>
                <w:szCs w:val="22"/>
              </w:rPr>
              <w:t>Chief Corporate Services Officer</w:t>
            </w:r>
            <w:r w:rsidR="00CE3AFF">
              <w:rPr>
                <w:sz w:val="22"/>
                <w:szCs w:val="22"/>
              </w:rPr>
              <w:t>, NENC ICB</w:t>
            </w:r>
          </w:p>
          <w:p w14:paraId="4FF3CEB9" w14:textId="5C79B436" w:rsidR="00CA5D82" w:rsidRDefault="00FC0273" w:rsidP="00CA5D82">
            <w:pPr>
              <w:pStyle w:val="NoSpacing"/>
              <w:numPr>
                <w:ilvl w:val="0"/>
                <w:numId w:val="43"/>
              </w:numPr>
              <w:ind w:left="1276" w:hanging="425"/>
              <w:rPr>
                <w:sz w:val="22"/>
                <w:szCs w:val="22"/>
              </w:rPr>
            </w:pPr>
            <w:r>
              <w:rPr>
                <w:sz w:val="22"/>
                <w:szCs w:val="22"/>
              </w:rPr>
              <w:t>Chief Finance Officer</w:t>
            </w:r>
            <w:r w:rsidR="00CE3AFF">
              <w:rPr>
                <w:sz w:val="22"/>
                <w:szCs w:val="22"/>
              </w:rPr>
              <w:t>, NENC ICB</w:t>
            </w:r>
          </w:p>
          <w:p w14:paraId="7041FB21" w14:textId="77777777" w:rsidR="00CE3AFF" w:rsidRPr="00897832" w:rsidRDefault="00CE3AFF" w:rsidP="00CE3AFF">
            <w:pPr>
              <w:pStyle w:val="NoSpacing"/>
              <w:numPr>
                <w:ilvl w:val="0"/>
                <w:numId w:val="43"/>
              </w:numPr>
              <w:ind w:left="1308" w:hanging="426"/>
              <w:rPr>
                <w:sz w:val="22"/>
                <w:szCs w:val="22"/>
              </w:rPr>
            </w:pPr>
            <w:r w:rsidRPr="00897832">
              <w:rPr>
                <w:sz w:val="22"/>
                <w:szCs w:val="22"/>
              </w:rPr>
              <w:t>1 x representative of the Healthier and Fairer Advisory Group clinical leads / medical director</w:t>
            </w:r>
          </w:p>
          <w:p w14:paraId="2E4C10A2" w14:textId="77777777" w:rsidR="00CE3AFF" w:rsidRPr="00897832" w:rsidRDefault="00CE3AFF" w:rsidP="00CE3AFF">
            <w:pPr>
              <w:pStyle w:val="NoSpacing"/>
              <w:numPr>
                <w:ilvl w:val="0"/>
                <w:numId w:val="43"/>
              </w:numPr>
              <w:ind w:left="1308" w:hanging="426"/>
              <w:rPr>
                <w:sz w:val="22"/>
                <w:szCs w:val="22"/>
              </w:rPr>
            </w:pPr>
            <w:r w:rsidRPr="00897832">
              <w:rPr>
                <w:sz w:val="22"/>
                <w:szCs w:val="22"/>
              </w:rPr>
              <w:t xml:space="preserve">1 x representative of the North East Directors of Public Health Network </w:t>
            </w:r>
          </w:p>
          <w:p w14:paraId="3726E334" w14:textId="77777777" w:rsidR="00CE3AFF" w:rsidRPr="00897832" w:rsidRDefault="00CE3AFF" w:rsidP="00CE3AFF">
            <w:pPr>
              <w:pStyle w:val="NoSpacing"/>
              <w:numPr>
                <w:ilvl w:val="0"/>
                <w:numId w:val="43"/>
              </w:numPr>
              <w:ind w:left="1308" w:hanging="426"/>
              <w:rPr>
                <w:sz w:val="22"/>
                <w:szCs w:val="22"/>
              </w:rPr>
            </w:pPr>
            <w:r w:rsidRPr="00897832">
              <w:rPr>
                <w:sz w:val="22"/>
                <w:szCs w:val="22"/>
              </w:rPr>
              <w:t>1 x representative of the Healthier and Fairer Advisory Group programme leads</w:t>
            </w:r>
          </w:p>
          <w:p w14:paraId="3247E48A" w14:textId="77777777" w:rsidR="00CE3AFF" w:rsidRPr="00CE3AFF" w:rsidRDefault="00CE3AFF" w:rsidP="00CE3AFF">
            <w:pPr>
              <w:pStyle w:val="NoSpacing"/>
              <w:ind w:left="1276"/>
              <w:rPr>
                <w:sz w:val="22"/>
                <w:szCs w:val="22"/>
              </w:rPr>
            </w:pPr>
          </w:p>
          <w:p w14:paraId="2D181525" w14:textId="4403705B" w:rsidR="000267C6" w:rsidRPr="002D270B" w:rsidRDefault="000267C6" w:rsidP="002B7C5B">
            <w:pPr>
              <w:spacing w:before="120" w:after="120"/>
              <w:rPr>
                <w:color w:val="000000" w:themeColor="text1"/>
                <w:sz w:val="22"/>
                <w:szCs w:val="22"/>
              </w:rPr>
            </w:pPr>
            <w:r>
              <w:rPr>
                <w:b/>
                <w:bCs/>
                <w:color w:val="000000" w:themeColor="text1"/>
                <w:sz w:val="22"/>
                <w:szCs w:val="22"/>
              </w:rPr>
              <w:t>A</w:t>
            </w:r>
            <w:r w:rsidR="00E06F93" w:rsidRPr="002D270B">
              <w:rPr>
                <w:b/>
                <w:bCs/>
                <w:color w:val="000000" w:themeColor="text1"/>
                <w:sz w:val="22"/>
                <w:szCs w:val="22"/>
              </w:rPr>
              <w:t>bsence:</w:t>
            </w:r>
            <w:r w:rsidR="00E06F93" w:rsidRPr="002D270B">
              <w:rPr>
                <w:color w:val="000000" w:themeColor="text1"/>
                <w:sz w:val="22"/>
                <w:szCs w:val="22"/>
              </w:rPr>
              <w:t xml:space="preserve"> Where members are unable to attend, they should </w:t>
            </w:r>
            <w:r w:rsidR="00E06F93">
              <w:rPr>
                <w:color w:val="000000" w:themeColor="text1"/>
                <w:sz w:val="22"/>
                <w:szCs w:val="22"/>
              </w:rPr>
              <w:t>agree this with the chair.</w:t>
            </w:r>
          </w:p>
          <w:p w14:paraId="75A16775" w14:textId="0DD4266B" w:rsidR="00E06F93" w:rsidRPr="002D270B" w:rsidRDefault="00E06F93" w:rsidP="002B7C5B">
            <w:pPr>
              <w:spacing w:before="120" w:after="120"/>
              <w:ind w:firstLine="32"/>
              <w:rPr>
                <w:b/>
                <w:bCs/>
                <w:color w:val="000000" w:themeColor="text1"/>
                <w:sz w:val="22"/>
                <w:szCs w:val="22"/>
              </w:rPr>
            </w:pPr>
            <w:r w:rsidRPr="002D270B">
              <w:rPr>
                <w:b/>
                <w:bCs/>
                <w:color w:val="000000" w:themeColor="text1"/>
                <w:sz w:val="22"/>
                <w:szCs w:val="22"/>
              </w:rPr>
              <w:t xml:space="preserve">Disqualification: </w:t>
            </w:r>
            <w:r w:rsidRPr="002D270B">
              <w:rPr>
                <w:color w:val="000000" w:themeColor="text1"/>
                <w:sz w:val="22"/>
                <w:szCs w:val="22"/>
              </w:rPr>
              <w:t xml:space="preserve">If any member of the </w:t>
            </w:r>
            <w:r w:rsidR="00897832">
              <w:rPr>
                <w:color w:val="000000" w:themeColor="text1"/>
                <w:sz w:val="22"/>
                <w:szCs w:val="22"/>
              </w:rPr>
              <w:t>Subcommittee</w:t>
            </w:r>
            <w:r w:rsidRPr="002D270B">
              <w:rPr>
                <w:color w:val="000000" w:themeColor="text1"/>
                <w:sz w:val="22"/>
                <w:szCs w:val="22"/>
              </w:rPr>
              <w:t xml:space="preserve"> is disqualified from participating in an item on the agenda, due to a declared conflict of interest, that individual no longer counts towards the quorum.</w:t>
            </w:r>
            <w:r w:rsidRPr="002D270B">
              <w:rPr>
                <w:b/>
                <w:bCs/>
                <w:color w:val="000000" w:themeColor="text1"/>
                <w:sz w:val="22"/>
                <w:szCs w:val="22"/>
              </w:rPr>
              <w:t xml:space="preserve"> </w:t>
            </w:r>
          </w:p>
          <w:p w14:paraId="4C0ADD74" w14:textId="77777777" w:rsidR="00E06F93" w:rsidRPr="002D270B" w:rsidRDefault="00E06F93" w:rsidP="002B7C5B">
            <w:pPr>
              <w:spacing w:before="120" w:after="120"/>
            </w:pPr>
            <w:proofErr w:type="spellStart"/>
            <w:r w:rsidRPr="002D270B">
              <w:rPr>
                <w:b/>
                <w:bCs/>
                <w:color w:val="000000" w:themeColor="text1"/>
                <w:sz w:val="22"/>
                <w:szCs w:val="22"/>
              </w:rPr>
              <w:t>Inquoracy</w:t>
            </w:r>
            <w:proofErr w:type="spellEnd"/>
            <w:r w:rsidRPr="002D270B">
              <w:rPr>
                <w:b/>
                <w:bCs/>
                <w:color w:val="000000" w:themeColor="text1"/>
                <w:sz w:val="22"/>
                <w:szCs w:val="22"/>
              </w:rPr>
              <w:t xml:space="preserve">: </w:t>
            </w:r>
            <w:r w:rsidRPr="002D270B">
              <w:rPr>
                <w:color w:val="000000" w:themeColor="text1"/>
                <w:sz w:val="22"/>
                <w:szCs w:val="22"/>
              </w:rPr>
              <w:t xml:space="preserve">If the quorum is not reached, the meeting may proceed if those </w:t>
            </w:r>
            <w:r>
              <w:rPr>
                <w:color w:val="000000" w:themeColor="text1"/>
                <w:sz w:val="22"/>
                <w:szCs w:val="22"/>
              </w:rPr>
              <w:t xml:space="preserve">members </w:t>
            </w:r>
            <w:r w:rsidRPr="002D270B">
              <w:rPr>
                <w:color w:val="000000" w:themeColor="text1"/>
                <w:sz w:val="22"/>
                <w:szCs w:val="22"/>
              </w:rPr>
              <w:t>attending agree, but no decisions may be taken.</w:t>
            </w:r>
            <w:r w:rsidRPr="002D270B">
              <w:t xml:space="preserve"> </w:t>
            </w:r>
          </w:p>
        </w:tc>
      </w:tr>
    </w:tbl>
    <w:p w14:paraId="0DBA6D34" w14:textId="77777777" w:rsidR="00E06F93" w:rsidRPr="002D270B" w:rsidRDefault="00E06F93" w:rsidP="00E06F93">
      <w:pPr>
        <w:pStyle w:val="Indentedparagraph"/>
        <w:rPr>
          <w:rFonts w:cs="Arial"/>
        </w:rPr>
      </w:pPr>
    </w:p>
    <w:p w14:paraId="43FC2DB2" w14:textId="77777777" w:rsidR="00E06F93" w:rsidRPr="00A638DC"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27" w:name="_Toc120720214"/>
      <w:bookmarkStart w:id="28" w:name="_Toc123192566"/>
      <w:bookmarkStart w:id="29" w:name="_Toc161397209"/>
      <w:r w:rsidRPr="00A638DC">
        <w:rPr>
          <w:rFonts w:ascii="Arial" w:hAnsi="Arial" w:cs="Arial"/>
          <w:color w:val="auto"/>
        </w:rPr>
        <w:t>Frequency and formats</w:t>
      </w:r>
      <w:bookmarkEnd w:id="27"/>
      <w:bookmarkEnd w:id="28"/>
      <w:bookmarkEnd w:id="29"/>
    </w:p>
    <w:p w14:paraId="3C71DC48" w14:textId="0D3AB3B5" w:rsidR="00E06F93" w:rsidRPr="002D270B" w:rsidRDefault="00E06F93" w:rsidP="00E06F93">
      <w:pPr>
        <w:pStyle w:val="Indentedparagraph"/>
        <w:rPr>
          <w:rFonts w:cs="Arial"/>
        </w:rPr>
      </w:pPr>
      <w:r w:rsidRPr="002D270B">
        <w:rPr>
          <w:rFonts w:cs="Arial"/>
        </w:rPr>
        <w:t xml:space="preserve">This section on </w:t>
      </w:r>
      <w:r w:rsidR="00897832">
        <w:rPr>
          <w:rFonts w:cs="Arial"/>
        </w:rPr>
        <w:t>Subcommittee</w:t>
      </w:r>
      <w:r w:rsidRPr="002D270B">
        <w:rPr>
          <w:rFonts w:cs="Arial"/>
        </w:rPr>
        <w:t xml:space="preserve"> meetings describes the meeting frequency and formats.</w:t>
      </w:r>
    </w:p>
    <w:p w14:paraId="771C8F18" w14:textId="77777777" w:rsidR="00E06F93" w:rsidRDefault="00E06F93" w:rsidP="00E06F93">
      <w:pPr>
        <w:rPr>
          <w:b/>
          <w:bCs/>
        </w:rPr>
      </w:pPr>
    </w:p>
    <w:p w14:paraId="1DAA7CDD" w14:textId="77777777" w:rsidR="00E06F93" w:rsidRDefault="00E06F93" w:rsidP="00E06F93">
      <w:pPr>
        <w:rPr>
          <w:b/>
          <w:bCs/>
        </w:rPr>
      </w:pPr>
      <w:r>
        <w:rPr>
          <w:b/>
          <w:bCs/>
        </w:rPr>
        <w:tab/>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79"/>
        <w:gridCol w:w="11"/>
        <w:gridCol w:w="6946"/>
      </w:tblGrid>
      <w:tr w:rsidR="00E06F93" w:rsidRPr="002D270B" w14:paraId="50F8323C" w14:textId="77777777" w:rsidTr="00D97F8B">
        <w:trPr>
          <w:tblHeader/>
        </w:trPr>
        <w:tc>
          <w:tcPr>
            <w:tcW w:w="1979" w:type="dxa"/>
            <w:shd w:val="clear" w:color="auto" w:fill="EEECE1" w:themeFill="background2"/>
            <w:vAlign w:val="center"/>
          </w:tcPr>
          <w:p w14:paraId="3084E88D" w14:textId="77777777" w:rsidR="00E06F93" w:rsidRPr="002D270B" w:rsidRDefault="00E06F93" w:rsidP="002B7C5B">
            <w:pPr>
              <w:spacing w:before="120" w:after="120"/>
              <w:rPr>
                <w:b/>
                <w:bCs/>
                <w:color w:val="FFFFFF" w:themeColor="background1"/>
                <w:sz w:val="22"/>
                <w:szCs w:val="22"/>
              </w:rPr>
            </w:pPr>
            <w:r w:rsidRPr="002D270B">
              <w:rPr>
                <w:b/>
                <w:bCs/>
                <w:color w:val="000000" w:themeColor="text1"/>
                <w:sz w:val="22"/>
                <w:szCs w:val="22"/>
              </w:rPr>
              <w:lastRenderedPageBreak/>
              <w:t>Frequency/ format</w:t>
            </w:r>
          </w:p>
        </w:tc>
        <w:tc>
          <w:tcPr>
            <w:tcW w:w="6957" w:type="dxa"/>
            <w:gridSpan w:val="2"/>
            <w:shd w:val="clear" w:color="auto" w:fill="EEECE1" w:themeFill="background2"/>
            <w:vAlign w:val="center"/>
          </w:tcPr>
          <w:p w14:paraId="75DA40E3" w14:textId="77777777" w:rsidR="00E06F93" w:rsidRPr="002D270B" w:rsidRDefault="00E06F93" w:rsidP="002B7C5B">
            <w:pPr>
              <w:spacing w:before="120" w:after="120"/>
              <w:rPr>
                <w:b/>
                <w:bCs/>
                <w:color w:val="FFFFFF" w:themeColor="background1"/>
                <w:sz w:val="22"/>
                <w:szCs w:val="22"/>
              </w:rPr>
            </w:pPr>
            <w:r w:rsidRPr="002D270B">
              <w:rPr>
                <w:b/>
                <w:bCs/>
                <w:color w:val="000000" w:themeColor="text1"/>
                <w:sz w:val="22"/>
                <w:szCs w:val="22"/>
              </w:rPr>
              <w:t xml:space="preserve">Description </w:t>
            </w:r>
          </w:p>
        </w:tc>
      </w:tr>
      <w:tr w:rsidR="00E06F93" w:rsidRPr="002D270B" w14:paraId="3137A7B3" w14:textId="77777777" w:rsidTr="00D97F8B">
        <w:tc>
          <w:tcPr>
            <w:tcW w:w="1990" w:type="dxa"/>
            <w:gridSpan w:val="2"/>
          </w:tcPr>
          <w:p w14:paraId="5CAC05AE"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Meeting frequency</w:t>
            </w:r>
          </w:p>
        </w:tc>
        <w:tc>
          <w:tcPr>
            <w:tcW w:w="6946" w:type="dxa"/>
          </w:tcPr>
          <w:p w14:paraId="4E62D4E7" w14:textId="285EF822" w:rsidR="00E06F93" w:rsidRPr="002D270B" w:rsidRDefault="00E06F93" w:rsidP="002B7C5B">
            <w:pPr>
              <w:spacing w:before="120"/>
              <w:rPr>
                <w:color w:val="000000" w:themeColor="text1"/>
                <w:sz w:val="22"/>
                <w:szCs w:val="22"/>
              </w:rPr>
            </w:pPr>
            <w:r w:rsidRPr="002D270B">
              <w:rPr>
                <w:color w:val="000000" w:themeColor="text1"/>
                <w:sz w:val="22"/>
                <w:szCs w:val="22"/>
              </w:rPr>
              <w:t xml:space="preserve">The </w:t>
            </w:r>
            <w:r w:rsidR="00897832">
              <w:rPr>
                <w:color w:val="000000" w:themeColor="text1"/>
                <w:sz w:val="22"/>
                <w:szCs w:val="22"/>
              </w:rPr>
              <w:t>Subcommittee</w:t>
            </w:r>
            <w:r w:rsidRPr="002D270B">
              <w:rPr>
                <w:color w:val="000000" w:themeColor="text1"/>
                <w:sz w:val="22"/>
                <w:szCs w:val="22"/>
              </w:rPr>
              <w:t xml:space="preserve"> will meet </w:t>
            </w:r>
            <w:r w:rsidR="006E49AE">
              <w:rPr>
                <w:color w:val="000000" w:themeColor="text1"/>
                <w:sz w:val="22"/>
                <w:szCs w:val="22"/>
              </w:rPr>
              <w:t>monthly.</w:t>
            </w:r>
          </w:p>
          <w:p w14:paraId="408E82F3" w14:textId="6F67CB6A" w:rsidR="00E06F93" w:rsidRPr="002D270B" w:rsidRDefault="00E06F93" w:rsidP="002B7C5B">
            <w:pPr>
              <w:pStyle w:val="Tableparagraph0"/>
            </w:pPr>
            <w:r w:rsidRPr="002D270B">
              <w:t xml:space="preserve">Additional meetings may be convened on an exceptional basis at the discretion of the </w:t>
            </w:r>
            <w:r w:rsidR="00897832">
              <w:t>Subcommittee</w:t>
            </w:r>
            <w:r w:rsidRPr="002D270B">
              <w:t xml:space="preserve"> </w:t>
            </w:r>
            <w:r>
              <w:t>c</w:t>
            </w:r>
            <w:r w:rsidRPr="002D270B">
              <w:t>hair.</w:t>
            </w:r>
          </w:p>
          <w:p w14:paraId="364286BC" w14:textId="1DCE8622" w:rsidR="00E06F93" w:rsidRPr="002D270B" w:rsidRDefault="00E06F93" w:rsidP="002B7C5B">
            <w:pPr>
              <w:pStyle w:val="Tableparagraph0"/>
            </w:pPr>
            <w:r w:rsidRPr="00765B57">
              <w:t xml:space="preserve">The parent </w:t>
            </w:r>
            <w:r>
              <w:t>c</w:t>
            </w:r>
            <w:r w:rsidRPr="00765B57">
              <w:t xml:space="preserve">ommittee </w:t>
            </w:r>
            <w:r>
              <w:t>c</w:t>
            </w:r>
            <w:r w:rsidRPr="00765B57">
              <w:t>hair may ask</w:t>
            </w:r>
            <w:r w:rsidRPr="002D270B">
              <w:t xml:space="preserve"> the </w:t>
            </w:r>
            <w:r w:rsidR="00897832">
              <w:t>Subcommittee</w:t>
            </w:r>
            <w:r w:rsidRPr="002D270B">
              <w:t xml:space="preserve"> to convene further meetings to discuss </w:t>
            </w:r>
            <w:proofErr w:type="gramStart"/>
            <w:r w:rsidRPr="002D270B">
              <w:t>particular issues</w:t>
            </w:r>
            <w:proofErr w:type="gramEnd"/>
            <w:r w:rsidRPr="002D270B">
              <w:t xml:space="preserve"> on which they want the </w:t>
            </w:r>
            <w:r w:rsidR="00897832">
              <w:t>Subcommittee</w:t>
            </w:r>
            <w:r w:rsidRPr="002D270B">
              <w:t xml:space="preserve">’s advice. </w:t>
            </w:r>
          </w:p>
        </w:tc>
      </w:tr>
      <w:tr w:rsidR="00650E47" w:rsidRPr="002D270B" w14:paraId="2A83FA63" w14:textId="77777777" w:rsidTr="00D97F8B">
        <w:tc>
          <w:tcPr>
            <w:tcW w:w="1990" w:type="dxa"/>
            <w:gridSpan w:val="2"/>
          </w:tcPr>
          <w:p w14:paraId="71ED4127" w14:textId="77777777" w:rsidR="00650E47" w:rsidRPr="002D270B" w:rsidRDefault="00650E47" w:rsidP="00D81CC4">
            <w:pPr>
              <w:spacing w:before="120" w:after="120"/>
              <w:rPr>
                <w:b/>
                <w:bCs/>
                <w:color w:val="000000" w:themeColor="text1"/>
                <w:sz w:val="22"/>
                <w:szCs w:val="22"/>
              </w:rPr>
            </w:pPr>
            <w:r w:rsidRPr="002D270B">
              <w:rPr>
                <w:b/>
                <w:bCs/>
                <w:color w:val="000000" w:themeColor="text1"/>
                <w:sz w:val="22"/>
                <w:szCs w:val="22"/>
              </w:rPr>
              <w:t>Public vs closed</w:t>
            </w:r>
          </w:p>
        </w:tc>
        <w:tc>
          <w:tcPr>
            <w:tcW w:w="6946" w:type="dxa"/>
          </w:tcPr>
          <w:p w14:paraId="30109B74" w14:textId="01567A9C" w:rsidR="00650E47" w:rsidRPr="00CE3AFF" w:rsidRDefault="00650E47" w:rsidP="00D81CC4">
            <w:pPr>
              <w:rPr>
                <w:rFonts w:eastAsia="Times New Roman"/>
                <w:sz w:val="22"/>
                <w:szCs w:val="22"/>
              </w:rPr>
            </w:pPr>
            <w:r w:rsidRPr="00CE3AFF">
              <w:rPr>
                <w:rFonts w:eastAsia="Times New Roman"/>
                <w:sz w:val="22"/>
                <w:szCs w:val="22"/>
              </w:rPr>
              <w:t>Meetings will be held in private.</w:t>
            </w:r>
          </w:p>
          <w:p w14:paraId="0828830A" w14:textId="77777777" w:rsidR="00650E47" w:rsidRDefault="00650E47" w:rsidP="00D81CC4">
            <w:pPr>
              <w:rPr>
                <w:rFonts w:eastAsia="Times New Roman"/>
              </w:rPr>
            </w:pPr>
          </w:p>
          <w:p w14:paraId="68373F4A" w14:textId="6F0E495B" w:rsidR="00650E47" w:rsidRPr="002D270B" w:rsidRDefault="00650E47" w:rsidP="00D81CC4">
            <w:pPr>
              <w:spacing w:before="120" w:after="120"/>
              <w:rPr>
                <w:color w:val="000000" w:themeColor="text1"/>
                <w:sz w:val="22"/>
                <w:szCs w:val="22"/>
              </w:rPr>
            </w:pPr>
            <w:r w:rsidRPr="002D270B">
              <w:rPr>
                <w:color w:val="000000" w:themeColor="text1"/>
                <w:sz w:val="22"/>
                <w:szCs w:val="22"/>
              </w:rPr>
              <w:t>External Audit, Internal Audit</w:t>
            </w:r>
            <w:r>
              <w:rPr>
                <w:color w:val="000000" w:themeColor="text1"/>
                <w:sz w:val="22"/>
                <w:szCs w:val="22"/>
              </w:rPr>
              <w:t xml:space="preserve"> and</w:t>
            </w:r>
            <w:r w:rsidRPr="002D270B">
              <w:rPr>
                <w:color w:val="000000" w:themeColor="text1"/>
                <w:sz w:val="22"/>
                <w:szCs w:val="22"/>
              </w:rPr>
              <w:t xml:space="preserve"> Local Counter Fraud </w:t>
            </w:r>
            <w:r>
              <w:rPr>
                <w:color w:val="000000" w:themeColor="text1"/>
                <w:sz w:val="22"/>
                <w:szCs w:val="22"/>
              </w:rPr>
              <w:t xml:space="preserve">representatives </w:t>
            </w:r>
            <w:r w:rsidRPr="002D270B">
              <w:rPr>
                <w:color w:val="000000" w:themeColor="text1"/>
                <w:sz w:val="22"/>
                <w:szCs w:val="22"/>
              </w:rPr>
              <w:t>will have full and unrestricted rights of access to the</w:t>
            </w:r>
            <w:r>
              <w:rPr>
                <w:color w:val="000000" w:themeColor="text1"/>
                <w:sz w:val="22"/>
                <w:szCs w:val="22"/>
              </w:rPr>
              <w:t xml:space="preserve"> </w:t>
            </w:r>
            <w:r w:rsidR="00897832">
              <w:rPr>
                <w:color w:val="000000" w:themeColor="text1"/>
                <w:sz w:val="22"/>
                <w:szCs w:val="22"/>
              </w:rPr>
              <w:t>Subcommittee</w:t>
            </w:r>
            <w:r w:rsidRPr="002D270B">
              <w:rPr>
                <w:color w:val="000000" w:themeColor="text1"/>
                <w:sz w:val="22"/>
                <w:szCs w:val="22"/>
              </w:rPr>
              <w:t>.</w:t>
            </w:r>
          </w:p>
        </w:tc>
      </w:tr>
      <w:tr w:rsidR="00E06F93" w:rsidRPr="002D270B" w14:paraId="146EA00B" w14:textId="77777777" w:rsidTr="00D97F8B">
        <w:tc>
          <w:tcPr>
            <w:tcW w:w="1990" w:type="dxa"/>
            <w:gridSpan w:val="2"/>
          </w:tcPr>
          <w:p w14:paraId="36B20AF0"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Virtual meetings and extra-ordinary meetings</w:t>
            </w:r>
          </w:p>
        </w:tc>
        <w:tc>
          <w:tcPr>
            <w:tcW w:w="6946" w:type="dxa"/>
          </w:tcPr>
          <w:p w14:paraId="675A7606" w14:textId="1D62E078"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In accordance with the Standing Orders, the </w:t>
            </w:r>
            <w:r w:rsidR="00897832">
              <w:rPr>
                <w:color w:val="000000" w:themeColor="text1"/>
                <w:sz w:val="22"/>
                <w:szCs w:val="22"/>
              </w:rPr>
              <w:t>Subcommittee</w:t>
            </w:r>
            <w:r w:rsidRPr="002D270B">
              <w:rPr>
                <w:color w:val="000000" w:themeColor="text1"/>
                <w:sz w:val="22"/>
                <w:szCs w:val="22"/>
              </w:rPr>
              <w:t xml:space="preserve"> may meet virtually when necessary and members attending using electronic means will be counted towards the quorum.</w:t>
            </w:r>
          </w:p>
        </w:tc>
      </w:tr>
    </w:tbl>
    <w:p w14:paraId="72FE93FE" w14:textId="77777777" w:rsidR="00E06F93" w:rsidRDefault="00E06F93" w:rsidP="00E06F93">
      <w:pPr>
        <w:rPr>
          <w:b/>
          <w:bCs/>
        </w:rPr>
      </w:pPr>
    </w:p>
    <w:p w14:paraId="2B807AD9" w14:textId="77777777" w:rsidR="00E06F93" w:rsidRPr="00A638DC"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30" w:name="_Toc120720215"/>
      <w:bookmarkStart w:id="31" w:name="_Toc123192567"/>
      <w:bookmarkStart w:id="32" w:name="_Toc161397210"/>
      <w:r w:rsidRPr="00A638DC">
        <w:rPr>
          <w:rFonts w:ascii="Arial" w:hAnsi="Arial" w:cs="Arial"/>
          <w:color w:val="auto"/>
        </w:rPr>
        <w:t>Procedures</w:t>
      </w:r>
      <w:bookmarkEnd w:id="30"/>
      <w:bookmarkEnd w:id="31"/>
      <w:bookmarkEnd w:id="32"/>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2D270B" w14:paraId="52FEFA42" w14:textId="77777777" w:rsidTr="00D97F8B">
        <w:tc>
          <w:tcPr>
            <w:tcW w:w="1848" w:type="dxa"/>
            <w:shd w:val="clear" w:color="auto" w:fill="EEECE1" w:themeFill="background2"/>
            <w:vAlign w:val="center"/>
          </w:tcPr>
          <w:p w14:paraId="7AF5AF2B"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Procedure</w:t>
            </w:r>
          </w:p>
        </w:tc>
        <w:tc>
          <w:tcPr>
            <w:tcW w:w="7088" w:type="dxa"/>
            <w:shd w:val="clear" w:color="auto" w:fill="EEECE1" w:themeFill="background2"/>
            <w:vAlign w:val="center"/>
          </w:tcPr>
          <w:p w14:paraId="3E4E0ABE"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 xml:space="preserve">Description of rules and expectations: </w:t>
            </w:r>
          </w:p>
        </w:tc>
      </w:tr>
      <w:tr w:rsidR="00E06F93" w:rsidRPr="002D270B" w14:paraId="165BB4B2" w14:textId="77777777" w:rsidTr="00D97F8B">
        <w:tc>
          <w:tcPr>
            <w:tcW w:w="1848" w:type="dxa"/>
          </w:tcPr>
          <w:p w14:paraId="1AD38AA6"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Agenda</w:t>
            </w:r>
          </w:p>
        </w:tc>
        <w:tc>
          <w:tcPr>
            <w:tcW w:w="7088" w:type="dxa"/>
          </w:tcPr>
          <w:p w14:paraId="407ABF85" w14:textId="1458FF75"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The </w:t>
            </w:r>
            <w:r>
              <w:rPr>
                <w:color w:val="000000" w:themeColor="text1"/>
                <w:sz w:val="22"/>
                <w:szCs w:val="22"/>
              </w:rPr>
              <w:t>c</w:t>
            </w:r>
            <w:r w:rsidRPr="002D270B">
              <w:rPr>
                <w:color w:val="000000" w:themeColor="text1"/>
                <w:sz w:val="22"/>
                <w:szCs w:val="22"/>
              </w:rPr>
              <w:t xml:space="preserve">hair is responsible for agreeing the agenda and ensuring matters discussed meet the objectives as set out in these </w:t>
            </w:r>
            <w:r>
              <w:rPr>
                <w:color w:val="000000" w:themeColor="text1"/>
                <w:sz w:val="22"/>
                <w:szCs w:val="22"/>
              </w:rPr>
              <w:t>terms of re</w:t>
            </w:r>
            <w:r w:rsidR="00C01CF0">
              <w:rPr>
                <w:color w:val="000000" w:themeColor="text1"/>
                <w:sz w:val="22"/>
                <w:szCs w:val="22"/>
              </w:rPr>
              <w:t>fe</w:t>
            </w:r>
            <w:r>
              <w:rPr>
                <w:color w:val="000000" w:themeColor="text1"/>
                <w:sz w:val="22"/>
                <w:szCs w:val="22"/>
              </w:rPr>
              <w:t>rence</w:t>
            </w:r>
            <w:r w:rsidRPr="002D270B">
              <w:rPr>
                <w:color w:val="000000" w:themeColor="text1"/>
                <w:sz w:val="22"/>
                <w:szCs w:val="22"/>
              </w:rPr>
              <w:t>.</w:t>
            </w:r>
          </w:p>
          <w:p w14:paraId="40123A84" w14:textId="77777777" w:rsidR="00E06F93" w:rsidRPr="002D270B" w:rsidRDefault="00E06F93" w:rsidP="002B7C5B">
            <w:pPr>
              <w:spacing w:before="120" w:after="120"/>
              <w:rPr>
                <w:b/>
                <w:color w:val="000000" w:themeColor="text1"/>
                <w:sz w:val="22"/>
                <w:szCs w:val="22"/>
              </w:rPr>
            </w:pPr>
            <w:r w:rsidRPr="002D270B">
              <w:rPr>
                <w:color w:val="000000" w:themeColor="text1"/>
                <w:sz w:val="22"/>
                <w:szCs w:val="22"/>
              </w:rPr>
              <w:t xml:space="preserve">Members are expected to identify agenda items for consideration to the </w:t>
            </w:r>
            <w:r>
              <w:rPr>
                <w:color w:val="000000" w:themeColor="text1"/>
                <w:sz w:val="22"/>
                <w:szCs w:val="22"/>
              </w:rPr>
              <w:t>c</w:t>
            </w:r>
            <w:r w:rsidRPr="002D270B">
              <w:rPr>
                <w:color w:val="000000" w:themeColor="text1"/>
                <w:sz w:val="22"/>
                <w:szCs w:val="22"/>
              </w:rPr>
              <w:t xml:space="preserve">hair and any meeting papers using the prescribed format </w:t>
            </w:r>
            <w:r w:rsidRPr="00EA1C38">
              <w:rPr>
                <w:color w:val="000000" w:themeColor="text1"/>
                <w:sz w:val="22"/>
                <w:szCs w:val="22"/>
              </w:rPr>
              <w:t>at least 5 working days before the meeting.</w:t>
            </w:r>
          </w:p>
        </w:tc>
      </w:tr>
      <w:tr w:rsidR="00E06F93" w:rsidRPr="002D270B" w14:paraId="7CF2DCDA" w14:textId="77777777" w:rsidTr="00D97F8B">
        <w:tc>
          <w:tcPr>
            <w:tcW w:w="1848" w:type="dxa"/>
          </w:tcPr>
          <w:p w14:paraId="572FC2DD" w14:textId="77777777" w:rsidR="00E06F93" w:rsidRPr="002D270B" w:rsidRDefault="00E06F93" w:rsidP="002B7C5B">
            <w:pPr>
              <w:spacing w:before="120" w:after="120"/>
              <w:rPr>
                <w:b/>
                <w:bCs/>
                <w:sz w:val="22"/>
                <w:szCs w:val="22"/>
              </w:rPr>
            </w:pPr>
            <w:r w:rsidRPr="002D270B">
              <w:rPr>
                <w:b/>
                <w:bCs/>
                <w:sz w:val="22"/>
                <w:szCs w:val="22"/>
              </w:rPr>
              <w:t>Conflicts of interest</w:t>
            </w:r>
          </w:p>
        </w:tc>
        <w:tc>
          <w:tcPr>
            <w:tcW w:w="7088" w:type="dxa"/>
          </w:tcPr>
          <w:p w14:paraId="5E538CF2" w14:textId="6E871168" w:rsidR="00E06F93" w:rsidRPr="002D270B" w:rsidRDefault="00E06F93" w:rsidP="002B7C5B">
            <w:pPr>
              <w:rPr>
                <w:sz w:val="22"/>
                <w:szCs w:val="22"/>
              </w:rPr>
            </w:pPr>
            <w:r w:rsidRPr="002D270B">
              <w:rPr>
                <w:b/>
                <w:sz w:val="22"/>
                <w:szCs w:val="22"/>
              </w:rPr>
              <w:t>Declarations:</w:t>
            </w:r>
            <w:r w:rsidRPr="002D270B">
              <w:rPr>
                <w:sz w:val="22"/>
                <w:szCs w:val="22"/>
              </w:rPr>
              <w:t xml:space="preserve"> All members</w:t>
            </w:r>
            <w:r w:rsidR="00650E47">
              <w:rPr>
                <w:sz w:val="22"/>
                <w:szCs w:val="22"/>
              </w:rPr>
              <w:t xml:space="preserve"> </w:t>
            </w:r>
            <w:r w:rsidRPr="002D270B">
              <w:rPr>
                <w:sz w:val="22"/>
                <w:szCs w:val="22"/>
              </w:rPr>
              <w:t>and those in attendance must declare any actual</w:t>
            </w:r>
            <w:r>
              <w:rPr>
                <w:sz w:val="22"/>
                <w:szCs w:val="22"/>
              </w:rPr>
              <w:t>,</w:t>
            </w:r>
            <w:r w:rsidRPr="002D270B">
              <w:rPr>
                <w:sz w:val="22"/>
                <w:szCs w:val="22"/>
              </w:rPr>
              <w:t xml:space="preserve"> potential</w:t>
            </w:r>
            <w:r>
              <w:rPr>
                <w:sz w:val="22"/>
                <w:szCs w:val="22"/>
              </w:rPr>
              <w:t>, or perceived</w:t>
            </w:r>
            <w:r w:rsidRPr="002D270B">
              <w:rPr>
                <w:sz w:val="22"/>
                <w:szCs w:val="22"/>
              </w:rPr>
              <w:t xml:space="preserve"> conflicts of interest. This is recorded in the minutes.</w:t>
            </w:r>
          </w:p>
          <w:p w14:paraId="46531900" w14:textId="361F8C7A" w:rsidR="00E06F93" w:rsidRPr="002D270B" w:rsidRDefault="00E06F93" w:rsidP="002B7C5B">
            <w:pPr>
              <w:spacing w:before="120" w:after="120"/>
              <w:rPr>
                <w:sz w:val="22"/>
                <w:szCs w:val="22"/>
              </w:rPr>
            </w:pPr>
            <w:r w:rsidRPr="002D270B">
              <w:rPr>
                <w:b/>
                <w:sz w:val="22"/>
                <w:szCs w:val="22"/>
              </w:rPr>
              <w:t>Exclusions:</w:t>
            </w:r>
            <w:r w:rsidRPr="002D270B">
              <w:rPr>
                <w:sz w:val="22"/>
                <w:szCs w:val="22"/>
              </w:rPr>
              <w:t xml:space="preserve"> The </w:t>
            </w:r>
            <w:r w:rsidR="00897832">
              <w:rPr>
                <w:sz w:val="22"/>
                <w:szCs w:val="22"/>
              </w:rPr>
              <w:t>Subcommittee</w:t>
            </w:r>
            <w:r w:rsidRPr="002D270B">
              <w:rPr>
                <w:sz w:val="22"/>
                <w:szCs w:val="22"/>
              </w:rPr>
              <w:t xml:space="preserve"> will follow and apply the </w:t>
            </w:r>
            <w:r w:rsidRPr="00EA1C38">
              <w:rPr>
                <w:sz w:val="22"/>
                <w:szCs w:val="22"/>
              </w:rPr>
              <w:t>ICB’s</w:t>
            </w:r>
            <w:r w:rsidRPr="002D270B">
              <w:rPr>
                <w:sz w:val="22"/>
                <w:szCs w:val="22"/>
              </w:rPr>
              <w:t xml:space="preserve"> Standards of Business Conduct with regards to the management of conflicts of interest. This means that the </w:t>
            </w:r>
            <w:r>
              <w:rPr>
                <w:sz w:val="22"/>
                <w:szCs w:val="22"/>
              </w:rPr>
              <w:t>c</w:t>
            </w:r>
            <w:r w:rsidRPr="002D270B">
              <w:rPr>
                <w:sz w:val="22"/>
                <w:szCs w:val="22"/>
              </w:rPr>
              <w:t>hair will consider the exclusion of members and / or attendees from discussion and / or decision-making if individuals have a relevant material or perceived interest in a matter under consideration.</w:t>
            </w:r>
          </w:p>
        </w:tc>
      </w:tr>
      <w:tr w:rsidR="00E06F93" w:rsidRPr="002D270B" w14:paraId="69336CE0" w14:textId="77777777" w:rsidTr="00D97F8B">
        <w:tc>
          <w:tcPr>
            <w:tcW w:w="1848" w:type="dxa"/>
          </w:tcPr>
          <w:p w14:paraId="0C0F9ED2"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Decision-making</w:t>
            </w:r>
          </w:p>
        </w:tc>
        <w:tc>
          <w:tcPr>
            <w:tcW w:w="7088" w:type="dxa"/>
          </w:tcPr>
          <w:p w14:paraId="4E4C8913" w14:textId="77777777" w:rsidR="00E06F93" w:rsidRPr="002D270B" w:rsidRDefault="00E06F93" w:rsidP="002B7C5B">
            <w:pPr>
              <w:spacing w:before="120" w:after="120"/>
              <w:rPr>
                <w:color w:val="000000" w:themeColor="text1"/>
                <w:sz w:val="22"/>
                <w:szCs w:val="22"/>
              </w:rPr>
            </w:pPr>
            <w:r w:rsidRPr="002D270B">
              <w:rPr>
                <w:b/>
                <w:color w:val="000000" w:themeColor="text1"/>
                <w:sz w:val="22"/>
                <w:szCs w:val="22"/>
              </w:rPr>
              <w:t>Decisions:</w:t>
            </w:r>
            <w:r w:rsidRPr="002D270B">
              <w:rPr>
                <w:color w:val="000000" w:themeColor="text1"/>
                <w:sz w:val="22"/>
                <w:szCs w:val="22"/>
              </w:rPr>
              <w:t>  Decisions are taken in accord</w:t>
            </w:r>
            <w:r>
              <w:rPr>
                <w:color w:val="000000" w:themeColor="text1"/>
                <w:sz w:val="22"/>
                <w:szCs w:val="22"/>
              </w:rPr>
              <w:t xml:space="preserve">ance </w:t>
            </w:r>
            <w:r w:rsidRPr="002D270B">
              <w:rPr>
                <w:color w:val="000000" w:themeColor="text1"/>
                <w:sz w:val="22"/>
                <w:szCs w:val="22"/>
              </w:rPr>
              <w:t xml:space="preserve">with the Standing Orders and are arrived at by consensus. </w:t>
            </w:r>
          </w:p>
        </w:tc>
      </w:tr>
      <w:tr w:rsidR="00E06F93" w:rsidRPr="002D270B" w14:paraId="551B94E9" w14:textId="77777777" w:rsidTr="00D97F8B">
        <w:tc>
          <w:tcPr>
            <w:tcW w:w="1848" w:type="dxa"/>
          </w:tcPr>
          <w:p w14:paraId="74E4B872" w14:textId="77777777" w:rsidR="00E06F93" w:rsidRPr="002D270B" w:rsidRDefault="00E06F93" w:rsidP="002B7C5B">
            <w:pPr>
              <w:spacing w:before="120" w:after="120"/>
              <w:rPr>
                <w:b/>
                <w:bCs/>
                <w:sz w:val="22"/>
                <w:szCs w:val="22"/>
              </w:rPr>
            </w:pPr>
            <w:r w:rsidRPr="002D270B">
              <w:rPr>
                <w:b/>
                <w:bCs/>
                <w:sz w:val="22"/>
                <w:szCs w:val="22"/>
              </w:rPr>
              <w:t>Conduct</w:t>
            </w:r>
          </w:p>
        </w:tc>
        <w:tc>
          <w:tcPr>
            <w:tcW w:w="7088" w:type="dxa"/>
          </w:tcPr>
          <w:p w14:paraId="0584DCE9" w14:textId="51FC77A7" w:rsidR="00E06F93" w:rsidRPr="002D270B" w:rsidRDefault="00E06F93" w:rsidP="002B7C5B">
            <w:pPr>
              <w:spacing w:before="120" w:after="120"/>
              <w:rPr>
                <w:b/>
                <w:sz w:val="22"/>
                <w:szCs w:val="22"/>
              </w:rPr>
            </w:pPr>
            <w:r w:rsidRPr="002D270B">
              <w:rPr>
                <w:sz w:val="22"/>
                <w:szCs w:val="22"/>
              </w:rPr>
              <w:t xml:space="preserve">The </w:t>
            </w:r>
            <w:r w:rsidR="00897832">
              <w:rPr>
                <w:sz w:val="22"/>
                <w:szCs w:val="22"/>
              </w:rPr>
              <w:t>Subcommittee</w:t>
            </w:r>
            <w:r w:rsidRPr="002D270B">
              <w:rPr>
                <w:sz w:val="22"/>
                <w:szCs w:val="22"/>
              </w:rPr>
              <w:t xml:space="preserve"> conducts its business in accordance with relevant codes of conduct / good governance practice, including the Nolan principles of public life, the ICB Standards of Business Conduct Polic</w:t>
            </w:r>
            <w:r>
              <w:rPr>
                <w:sz w:val="22"/>
                <w:szCs w:val="22"/>
              </w:rPr>
              <w:t>y</w:t>
            </w:r>
            <w:r w:rsidRPr="002D270B">
              <w:rPr>
                <w:sz w:val="22"/>
                <w:szCs w:val="22"/>
              </w:rPr>
              <w:t>, and other relevant policies / guidance on good and proper meeting conduct for NHS organisations</w:t>
            </w:r>
          </w:p>
        </w:tc>
      </w:tr>
    </w:tbl>
    <w:p w14:paraId="1E2C8650" w14:textId="77777777" w:rsidR="00E06F93" w:rsidRDefault="00E06F93" w:rsidP="00E06F93">
      <w:pPr>
        <w:ind w:left="567"/>
        <w:rPr>
          <w:b/>
          <w:bCs/>
        </w:rPr>
      </w:pPr>
    </w:p>
    <w:p w14:paraId="2D297278" w14:textId="77777777" w:rsidR="00E06F93" w:rsidRDefault="00E06F93" w:rsidP="00E06F93">
      <w:pPr>
        <w:ind w:left="567"/>
        <w:rPr>
          <w:b/>
          <w:bCs/>
        </w:rPr>
      </w:pPr>
    </w:p>
    <w:p w14:paraId="2A194368" w14:textId="77777777" w:rsidR="00E06F93" w:rsidRDefault="00E06F93" w:rsidP="00E06F93">
      <w:pPr>
        <w:ind w:left="567"/>
        <w:rPr>
          <w:b/>
          <w:bCs/>
        </w:rPr>
      </w:pPr>
    </w:p>
    <w:p w14:paraId="263BB025" w14:textId="77777777" w:rsidR="00E06F93" w:rsidRPr="002D270B" w:rsidRDefault="00E06F93" w:rsidP="00E06F93">
      <w:pPr>
        <w:pStyle w:val="Heading1"/>
        <w:keepNext w:val="0"/>
        <w:keepLines w:val="0"/>
        <w:widowControl w:val="0"/>
        <w:spacing w:before="0" w:after="120"/>
        <w:ind w:left="567" w:hanging="567"/>
      </w:pPr>
      <w:bookmarkStart w:id="33" w:name="_Toc120720216"/>
      <w:bookmarkStart w:id="34" w:name="_Toc123192568"/>
      <w:bookmarkStart w:id="35" w:name="_Toc161397211"/>
      <w:r w:rsidRPr="002D270B">
        <w:t>Secretariat and administration</w:t>
      </w:r>
      <w:bookmarkEnd w:id="33"/>
      <w:bookmarkEnd w:id="34"/>
      <w:bookmarkEnd w:id="35"/>
      <w:r w:rsidRPr="002D270B">
        <w:t xml:space="preserve"> </w:t>
      </w:r>
    </w:p>
    <w:p w14:paraId="5AE13A3B" w14:textId="22AD221C" w:rsidR="00E06F93" w:rsidRDefault="00E06F93" w:rsidP="00E06F93">
      <w:pPr>
        <w:pStyle w:val="Indentedparagraph"/>
        <w:rPr>
          <w:rFonts w:cs="Arial"/>
        </w:rPr>
      </w:pPr>
      <w:r w:rsidRPr="002D270B">
        <w:rPr>
          <w:rFonts w:cs="Arial"/>
        </w:rPr>
        <w:t xml:space="preserve">This section describes the functions of the secretariat whose role is to support the </w:t>
      </w:r>
      <w:r w:rsidR="00897832">
        <w:rPr>
          <w:rFonts w:cs="Arial"/>
        </w:rPr>
        <w:t>Subcommittee</w:t>
      </w:r>
      <w:r w:rsidRPr="002D270B">
        <w:rPr>
          <w:rFonts w:cs="Arial"/>
        </w:rPr>
        <w:t xml:space="preserve"> in the following ways:</w:t>
      </w:r>
    </w:p>
    <w:p w14:paraId="0D83CB85" w14:textId="77777777" w:rsidR="00E06F93" w:rsidRPr="002D270B" w:rsidRDefault="00E06F93" w:rsidP="00E06F93">
      <w:pPr>
        <w:pStyle w:val="Indentedparagraph"/>
        <w:rPr>
          <w:rFonts w:cs="Arial"/>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2D270B" w14:paraId="2FCB3246" w14:textId="77777777" w:rsidTr="002B7C5B">
        <w:trPr>
          <w:tblHeader/>
        </w:trPr>
        <w:tc>
          <w:tcPr>
            <w:tcW w:w="1848" w:type="dxa"/>
            <w:shd w:val="clear" w:color="auto" w:fill="EEECE1" w:themeFill="background2"/>
          </w:tcPr>
          <w:p w14:paraId="142357E1"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Functions</w:t>
            </w:r>
          </w:p>
        </w:tc>
        <w:tc>
          <w:tcPr>
            <w:tcW w:w="7088" w:type="dxa"/>
            <w:shd w:val="clear" w:color="auto" w:fill="EEECE1" w:themeFill="background2"/>
          </w:tcPr>
          <w:p w14:paraId="2AEF0CCF"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Description</w:t>
            </w:r>
          </w:p>
        </w:tc>
      </w:tr>
      <w:tr w:rsidR="00E06F93" w:rsidRPr="002D270B" w14:paraId="2AA28B13" w14:textId="77777777" w:rsidTr="002B7C5B">
        <w:tc>
          <w:tcPr>
            <w:tcW w:w="1848" w:type="dxa"/>
          </w:tcPr>
          <w:p w14:paraId="21546F70" w14:textId="77777777" w:rsidR="00E06F93" w:rsidRPr="002D270B" w:rsidRDefault="00E06F93" w:rsidP="002B7C5B">
            <w:pPr>
              <w:spacing w:before="120" w:after="120"/>
              <w:rPr>
                <w:rFonts w:eastAsia="Times New Roman"/>
                <w:b/>
                <w:bCs/>
                <w:color w:val="000000" w:themeColor="text1"/>
                <w:sz w:val="22"/>
                <w:szCs w:val="22"/>
              </w:rPr>
            </w:pPr>
            <w:r w:rsidRPr="002D270B">
              <w:rPr>
                <w:b/>
                <w:bCs/>
                <w:color w:val="000000" w:themeColor="text1"/>
                <w:sz w:val="22"/>
                <w:szCs w:val="22"/>
              </w:rPr>
              <w:t>Distribute papers</w:t>
            </w:r>
          </w:p>
        </w:tc>
        <w:tc>
          <w:tcPr>
            <w:tcW w:w="7088" w:type="dxa"/>
          </w:tcPr>
          <w:p w14:paraId="3F43E485"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Prepare and distribute the agenda and papers in accordance with the Standing Orders following their agreement by the </w:t>
            </w:r>
            <w:r>
              <w:rPr>
                <w:color w:val="000000" w:themeColor="text1"/>
                <w:sz w:val="22"/>
                <w:szCs w:val="22"/>
              </w:rPr>
              <w:t>c</w:t>
            </w:r>
            <w:r w:rsidRPr="002D270B">
              <w:rPr>
                <w:color w:val="000000" w:themeColor="text1"/>
                <w:sz w:val="22"/>
                <w:szCs w:val="22"/>
              </w:rPr>
              <w:t>hair with the support of the relevant executive lead.</w:t>
            </w:r>
          </w:p>
        </w:tc>
      </w:tr>
      <w:tr w:rsidR="00E06F93" w:rsidRPr="002D270B" w14:paraId="5A5A1A26" w14:textId="77777777" w:rsidTr="002B7C5B">
        <w:tc>
          <w:tcPr>
            <w:tcW w:w="1848" w:type="dxa"/>
          </w:tcPr>
          <w:p w14:paraId="38BE19B1" w14:textId="77777777" w:rsidR="00E06F93" w:rsidRPr="002D270B" w:rsidRDefault="00E06F93" w:rsidP="002B7C5B">
            <w:pPr>
              <w:spacing w:before="120" w:after="120"/>
              <w:rPr>
                <w:rFonts w:eastAsia="Times New Roman"/>
                <w:b/>
                <w:bCs/>
                <w:color w:val="000000" w:themeColor="text1"/>
                <w:sz w:val="22"/>
                <w:szCs w:val="22"/>
              </w:rPr>
            </w:pPr>
            <w:r w:rsidRPr="002D270B">
              <w:rPr>
                <w:b/>
                <w:bCs/>
                <w:color w:val="000000" w:themeColor="text1"/>
                <w:sz w:val="22"/>
                <w:szCs w:val="22"/>
              </w:rPr>
              <w:t>Monitor attendance</w:t>
            </w:r>
          </w:p>
        </w:tc>
        <w:tc>
          <w:tcPr>
            <w:tcW w:w="7088" w:type="dxa"/>
          </w:tcPr>
          <w:p w14:paraId="6FEC6135" w14:textId="77777777" w:rsidR="00E06F93" w:rsidRPr="002D270B" w:rsidRDefault="00E06F93" w:rsidP="002B7C5B">
            <w:pPr>
              <w:spacing w:before="120" w:after="120"/>
              <w:rPr>
                <w:rFonts w:eastAsia="Times New Roman"/>
                <w:bCs/>
                <w:color w:val="000000" w:themeColor="text1"/>
                <w:sz w:val="22"/>
                <w:szCs w:val="22"/>
              </w:rPr>
            </w:pPr>
            <w:r w:rsidRPr="002D270B">
              <w:rPr>
                <w:color w:val="000000" w:themeColor="text1"/>
                <w:sz w:val="22"/>
                <w:szCs w:val="22"/>
              </w:rPr>
              <w:t xml:space="preserve">Monitor the attendance of those invited to each meeting and highlight to the </w:t>
            </w:r>
            <w:r>
              <w:rPr>
                <w:color w:val="000000" w:themeColor="text1"/>
                <w:sz w:val="22"/>
                <w:szCs w:val="22"/>
              </w:rPr>
              <w:t>c</w:t>
            </w:r>
            <w:r w:rsidRPr="002D270B">
              <w:rPr>
                <w:color w:val="000000" w:themeColor="text1"/>
                <w:sz w:val="22"/>
                <w:szCs w:val="22"/>
              </w:rPr>
              <w:t>hair those that are not meeting the minimum attendance requirements.</w:t>
            </w:r>
          </w:p>
        </w:tc>
      </w:tr>
      <w:tr w:rsidR="00E06F93" w:rsidRPr="002D270B" w14:paraId="56E1A4EF" w14:textId="77777777" w:rsidTr="002B7C5B">
        <w:tc>
          <w:tcPr>
            <w:tcW w:w="1848" w:type="dxa"/>
          </w:tcPr>
          <w:p w14:paraId="4DAA1339" w14:textId="77777777" w:rsidR="00E06F93" w:rsidRPr="002D270B" w:rsidRDefault="00E06F93" w:rsidP="002B7C5B">
            <w:pPr>
              <w:spacing w:before="120" w:after="120"/>
              <w:rPr>
                <w:rFonts w:eastAsia="Times New Roman"/>
                <w:b/>
                <w:bCs/>
                <w:color w:val="000000" w:themeColor="text1"/>
                <w:sz w:val="22"/>
                <w:szCs w:val="22"/>
              </w:rPr>
            </w:pPr>
            <w:r w:rsidRPr="002D270B">
              <w:rPr>
                <w:b/>
                <w:bCs/>
                <w:color w:val="000000" w:themeColor="text1"/>
                <w:sz w:val="22"/>
                <w:szCs w:val="22"/>
              </w:rPr>
              <w:t>Maintain records</w:t>
            </w:r>
          </w:p>
        </w:tc>
        <w:tc>
          <w:tcPr>
            <w:tcW w:w="7088" w:type="dxa"/>
          </w:tcPr>
          <w:p w14:paraId="10B04F5F" w14:textId="77777777" w:rsidR="00E06F93" w:rsidRPr="002D270B" w:rsidRDefault="00E06F93" w:rsidP="002B7C5B">
            <w:pPr>
              <w:spacing w:before="120" w:after="120"/>
              <w:rPr>
                <w:rFonts w:eastAsia="Times New Roman"/>
                <w:bCs/>
                <w:color w:val="000000" w:themeColor="text1"/>
                <w:sz w:val="22"/>
                <w:szCs w:val="22"/>
              </w:rPr>
            </w:pPr>
            <w:r w:rsidRPr="002D270B">
              <w:rPr>
                <w:color w:val="000000" w:themeColor="text1"/>
                <w:sz w:val="22"/>
                <w:szCs w:val="22"/>
              </w:rPr>
              <w:t xml:space="preserve">Record conflicts of interest, members’ </w:t>
            </w:r>
            <w:proofErr w:type="gramStart"/>
            <w:r w:rsidRPr="002D270B">
              <w:rPr>
                <w:color w:val="000000" w:themeColor="text1"/>
                <w:sz w:val="22"/>
                <w:szCs w:val="22"/>
              </w:rPr>
              <w:t>appointments</w:t>
            </w:r>
            <w:proofErr w:type="gramEnd"/>
            <w:r w:rsidRPr="002D270B">
              <w:rPr>
                <w:color w:val="000000" w:themeColor="text1"/>
                <w:sz w:val="22"/>
                <w:szCs w:val="22"/>
              </w:rPr>
              <w:t xml:space="preserve"> and renewal dates.  Provide prompts to renew membership and to identify new members where necessary.</w:t>
            </w:r>
          </w:p>
        </w:tc>
      </w:tr>
      <w:tr w:rsidR="00E06F93" w:rsidRPr="002D270B" w14:paraId="583237D0" w14:textId="77777777" w:rsidTr="002B7C5B">
        <w:tc>
          <w:tcPr>
            <w:tcW w:w="1848" w:type="dxa"/>
          </w:tcPr>
          <w:p w14:paraId="29815239" w14:textId="77777777" w:rsidR="00E06F93" w:rsidRPr="002D270B" w:rsidRDefault="00E06F93" w:rsidP="002B7C5B">
            <w:pPr>
              <w:spacing w:before="120" w:after="120"/>
              <w:rPr>
                <w:rFonts w:eastAsia="Times New Roman"/>
                <w:b/>
                <w:bCs/>
                <w:color w:val="000000" w:themeColor="text1"/>
                <w:sz w:val="22"/>
                <w:szCs w:val="22"/>
              </w:rPr>
            </w:pPr>
            <w:r w:rsidRPr="002D270B">
              <w:rPr>
                <w:b/>
                <w:bCs/>
                <w:color w:val="000000" w:themeColor="text1"/>
                <w:sz w:val="22"/>
                <w:szCs w:val="22"/>
              </w:rPr>
              <w:t>Minute Taking</w:t>
            </w:r>
          </w:p>
        </w:tc>
        <w:tc>
          <w:tcPr>
            <w:tcW w:w="7088" w:type="dxa"/>
          </w:tcPr>
          <w:p w14:paraId="613C0FAD" w14:textId="77777777" w:rsidR="00E06F93" w:rsidRPr="002D270B" w:rsidRDefault="00E06F93" w:rsidP="002B7C5B">
            <w:pPr>
              <w:spacing w:before="120" w:after="120"/>
              <w:rPr>
                <w:rFonts w:eastAsia="Times New Roman"/>
                <w:bCs/>
                <w:color w:val="000000" w:themeColor="text1"/>
                <w:sz w:val="22"/>
                <w:szCs w:val="22"/>
              </w:rPr>
            </w:pPr>
            <w:r w:rsidRPr="002D270B">
              <w:rPr>
                <w:color w:val="000000" w:themeColor="text1"/>
                <w:sz w:val="22"/>
                <w:szCs w:val="22"/>
              </w:rPr>
              <w:t xml:space="preserve">Take good quality minutes and agree them with the </w:t>
            </w:r>
            <w:r>
              <w:rPr>
                <w:color w:val="000000" w:themeColor="text1"/>
                <w:sz w:val="22"/>
                <w:szCs w:val="22"/>
              </w:rPr>
              <w:t>c</w:t>
            </w:r>
            <w:r w:rsidRPr="002D270B">
              <w:rPr>
                <w:color w:val="000000" w:themeColor="text1"/>
                <w:sz w:val="22"/>
                <w:szCs w:val="22"/>
              </w:rPr>
              <w:t>hair. Keep a record of matters arising, action points and issues to be carried forward.</w:t>
            </w:r>
          </w:p>
        </w:tc>
      </w:tr>
      <w:tr w:rsidR="00E06F93" w:rsidRPr="002D270B" w14:paraId="3ED62F29" w14:textId="77777777" w:rsidTr="002B7C5B">
        <w:tc>
          <w:tcPr>
            <w:tcW w:w="1848" w:type="dxa"/>
          </w:tcPr>
          <w:p w14:paraId="199409D8"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Support for Chair &amp; Committee</w:t>
            </w:r>
          </w:p>
        </w:tc>
        <w:tc>
          <w:tcPr>
            <w:tcW w:w="7088" w:type="dxa"/>
          </w:tcPr>
          <w:p w14:paraId="5F4A70CB"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Support the </w:t>
            </w:r>
            <w:r>
              <w:rPr>
                <w:color w:val="000000" w:themeColor="text1"/>
                <w:sz w:val="22"/>
                <w:szCs w:val="22"/>
              </w:rPr>
              <w:t>c</w:t>
            </w:r>
            <w:r w:rsidRPr="002D270B">
              <w:rPr>
                <w:color w:val="000000" w:themeColor="text1"/>
                <w:sz w:val="22"/>
                <w:szCs w:val="22"/>
              </w:rPr>
              <w:t>hair in preparing a</w:t>
            </w:r>
            <w:r w:rsidRPr="00765B57">
              <w:rPr>
                <w:color w:val="000000" w:themeColor="text1"/>
                <w:sz w:val="22"/>
                <w:szCs w:val="22"/>
              </w:rPr>
              <w:t xml:space="preserve">nd delivering reports to the </w:t>
            </w:r>
            <w:r>
              <w:rPr>
                <w:color w:val="000000" w:themeColor="text1"/>
                <w:sz w:val="22"/>
                <w:szCs w:val="22"/>
              </w:rPr>
              <w:t>p</w:t>
            </w:r>
            <w:r w:rsidRPr="00765B57">
              <w:rPr>
                <w:color w:val="000000" w:themeColor="text1"/>
                <w:sz w:val="22"/>
                <w:szCs w:val="22"/>
              </w:rPr>
              <w:t xml:space="preserve">arent </w:t>
            </w:r>
            <w:r>
              <w:rPr>
                <w:color w:val="000000" w:themeColor="text1"/>
                <w:sz w:val="22"/>
                <w:szCs w:val="22"/>
              </w:rPr>
              <w:t>c</w:t>
            </w:r>
            <w:r w:rsidRPr="00765B57">
              <w:rPr>
                <w:color w:val="000000" w:themeColor="text1"/>
                <w:sz w:val="22"/>
                <w:szCs w:val="22"/>
              </w:rPr>
              <w:t>ommittee.</w:t>
            </w:r>
          </w:p>
          <w:p w14:paraId="45D606F8"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Take forward action points between meetings and monitor progress against those actions.</w:t>
            </w:r>
          </w:p>
        </w:tc>
      </w:tr>
      <w:tr w:rsidR="00E06F93" w:rsidRPr="002D270B" w14:paraId="495455C4" w14:textId="77777777" w:rsidTr="002B7C5B">
        <w:tc>
          <w:tcPr>
            <w:tcW w:w="1848" w:type="dxa"/>
          </w:tcPr>
          <w:p w14:paraId="39DC1448"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Provide updates</w:t>
            </w:r>
          </w:p>
        </w:tc>
        <w:tc>
          <w:tcPr>
            <w:tcW w:w="7088" w:type="dxa"/>
          </w:tcPr>
          <w:p w14:paraId="4B02E692" w14:textId="5D254B68" w:rsidR="00E06F93" w:rsidRPr="002D270B" w:rsidRDefault="00E06F93" w:rsidP="002B7C5B">
            <w:pPr>
              <w:spacing w:before="120" w:after="120"/>
              <w:rPr>
                <w:rFonts w:eastAsia="Times New Roman"/>
                <w:bCs/>
                <w:color w:val="000000" w:themeColor="text1"/>
                <w:sz w:val="22"/>
                <w:szCs w:val="22"/>
              </w:rPr>
            </w:pPr>
            <w:r w:rsidRPr="002D270B">
              <w:rPr>
                <w:color w:val="000000" w:themeColor="text1"/>
                <w:sz w:val="22"/>
                <w:szCs w:val="22"/>
              </w:rPr>
              <w:t xml:space="preserve">Update the </w:t>
            </w:r>
            <w:r w:rsidR="00897832">
              <w:rPr>
                <w:color w:val="000000" w:themeColor="text1"/>
                <w:sz w:val="22"/>
                <w:szCs w:val="22"/>
              </w:rPr>
              <w:t>Subcommittee</w:t>
            </w:r>
            <w:r w:rsidRPr="002D270B">
              <w:rPr>
                <w:color w:val="000000" w:themeColor="text1"/>
                <w:sz w:val="22"/>
                <w:szCs w:val="22"/>
              </w:rPr>
              <w:t xml:space="preserve"> on pertinent issues/ areas of interest/ policy developments.</w:t>
            </w:r>
          </w:p>
        </w:tc>
      </w:tr>
      <w:tr w:rsidR="00E06F93" w:rsidRPr="002D270B" w14:paraId="727B52DE" w14:textId="77777777" w:rsidTr="002B7C5B">
        <w:tc>
          <w:tcPr>
            <w:tcW w:w="1848" w:type="dxa"/>
          </w:tcPr>
          <w:p w14:paraId="436B1B2B" w14:textId="77777777" w:rsidR="00E06F93" w:rsidRPr="002D270B" w:rsidRDefault="00E06F93" w:rsidP="002B7C5B">
            <w:pPr>
              <w:spacing w:before="120" w:after="120"/>
              <w:rPr>
                <w:b/>
                <w:bCs/>
                <w:sz w:val="22"/>
                <w:szCs w:val="22"/>
              </w:rPr>
            </w:pPr>
            <w:r w:rsidRPr="002D270B">
              <w:rPr>
                <w:b/>
                <w:bCs/>
                <w:sz w:val="22"/>
                <w:szCs w:val="22"/>
              </w:rPr>
              <w:t>Governance advice</w:t>
            </w:r>
          </w:p>
        </w:tc>
        <w:tc>
          <w:tcPr>
            <w:tcW w:w="7088" w:type="dxa"/>
          </w:tcPr>
          <w:p w14:paraId="7EFE07B9" w14:textId="4CD358D9" w:rsidR="00E06F93" w:rsidRPr="002D270B" w:rsidRDefault="00E06F93" w:rsidP="002B7C5B">
            <w:pPr>
              <w:spacing w:before="120" w:after="120"/>
              <w:ind w:right="-112"/>
              <w:rPr>
                <w:sz w:val="22"/>
                <w:szCs w:val="22"/>
              </w:rPr>
            </w:pPr>
            <w:r w:rsidRPr="002D270B">
              <w:rPr>
                <w:sz w:val="22"/>
                <w:szCs w:val="22"/>
              </w:rPr>
              <w:t xml:space="preserve">Provide easy access to governance advice for </w:t>
            </w:r>
            <w:r w:rsidR="00897832">
              <w:rPr>
                <w:sz w:val="22"/>
                <w:szCs w:val="22"/>
              </w:rPr>
              <w:t>Subcommittee</w:t>
            </w:r>
            <w:r w:rsidRPr="002D270B">
              <w:rPr>
                <w:sz w:val="22"/>
                <w:szCs w:val="22"/>
              </w:rPr>
              <w:t xml:space="preserve"> members</w:t>
            </w:r>
          </w:p>
        </w:tc>
      </w:tr>
    </w:tbl>
    <w:p w14:paraId="002708DC" w14:textId="77777777" w:rsidR="00E06F93" w:rsidRDefault="00E06F93" w:rsidP="00E06F93">
      <w:pPr>
        <w:rPr>
          <w:b/>
          <w:bCs/>
        </w:rPr>
      </w:pPr>
    </w:p>
    <w:p w14:paraId="748B9D49" w14:textId="77777777" w:rsidR="00E06F93" w:rsidRDefault="00E06F93" w:rsidP="00E06F93">
      <w:pPr>
        <w:rPr>
          <w:b/>
          <w:bCs/>
        </w:rPr>
      </w:pPr>
    </w:p>
    <w:p w14:paraId="2B1DF0A9" w14:textId="77777777" w:rsidR="00E06F93" w:rsidRPr="002D270B" w:rsidRDefault="00E06F93" w:rsidP="00E06F93">
      <w:pPr>
        <w:pStyle w:val="Heading1"/>
        <w:keepNext w:val="0"/>
        <w:keepLines w:val="0"/>
        <w:widowControl w:val="0"/>
        <w:spacing w:before="0" w:after="120"/>
        <w:ind w:left="567" w:hanging="567"/>
      </w:pPr>
      <w:bookmarkStart w:id="36" w:name="_Toc120720217"/>
      <w:bookmarkStart w:id="37" w:name="_Toc123192569"/>
      <w:bookmarkStart w:id="38" w:name="_Toc161397212"/>
      <w:r w:rsidRPr="002D270B">
        <w:t xml:space="preserve">Appendix </w:t>
      </w:r>
      <w:r>
        <w:t>1</w:t>
      </w:r>
      <w:r w:rsidRPr="002D270B">
        <w:t xml:space="preserve">: </w:t>
      </w:r>
      <w:r>
        <w:t>Approval</w:t>
      </w:r>
      <w:r w:rsidRPr="002D270B">
        <w:t xml:space="preserve"> History</w:t>
      </w:r>
      <w:bookmarkEnd w:id="36"/>
      <w:bookmarkEnd w:id="37"/>
      <w:bookmarkEnd w:id="38"/>
    </w:p>
    <w:p w14:paraId="36A63DEA" w14:textId="77777777" w:rsidR="00E06F93" w:rsidRPr="002D270B" w:rsidRDefault="00E06F93" w:rsidP="00E06F93"/>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843"/>
        <w:gridCol w:w="2126"/>
        <w:gridCol w:w="1276"/>
        <w:gridCol w:w="3119"/>
      </w:tblGrid>
      <w:tr w:rsidR="00E06F93" w:rsidRPr="002D270B" w14:paraId="761D228A" w14:textId="77777777" w:rsidTr="00FC0273">
        <w:trPr>
          <w:trHeight w:val="463"/>
        </w:trPr>
        <w:tc>
          <w:tcPr>
            <w:tcW w:w="1134" w:type="dxa"/>
            <w:shd w:val="clear" w:color="auto" w:fill="EEECE1" w:themeFill="background2"/>
            <w:vAlign w:val="center"/>
          </w:tcPr>
          <w:p w14:paraId="22A20E87" w14:textId="77777777" w:rsidR="00E06F93" w:rsidRPr="002D270B" w:rsidRDefault="00E06F93" w:rsidP="002B7C5B">
            <w:pPr>
              <w:spacing w:before="120" w:after="120"/>
              <w:rPr>
                <w:b/>
                <w:bCs/>
                <w:color w:val="000000" w:themeColor="text1"/>
                <w:sz w:val="22"/>
              </w:rPr>
            </w:pPr>
            <w:r w:rsidRPr="002D270B">
              <w:rPr>
                <w:b/>
                <w:bCs/>
                <w:color w:val="000000" w:themeColor="text1"/>
                <w:sz w:val="22"/>
              </w:rPr>
              <w:t>Version</w:t>
            </w:r>
          </w:p>
        </w:tc>
        <w:tc>
          <w:tcPr>
            <w:tcW w:w="1843" w:type="dxa"/>
            <w:shd w:val="clear" w:color="auto" w:fill="EEECE1" w:themeFill="background2"/>
            <w:vAlign w:val="center"/>
          </w:tcPr>
          <w:p w14:paraId="3E1426B0" w14:textId="77777777" w:rsidR="00E06F93" w:rsidRPr="002D270B" w:rsidRDefault="00E06F93" w:rsidP="002B7C5B">
            <w:pPr>
              <w:spacing w:before="120" w:after="120"/>
              <w:rPr>
                <w:b/>
                <w:bCs/>
                <w:color w:val="000000" w:themeColor="text1"/>
                <w:sz w:val="22"/>
              </w:rPr>
            </w:pPr>
            <w:r w:rsidRPr="002D270B">
              <w:rPr>
                <w:b/>
                <w:bCs/>
                <w:color w:val="000000" w:themeColor="text1"/>
                <w:sz w:val="22"/>
              </w:rPr>
              <w:t>Date</w:t>
            </w:r>
          </w:p>
        </w:tc>
        <w:tc>
          <w:tcPr>
            <w:tcW w:w="2126" w:type="dxa"/>
            <w:shd w:val="clear" w:color="auto" w:fill="EEECE1" w:themeFill="background2"/>
            <w:vAlign w:val="center"/>
          </w:tcPr>
          <w:p w14:paraId="261CF904" w14:textId="77777777" w:rsidR="00E06F93" w:rsidRPr="002D270B" w:rsidRDefault="00E06F93" w:rsidP="002B7C5B">
            <w:pPr>
              <w:spacing w:before="120" w:after="120"/>
              <w:rPr>
                <w:b/>
                <w:bCs/>
                <w:color w:val="000000" w:themeColor="text1"/>
                <w:sz w:val="22"/>
              </w:rPr>
            </w:pPr>
            <w:r w:rsidRPr="002D270B">
              <w:rPr>
                <w:b/>
                <w:bCs/>
                <w:color w:val="000000" w:themeColor="text1"/>
                <w:sz w:val="22"/>
              </w:rPr>
              <w:t>Approved by</w:t>
            </w:r>
          </w:p>
        </w:tc>
        <w:tc>
          <w:tcPr>
            <w:tcW w:w="1276" w:type="dxa"/>
            <w:shd w:val="clear" w:color="auto" w:fill="EEECE1" w:themeFill="background2"/>
          </w:tcPr>
          <w:p w14:paraId="4089E871" w14:textId="77777777" w:rsidR="00E06F93" w:rsidRPr="002D270B" w:rsidRDefault="00E06F93" w:rsidP="002B7C5B">
            <w:pPr>
              <w:spacing w:before="120" w:after="120"/>
              <w:rPr>
                <w:b/>
                <w:bCs/>
                <w:color w:val="000000" w:themeColor="text1"/>
                <w:sz w:val="22"/>
              </w:rPr>
            </w:pPr>
          </w:p>
        </w:tc>
        <w:tc>
          <w:tcPr>
            <w:tcW w:w="3119" w:type="dxa"/>
            <w:shd w:val="clear" w:color="auto" w:fill="EEECE1" w:themeFill="background2"/>
          </w:tcPr>
          <w:p w14:paraId="05A716AA" w14:textId="77777777" w:rsidR="00E06F93" w:rsidRPr="002D270B" w:rsidRDefault="00E06F93" w:rsidP="002B7C5B">
            <w:pPr>
              <w:spacing w:before="120" w:after="120"/>
              <w:ind w:right="-2374"/>
              <w:rPr>
                <w:b/>
                <w:bCs/>
                <w:color w:val="000000" w:themeColor="text1"/>
                <w:sz w:val="22"/>
              </w:rPr>
            </w:pPr>
            <w:r>
              <w:rPr>
                <w:b/>
                <w:bCs/>
                <w:color w:val="000000" w:themeColor="text1"/>
                <w:sz w:val="22"/>
              </w:rPr>
              <w:t xml:space="preserve">       Status</w:t>
            </w:r>
          </w:p>
        </w:tc>
      </w:tr>
      <w:tr w:rsidR="00E06F93" w:rsidRPr="002D270B" w14:paraId="75D39DEC" w14:textId="77777777" w:rsidTr="00FC0273">
        <w:trPr>
          <w:trHeight w:val="594"/>
        </w:trPr>
        <w:tc>
          <w:tcPr>
            <w:tcW w:w="1134" w:type="dxa"/>
          </w:tcPr>
          <w:p w14:paraId="56C2FD78" w14:textId="77777777" w:rsidR="00E06F93" w:rsidRPr="006E49AE" w:rsidRDefault="00E06F93" w:rsidP="002B7C5B">
            <w:pPr>
              <w:spacing w:before="120" w:after="120"/>
              <w:rPr>
                <w:color w:val="000000" w:themeColor="text1"/>
                <w:sz w:val="22"/>
              </w:rPr>
            </w:pPr>
            <w:proofErr w:type="spellStart"/>
            <w:r w:rsidRPr="006E49AE">
              <w:rPr>
                <w:color w:val="000000" w:themeColor="text1"/>
                <w:sz w:val="22"/>
              </w:rPr>
              <w:t>V1.0</w:t>
            </w:r>
            <w:proofErr w:type="spellEnd"/>
          </w:p>
        </w:tc>
        <w:tc>
          <w:tcPr>
            <w:tcW w:w="1843" w:type="dxa"/>
          </w:tcPr>
          <w:p w14:paraId="1182CFD2" w14:textId="6A29F529" w:rsidR="00E06F93" w:rsidRPr="006E49AE" w:rsidRDefault="006E49AE" w:rsidP="002B7C5B">
            <w:pPr>
              <w:spacing w:before="120" w:after="120"/>
              <w:rPr>
                <w:color w:val="000000" w:themeColor="text1"/>
                <w:sz w:val="22"/>
              </w:rPr>
            </w:pPr>
            <w:r w:rsidRPr="006E49AE">
              <w:rPr>
                <w:color w:val="000000" w:themeColor="text1"/>
                <w:sz w:val="22"/>
              </w:rPr>
              <w:t>March 2023</w:t>
            </w:r>
          </w:p>
        </w:tc>
        <w:tc>
          <w:tcPr>
            <w:tcW w:w="2126" w:type="dxa"/>
          </w:tcPr>
          <w:p w14:paraId="626B5BFE" w14:textId="5657192F" w:rsidR="00E06F93" w:rsidRPr="006E49AE" w:rsidRDefault="006E49AE" w:rsidP="002B7C5B">
            <w:pPr>
              <w:spacing w:before="120" w:after="120"/>
              <w:rPr>
                <w:color w:val="000000" w:themeColor="text1"/>
                <w:sz w:val="22"/>
              </w:rPr>
            </w:pPr>
            <w:r w:rsidRPr="006E49AE">
              <w:rPr>
                <w:color w:val="000000" w:themeColor="text1"/>
                <w:sz w:val="22"/>
              </w:rPr>
              <w:t>Board</w:t>
            </w:r>
          </w:p>
        </w:tc>
        <w:tc>
          <w:tcPr>
            <w:tcW w:w="1276" w:type="dxa"/>
          </w:tcPr>
          <w:p w14:paraId="4BB4FBA9" w14:textId="77777777" w:rsidR="00E06F93" w:rsidRPr="006E49AE" w:rsidRDefault="00E06F93" w:rsidP="002B7C5B">
            <w:pPr>
              <w:spacing w:before="120" w:after="120"/>
              <w:rPr>
                <w:color w:val="000000" w:themeColor="text1"/>
                <w:sz w:val="22"/>
              </w:rPr>
            </w:pPr>
          </w:p>
        </w:tc>
        <w:tc>
          <w:tcPr>
            <w:tcW w:w="3119" w:type="dxa"/>
          </w:tcPr>
          <w:p w14:paraId="79275ACF" w14:textId="77777777" w:rsidR="00E06F93" w:rsidRPr="006E49AE" w:rsidRDefault="00E06F93" w:rsidP="002B7C5B">
            <w:pPr>
              <w:spacing w:before="120" w:after="120"/>
              <w:rPr>
                <w:color w:val="000000" w:themeColor="text1"/>
                <w:sz w:val="22"/>
              </w:rPr>
            </w:pPr>
            <w:r w:rsidRPr="006E49AE">
              <w:rPr>
                <w:color w:val="000000" w:themeColor="text1"/>
                <w:sz w:val="22"/>
              </w:rPr>
              <w:t xml:space="preserve">First Issue </w:t>
            </w:r>
          </w:p>
        </w:tc>
      </w:tr>
      <w:tr w:rsidR="00E06F93" w:rsidRPr="002D270B" w14:paraId="667E8710" w14:textId="77777777" w:rsidTr="00FC0273">
        <w:trPr>
          <w:trHeight w:val="594"/>
        </w:trPr>
        <w:tc>
          <w:tcPr>
            <w:tcW w:w="1134" w:type="dxa"/>
          </w:tcPr>
          <w:p w14:paraId="525E6822" w14:textId="2B1D2BB0" w:rsidR="00E06F93" w:rsidRPr="002D270B" w:rsidRDefault="00FC0273" w:rsidP="002B7C5B">
            <w:pPr>
              <w:spacing w:before="120" w:after="120"/>
              <w:rPr>
                <w:color w:val="000000" w:themeColor="text1"/>
                <w:sz w:val="22"/>
              </w:rPr>
            </w:pPr>
            <w:proofErr w:type="spellStart"/>
            <w:r>
              <w:rPr>
                <w:color w:val="000000" w:themeColor="text1"/>
                <w:sz w:val="22"/>
              </w:rPr>
              <w:t>V2.0</w:t>
            </w:r>
            <w:proofErr w:type="spellEnd"/>
          </w:p>
        </w:tc>
        <w:tc>
          <w:tcPr>
            <w:tcW w:w="1843" w:type="dxa"/>
          </w:tcPr>
          <w:p w14:paraId="0ACDD4DE" w14:textId="16734128" w:rsidR="00E06F93" w:rsidRPr="002D270B" w:rsidRDefault="00FC0273" w:rsidP="002B7C5B">
            <w:pPr>
              <w:spacing w:before="120" w:after="120"/>
              <w:rPr>
                <w:color w:val="000000" w:themeColor="text1"/>
                <w:sz w:val="22"/>
              </w:rPr>
            </w:pPr>
            <w:r>
              <w:rPr>
                <w:color w:val="000000" w:themeColor="text1"/>
                <w:sz w:val="22"/>
              </w:rPr>
              <w:t>12/03/24</w:t>
            </w:r>
          </w:p>
        </w:tc>
        <w:tc>
          <w:tcPr>
            <w:tcW w:w="2126" w:type="dxa"/>
          </w:tcPr>
          <w:p w14:paraId="156C0D6F" w14:textId="618FA3A9" w:rsidR="00E06F93" w:rsidRPr="002D270B" w:rsidRDefault="00FC0273" w:rsidP="002B7C5B">
            <w:pPr>
              <w:spacing w:before="120" w:after="120"/>
              <w:rPr>
                <w:color w:val="000000" w:themeColor="text1"/>
                <w:sz w:val="22"/>
              </w:rPr>
            </w:pPr>
            <w:r>
              <w:rPr>
                <w:color w:val="000000" w:themeColor="text1"/>
                <w:sz w:val="22"/>
              </w:rPr>
              <w:t>Executive Committee</w:t>
            </w:r>
          </w:p>
        </w:tc>
        <w:tc>
          <w:tcPr>
            <w:tcW w:w="1276" w:type="dxa"/>
          </w:tcPr>
          <w:p w14:paraId="6D4C2B6C" w14:textId="77777777" w:rsidR="00E06F93" w:rsidRPr="002D270B" w:rsidRDefault="00E06F93" w:rsidP="002B7C5B">
            <w:pPr>
              <w:spacing w:before="120" w:after="120"/>
              <w:ind w:left="294" w:hanging="294"/>
              <w:rPr>
                <w:color w:val="000000" w:themeColor="text1"/>
                <w:sz w:val="22"/>
              </w:rPr>
            </w:pPr>
          </w:p>
        </w:tc>
        <w:tc>
          <w:tcPr>
            <w:tcW w:w="3119" w:type="dxa"/>
          </w:tcPr>
          <w:p w14:paraId="1E2AAEBF" w14:textId="0DC0250E" w:rsidR="00E06F93" w:rsidRPr="002D270B" w:rsidRDefault="00FC0273" w:rsidP="002B7C5B">
            <w:pPr>
              <w:spacing w:before="120" w:after="120"/>
              <w:rPr>
                <w:color w:val="000000" w:themeColor="text1"/>
                <w:sz w:val="22"/>
              </w:rPr>
            </w:pPr>
            <w:r>
              <w:rPr>
                <w:color w:val="000000" w:themeColor="text1"/>
                <w:sz w:val="22"/>
              </w:rPr>
              <w:t>Second Issue</w:t>
            </w:r>
          </w:p>
        </w:tc>
      </w:tr>
      <w:tr w:rsidR="00E06F93" w:rsidRPr="002D270B" w14:paraId="2A40F21F" w14:textId="77777777" w:rsidTr="00FC0273">
        <w:trPr>
          <w:trHeight w:val="594"/>
        </w:trPr>
        <w:tc>
          <w:tcPr>
            <w:tcW w:w="1134" w:type="dxa"/>
          </w:tcPr>
          <w:p w14:paraId="1F105B10" w14:textId="77777777" w:rsidR="00E06F93" w:rsidRPr="002D270B" w:rsidRDefault="00E06F93" w:rsidP="002B7C5B">
            <w:pPr>
              <w:spacing w:before="120" w:after="120"/>
              <w:rPr>
                <w:color w:val="000000" w:themeColor="text1"/>
                <w:sz w:val="22"/>
              </w:rPr>
            </w:pPr>
          </w:p>
        </w:tc>
        <w:tc>
          <w:tcPr>
            <w:tcW w:w="1843" w:type="dxa"/>
          </w:tcPr>
          <w:p w14:paraId="51823E04" w14:textId="77777777" w:rsidR="00E06F93" w:rsidRPr="002D270B" w:rsidRDefault="00E06F93" w:rsidP="002B7C5B">
            <w:pPr>
              <w:spacing w:before="120" w:after="120"/>
              <w:rPr>
                <w:color w:val="000000" w:themeColor="text1"/>
                <w:sz w:val="22"/>
              </w:rPr>
            </w:pPr>
          </w:p>
        </w:tc>
        <w:tc>
          <w:tcPr>
            <w:tcW w:w="2126" w:type="dxa"/>
          </w:tcPr>
          <w:p w14:paraId="0C920B0E" w14:textId="77777777" w:rsidR="00E06F93" w:rsidRPr="002D270B" w:rsidRDefault="00E06F93" w:rsidP="002B7C5B">
            <w:pPr>
              <w:spacing w:before="120" w:after="120"/>
              <w:rPr>
                <w:color w:val="000000" w:themeColor="text1"/>
                <w:sz w:val="22"/>
              </w:rPr>
            </w:pPr>
          </w:p>
        </w:tc>
        <w:tc>
          <w:tcPr>
            <w:tcW w:w="1276" w:type="dxa"/>
          </w:tcPr>
          <w:p w14:paraId="59BEC544" w14:textId="77777777" w:rsidR="00E06F93" w:rsidRPr="002D270B" w:rsidRDefault="00E06F93" w:rsidP="002B7C5B">
            <w:pPr>
              <w:spacing w:before="120" w:after="120"/>
              <w:rPr>
                <w:color w:val="000000" w:themeColor="text1"/>
                <w:sz w:val="22"/>
              </w:rPr>
            </w:pPr>
          </w:p>
        </w:tc>
        <w:tc>
          <w:tcPr>
            <w:tcW w:w="3119" w:type="dxa"/>
          </w:tcPr>
          <w:p w14:paraId="06A2AFDA" w14:textId="77777777" w:rsidR="00E06F93" w:rsidRPr="002D270B" w:rsidRDefault="00E06F93" w:rsidP="002B7C5B">
            <w:pPr>
              <w:spacing w:before="120" w:after="120"/>
              <w:rPr>
                <w:color w:val="000000" w:themeColor="text1"/>
                <w:sz w:val="22"/>
              </w:rPr>
            </w:pPr>
          </w:p>
        </w:tc>
      </w:tr>
    </w:tbl>
    <w:p w14:paraId="18956462" w14:textId="77777777" w:rsidR="00E06F93" w:rsidRDefault="00E06F93" w:rsidP="00E06F93"/>
    <w:p w14:paraId="3638C444" w14:textId="77777777" w:rsidR="00E06F93" w:rsidRPr="002D270B" w:rsidRDefault="00E06F93" w:rsidP="00E06F93">
      <w:pPr>
        <w:pStyle w:val="Heading1"/>
        <w:keepNext w:val="0"/>
        <w:keepLines w:val="0"/>
        <w:widowControl w:val="0"/>
        <w:spacing w:before="0" w:after="120"/>
        <w:ind w:left="567" w:hanging="567"/>
      </w:pPr>
      <w:bookmarkStart w:id="39" w:name="_Toc161397213"/>
      <w:r w:rsidRPr="002D270B">
        <w:t xml:space="preserve">Appendix </w:t>
      </w:r>
      <w:r>
        <w:t>2</w:t>
      </w:r>
      <w:r w:rsidRPr="002D270B">
        <w:t>: Revi</w:t>
      </w:r>
      <w:r>
        <w:t>ew</w:t>
      </w:r>
      <w:r w:rsidRPr="002D270B">
        <w:t xml:space="preserve"> History</w:t>
      </w:r>
      <w:bookmarkEnd w:id="39"/>
    </w:p>
    <w:p w14:paraId="3ACE352D" w14:textId="77777777" w:rsidR="00E06F93" w:rsidRPr="002D270B" w:rsidRDefault="00E06F93" w:rsidP="00E06F93"/>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701"/>
        <w:gridCol w:w="1843"/>
        <w:gridCol w:w="1276"/>
        <w:gridCol w:w="3544"/>
      </w:tblGrid>
      <w:tr w:rsidR="00E06F93" w:rsidRPr="002D270B" w14:paraId="1EA41449" w14:textId="77777777" w:rsidTr="00FC0273">
        <w:trPr>
          <w:trHeight w:val="463"/>
        </w:trPr>
        <w:tc>
          <w:tcPr>
            <w:tcW w:w="1134" w:type="dxa"/>
            <w:shd w:val="clear" w:color="auto" w:fill="EEECE1" w:themeFill="background2"/>
            <w:vAlign w:val="center"/>
          </w:tcPr>
          <w:p w14:paraId="13DADC56" w14:textId="77777777" w:rsidR="00E06F93" w:rsidRPr="002D270B" w:rsidRDefault="00E06F93" w:rsidP="002B7C5B">
            <w:pPr>
              <w:spacing w:before="120" w:after="120"/>
              <w:rPr>
                <w:b/>
                <w:bCs/>
                <w:color w:val="000000" w:themeColor="text1"/>
                <w:sz w:val="22"/>
              </w:rPr>
            </w:pPr>
            <w:r w:rsidRPr="002D270B">
              <w:rPr>
                <w:b/>
                <w:bCs/>
                <w:color w:val="000000" w:themeColor="text1"/>
                <w:sz w:val="22"/>
              </w:rPr>
              <w:lastRenderedPageBreak/>
              <w:t>Version</w:t>
            </w:r>
          </w:p>
        </w:tc>
        <w:tc>
          <w:tcPr>
            <w:tcW w:w="1701" w:type="dxa"/>
            <w:shd w:val="clear" w:color="auto" w:fill="EEECE1" w:themeFill="background2"/>
            <w:vAlign w:val="center"/>
          </w:tcPr>
          <w:p w14:paraId="4E4392AD" w14:textId="77777777" w:rsidR="00E06F93" w:rsidRPr="002D270B" w:rsidRDefault="00E06F93" w:rsidP="002B7C5B">
            <w:pPr>
              <w:spacing w:before="120" w:after="120"/>
              <w:rPr>
                <w:b/>
                <w:bCs/>
                <w:color w:val="000000" w:themeColor="text1"/>
                <w:sz w:val="22"/>
              </w:rPr>
            </w:pPr>
            <w:r w:rsidRPr="002D270B">
              <w:rPr>
                <w:b/>
                <w:bCs/>
                <w:color w:val="000000" w:themeColor="text1"/>
                <w:sz w:val="22"/>
              </w:rPr>
              <w:t>Date</w:t>
            </w:r>
          </w:p>
        </w:tc>
        <w:tc>
          <w:tcPr>
            <w:tcW w:w="1843" w:type="dxa"/>
            <w:shd w:val="clear" w:color="auto" w:fill="EEECE1" w:themeFill="background2"/>
            <w:vAlign w:val="center"/>
          </w:tcPr>
          <w:p w14:paraId="115EE2F9" w14:textId="77777777" w:rsidR="00E06F93" w:rsidRPr="002D270B" w:rsidRDefault="00E06F93" w:rsidP="002B7C5B">
            <w:pPr>
              <w:spacing w:before="120" w:after="120"/>
              <w:rPr>
                <w:b/>
                <w:bCs/>
                <w:color w:val="000000" w:themeColor="text1"/>
                <w:sz w:val="22"/>
              </w:rPr>
            </w:pPr>
            <w:r>
              <w:rPr>
                <w:b/>
                <w:bCs/>
                <w:color w:val="000000" w:themeColor="text1"/>
                <w:sz w:val="22"/>
              </w:rPr>
              <w:t>Reviewed</w:t>
            </w:r>
            <w:r w:rsidRPr="002D270B">
              <w:rPr>
                <w:b/>
                <w:bCs/>
                <w:color w:val="000000" w:themeColor="text1"/>
                <w:sz w:val="22"/>
              </w:rPr>
              <w:t xml:space="preserve"> by</w:t>
            </w:r>
          </w:p>
        </w:tc>
        <w:tc>
          <w:tcPr>
            <w:tcW w:w="1276" w:type="dxa"/>
            <w:shd w:val="clear" w:color="auto" w:fill="EEECE1" w:themeFill="background2"/>
          </w:tcPr>
          <w:p w14:paraId="0036220F" w14:textId="77777777" w:rsidR="00E06F93" w:rsidRPr="002D270B" w:rsidRDefault="00E06F93" w:rsidP="002B7C5B">
            <w:pPr>
              <w:spacing w:before="120" w:after="120"/>
              <w:rPr>
                <w:b/>
                <w:bCs/>
                <w:color w:val="000000" w:themeColor="text1"/>
                <w:sz w:val="22"/>
              </w:rPr>
            </w:pPr>
            <w:r>
              <w:rPr>
                <w:b/>
                <w:bCs/>
                <w:color w:val="000000" w:themeColor="text1"/>
                <w:sz w:val="22"/>
              </w:rPr>
              <w:t>Changes Required Y/N?</w:t>
            </w:r>
          </w:p>
        </w:tc>
        <w:tc>
          <w:tcPr>
            <w:tcW w:w="3544" w:type="dxa"/>
            <w:shd w:val="clear" w:color="auto" w:fill="EEECE1" w:themeFill="background2"/>
          </w:tcPr>
          <w:p w14:paraId="37C54462" w14:textId="77777777" w:rsidR="00E06F93" w:rsidRDefault="00E06F93" w:rsidP="002B7C5B">
            <w:pPr>
              <w:spacing w:before="120" w:after="120"/>
              <w:ind w:right="-2374"/>
              <w:rPr>
                <w:b/>
                <w:bCs/>
                <w:color w:val="000000" w:themeColor="text1"/>
                <w:sz w:val="22"/>
              </w:rPr>
            </w:pPr>
            <w:r>
              <w:rPr>
                <w:b/>
                <w:bCs/>
                <w:color w:val="000000" w:themeColor="text1"/>
                <w:sz w:val="22"/>
              </w:rPr>
              <w:t>Summary</w:t>
            </w:r>
            <w:r w:rsidRPr="002D270B">
              <w:rPr>
                <w:b/>
                <w:bCs/>
                <w:color w:val="000000" w:themeColor="text1"/>
                <w:sz w:val="22"/>
              </w:rPr>
              <w:t xml:space="preserve"> of changes</w:t>
            </w:r>
          </w:p>
          <w:p w14:paraId="25DD4084" w14:textId="77777777" w:rsidR="00E06F93" w:rsidRDefault="00E06F93" w:rsidP="002B7C5B">
            <w:pPr>
              <w:spacing w:before="120" w:after="120"/>
              <w:ind w:right="-2374"/>
              <w:rPr>
                <w:b/>
                <w:bCs/>
                <w:color w:val="000000" w:themeColor="text1"/>
                <w:sz w:val="22"/>
              </w:rPr>
            </w:pPr>
            <w:r>
              <w:rPr>
                <w:b/>
                <w:bCs/>
                <w:color w:val="000000" w:themeColor="text1"/>
                <w:sz w:val="22"/>
              </w:rPr>
              <w:t>(</w:t>
            </w:r>
            <w:proofErr w:type="gramStart"/>
            <w:r>
              <w:rPr>
                <w:b/>
                <w:bCs/>
                <w:color w:val="000000" w:themeColor="text1"/>
                <w:sz w:val="22"/>
              </w:rPr>
              <w:t>once</w:t>
            </w:r>
            <w:proofErr w:type="gramEnd"/>
            <w:r>
              <w:rPr>
                <w:b/>
                <w:bCs/>
                <w:color w:val="000000" w:themeColor="text1"/>
                <w:sz w:val="22"/>
              </w:rPr>
              <w:t xml:space="preserve"> changes are approved</w:t>
            </w:r>
          </w:p>
          <w:p w14:paraId="3400D2CF" w14:textId="77777777" w:rsidR="00E06F93" w:rsidRPr="002D270B" w:rsidRDefault="00E06F93" w:rsidP="002B7C5B">
            <w:pPr>
              <w:spacing w:before="120" w:after="120"/>
              <w:ind w:right="-2374"/>
              <w:rPr>
                <w:b/>
                <w:bCs/>
                <w:color w:val="000000" w:themeColor="text1"/>
                <w:sz w:val="22"/>
              </w:rPr>
            </w:pPr>
            <w:r>
              <w:rPr>
                <w:b/>
                <w:bCs/>
                <w:color w:val="000000" w:themeColor="text1"/>
                <w:sz w:val="22"/>
              </w:rPr>
              <w:t xml:space="preserve"> Appendix 1 should be updated)</w:t>
            </w:r>
          </w:p>
        </w:tc>
      </w:tr>
      <w:tr w:rsidR="00E06F93" w:rsidRPr="002D270B" w14:paraId="27F13F70" w14:textId="77777777" w:rsidTr="00FC0273">
        <w:trPr>
          <w:trHeight w:val="594"/>
        </w:trPr>
        <w:tc>
          <w:tcPr>
            <w:tcW w:w="1134" w:type="dxa"/>
          </w:tcPr>
          <w:p w14:paraId="17AAFA21" w14:textId="5894E4CC" w:rsidR="00E06F93" w:rsidRPr="00CE3AFF" w:rsidRDefault="00E06F93" w:rsidP="002B7C5B">
            <w:pPr>
              <w:spacing w:before="120" w:after="120"/>
              <w:rPr>
                <w:color w:val="000000" w:themeColor="text1"/>
                <w:sz w:val="22"/>
              </w:rPr>
            </w:pPr>
            <w:proofErr w:type="spellStart"/>
            <w:r w:rsidRPr="00CE3AFF">
              <w:rPr>
                <w:color w:val="000000" w:themeColor="text1"/>
                <w:sz w:val="22"/>
              </w:rPr>
              <w:t>V1.</w:t>
            </w:r>
            <w:r w:rsidR="00CA5D82" w:rsidRPr="00CE3AFF">
              <w:rPr>
                <w:color w:val="000000" w:themeColor="text1"/>
                <w:sz w:val="22"/>
              </w:rPr>
              <w:t>1</w:t>
            </w:r>
            <w:proofErr w:type="spellEnd"/>
          </w:p>
        </w:tc>
        <w:tc>
          <w:tcPr>
            <w:tcW w:w="1701" w:type="dxa"/>
          </w:tcPr>
          <w:p w14:paraId="154A9404" w14:textId="3F0E1EAF" w:rsidR="00E06F93" w:rsidRPr="00CE3AFF" w:rsidRDefault="006E49AE" w:rsidP="002B7C5B">
            <w:pPr>
              <w:spacing w:before="120" w:after="120"/>
              <w:rPr>
                <w:color w:val="000000" w:themeColor="text1"/>
                <w:sz w:val="22"/>
              </w:rPr>
            </w:pPr>
            <w:r w:rsidRPr="00CE3AFF">
              <w:rPr>
                <w:color w:val="000000" w:themeColor="text1"/>
                <w:sz w:val="22"/>
              </w:rPr>
              <w:t>February 2024</w:t>
            </w:r>
          </w:p>
        </w:tc>
        <w:tc>
          <w:tcPr>
            <w:tcW w:w="1843" w:type="dxa"/>
          </w:tcPr>
          <w:p w14:paraId="691D10A1" w14:textId="3C27B2A4" w:rsidR="00E06F93" w:rsidRPr="00CE3AFF" w:rsidRDefault="006E49AE" w:rsidP="002B7C5B">
            <w:pPr>
              <w:spacing w:before="120" w:after="120"/>
              <w:rPr>
                <w:color w:val="000000" w:themeColor="text1"/>
                <w:sz w:val="22"/>
              </w:rPr>
            </w:pPr>
            <w:r w:rsidRPr="00CE3AFF">
              <w:rPr>
                <w:color w:val="000000" w:themeColor="text1"/>
                <w:sz w:val="22"/>
              </w:rPr>
              <w:t>Governance Lead</w:t>
            </w:r>
          </w:p>
        </w:tc>
        <w:tc>
          <w:tcPr>
            <w:tcW w:w="1276" w:type="dxa"/>
          </w:tcPr>
          <w:p w14:paraId="1B13CCA7" w14:textId="5A36B20D" w:rsidR="00E06F93" w:rsidRPr="00CE3AFF" w:rsidRDefault="006E49AE" w:rsidP="002B7C5B">
            <w:pPr>
              <w:spacing w:before="120" w:after="120"/>
              <w:rPr>
                <w:color w:val="000000" w:themeColor="text1"/>
                <w:sz w:val="22"/>
              </w:rPr>
            </w:pPr>
            <w:r w:rsidRPr="00CE3AFF">
              <w:rPr>
                <w:color w:val="000000" w:themeColor="text1"/>
                <w:sz w:val="22"/>
              </w:rPr>
              <w:t>Y</w:t>
            </w:r>
          </w:p>
        </w:tc>
        <w:tc>
          <w:tcPr>
            <w:tcW w:w="3544" w:type="dxa"/>
          </w:tcPr>
          <w:p w14:paraId="619EE62D" w14:textId="6BDBA560" w:rsidR="00E06F93" w:rsidRPr="00CE3AFF" w:rsidRDefault="006E49AE" w:rsidP="002B7C5B">
            <w:pPr>
              <w:spacing w:before="120" w:after="120"/>
              <w:rPr>
                <w:color w:val="000000" w:themeColor="text1"/>
                <w:sz w:val="22"/>
              </w:rPr>
            </w:pPr>
            <w:r w:rsidRPr="00CE3AFF">
              <w:rPr>
                <w:color w:val="000000" w:themeColor="text1"/>
                <w:sz w:val="22"/>
              </w:rPr>
              <w:t>Format updated</w:t>
            </w:r>
          </w:p>
        </w:tc>
      </w:tr>
      <w:tr w:rsidR="00E06F93" w:rsidRPr="002D270B" w14:paraId="25405765" w14:textId="77777777" w:rsidTr="00FC0273">
        <w:trPr>
          <w:trHeight w:val="594"/>
        </w:trPr>
        <w:tc>
          <w:tcPr>
            <w:tcW w:w="1134" w:type="dxa"/>
          </w:tcPr>
          <w:p w14:paraId="6D1B8586" w14:textId="77777777" w:rsidR="00E06F93" w:rsidRPr="002D270B" w:rsidRDefault="00E06F93" w:rsidP="002B7C5B">
            <w:pPr>
              <w:spacing w:before="120" w:after="120"/>
              <w:rPr>
                <w:color w:val="000000" w:themeColor="text1"/>
                <w:sz w:val="22"/>
              </w:rPr>
            </w:pPr>
          </w:p>
        </w:tc>
        <w:tc>
          <w:tcPr>
            <w:tcW w:w="1701" w:type="dxa"/>
          </w:tcPr>
          <w:p w14:paraId="53DE5DB7" w14:textId="77777777" w:rsidR="00E06F93" w:rsidRPr="002D270B" w:rsidRDefault="00E06F93" w:rsidP="002B7C5B">
            <w:pPr>
              <w:spacing w:before="120" w:after="120"/>
              <w:rPr>
                <w:color w:val="000000" w:themeColor="text1"/>
                <w:sz w:val="22"/>
              </w:rPr>
            </w:pPr>
          </w:p>
        </w:tc>
        <w:tc>
          <w:tcPr>
            <w:tcW w:w="1843" w:type="dxa"/>
          </w:tcPr>
          <w:p w14:paraId="14BE0F06" w14:textId="77777777" w:rsidR="00E06F93" w:rsidRPr="002D270B" w:rsidRDefault="00E06F93" w:rsidP="002B7C5B">
            <w:pPr>
              <w:spacing w:before="120" w:after="120"/>
              <w:rPr>
                <w:color w:val="000000" w:themeColor="text1"/>
                <w:sz w:val="22"/>
              </w:rPr>
            </w:pPr>
          </w:p>
        </w:tc>
        <w:tc>
          <w:tcPr>
            <w:tcW w:w="1276" w:type="dxa"/>
          </w:tcPr>
          <w:p w14:paraId="5A530EFA" w14:textId="77777777" w:rsidR="00E06F93" w:rsidRPr="002D270B" w:rsidRDefault="00E06F93" w:rsidP="002B7C5B">
            <w:pPr>
              <w:spacing w:before="120" w:after="120"/>
              <w:ind w:left="294" w:hanging="294"/>
              <w:rPr>
                <w:color w:val="000000" w:themeColor="text1"/>
                <w:sz w:val="22"/>
              </w:rPr>
            </w:pPr>
          </w:p>
        </w:tc>
        <w:tc>
          <w:tcPr>
            <w:tcW w:w="3544" w:type="dxa"/>
          </w:tcPr>
          <w:p w14:paraId="3F7276B2" w14:textId="77777777" w:rsidR="00E06F93" w:rsidRPr="002D270B" w:rsidRDefault="00E06F93" w:rsidP="002B7C5B">
            <w:pPr>
              <w:spacing w:before="120" w:after="120"/>
              <w:rPr>
                <w:color w:val="000000" w:themeColor="text1"/>
                <w:sz w:val="22"/>
              </w:rPr>
            </w:pPr>
          </w:p>
        </w:tc>
      </w:tr>
      <w:tr w:rsidR="00E06F93" w:rsidRPr="002D270B" w14:paraId="009B5C34" w14:textId="77777777" w:rsidTr="00FC0273">
        <w:trPr>
          <w:trHeight w:val="594"/>
        </w:trPr>
        <w:tc>
          <w:tcPr>
            <w:tcW w:w="1134" w:type="dxa"/>
          </w:tcPr>
          <w:p w14:paraId="3065712B" w14:textId="77777777" w:rsidR="00E06F93" w:rsidRPr="002D270B" w:rsidRDefault="00E06F93" w:rsidP="002B7C5B">
            <w:pPr>
              <w:spacing w:before="120" w:after="120"/>
              <w:rPr>
                <w:color w:val="000000" w:themeColor="text1"/>
                <w:sz w:val="22"/>
              </w:rPr>
            </w:pPr>
          </w:p>
        </w:tc>
        <w:tc>
          <w:tcPr>
            <w:tcW w:w="1701" w:type="dxa"/>
          </w:tcPr>
          <w:p w14:paraId="3EB3504B" w14:textId="77777777" w:rsidR="00E06F93" w:rsidRPr="002D270B" w:rsidRDefault="00E06F93" w:rsidP="002B7C5B">
            <w:pPr>
              <w:spacing w:before="120" w:after="120"/>
              <w:rPr>
                <w:color w:val="000000" w:themeColor="text1"/>
                <w:sz w:val="22"/>
              </w:rPr>
            </w:pPr>
          </w:p>
        </w:tc>
        <w:tc>
          <w:tcPr>
            <w:tcW w:w="1843" w:type="dxa"/>
          </w:tcPr>
          <w:p w14:paraId="001C26A4" w14:textId="77777777" w:rsidR="00E06F93" w:rsidRPr="002D270B" w:rsidRDefault="00E06F93" w:rsidP="002B7C5B">
            <w:pPr>
              <w:spacing w:before="120" w:after="120"/>
              <w:rPr>
                <w:color w:val="000000" w:themeColor="text1"/>
                <w:sz w:val="22"/>
              </w:rPr>
            </w:pPr>
          </w:p>
        </w:tc>
        <w:tc>
          <w:tcPr>
            <w:tcW w:w="1276" w:type="dxa"/>
          </w:tcPr>
          <w:p w14:paraId="53030970" w14:textId="77777777" w:rsidR="00E06F93" w:rsidRPr="002D270B" w:rsidRDefault="00E06F93" w:rsidP="002B7C5B">
            <w:pPr>
              <w:spacing w:before="120" w:after="120"/>
              <w:rPr>
                <w:color w:val="000000" w:themeColor="text1"/>
                <w:sz w:val="22"/>
              </w:rPr>
            </w:pPr>
          </w:p>
        </w:tc>
        <w:tc>
          <w:tcPr>
            <w:tcW w:w="3544" w:type="dxa"/>
          </w:tcPr>
          <w:p w14:paraId="368DFFCE" w14:textId="77777777" w:rsidR="00E06F93" w:rsidRPr="002D270B" w:rsidRDefault="00E06F93" w:rsidP="002B7C5B">
            <w:pPr>
              <w:spacing w:before="120" w:after="120"/>
              <w:rPr>
                <w:color w:val="000000" w:themeColor="text1"/>
                <w:sz w:val="22"/>
              </w:rPr>
            </w:pPr>
          </w:p>
        </w:tc>
      </w:tr>
    </w:tbl>
    <w:p w14:paraId="632CEC9D" w14:textId="77777777" w:rsidR="00E06F93" w:rsidRPr="002D270B" w:rsidRDefault="00E06F93" w:rsidP="00E06F93"/>
    <w:p w14:paraId="4D7E25F1" w14:textId="77777777" w:rsidR="00E06F93" w:rsidRPr="002D270B" w:rsidRDefault="00E06F93" w:rsidP="00E06F93"/>
    <w:p w14:paraId="7B826ADC" w14:textId="68FFFA8E" w:rsidR="00E06F93" w:rsidRPr="002D270B" w:rsidRDefault="00E06F93" w:rsidP="00E06F93">
      <w:pPr>
        <w:rPr>
          <w:color w:val="000000" w:themeColor="text1"/>
          <w:sz w:val="22"/>
          <w:szCs w:val="22"/>
        </w:rPr>
      </w:pPr>
      <w:r w:rsidRPr="002D270B">
        <w:rPr>
          <w:b/>
          <w:bCs/>
          <w:color w:val="000000" w:themeColor="text1"/>
          <w:sz w:val="22"/>
          <w:szCs w:val="22"/>
        </w:rPr>
        <w:t>Review date:</w:t>
      </w:r>
      <w:r w:rsidRPr="002D270B">
        <w:rPr>
          <w:color w:val="000000" w:themeColor="text1"/>
          <w:sz w:val="22"/>
          <w:szCs w:val="22"/>
        </w:rPr>
        <w:t xml:space="preserve"> </w:t>
      </w:r>
      <w:r w:rsidR="006E49AE">
        <w:rPr>
          <w:color w:val="000000" w:themeColor="text1"/>
          <w:sz w:val="22"/>
          <w:szCs w:val="22"/>
        </w:rPr>
        <w:t>5 February 2024</w:t>
      </w:r>
    </w:p>
    <w:p w14:paraId="554A71BB" w14:textId="587059FA" w:rsidR="00E06F93" w:rsidRDefault="00E06F93" w:rsidP="00E06F93">
      <w:pPr>
        <w:rPr>
          <w:color w:val="000000" w:themeColor="text1"/>
          <w:sz w:val="22"/>
          <w:szCs w:val="22"/>
        </w:rPr>
      </w:pPr>
      <w:r w:rsidRPr="002D270B">
        <w:rPr>
          <w:b/>
          <w:bCs/>
          <w:color w:val="000000" w:themeColor="text1"/>
          <w:sz w:val="22"/>
          <w:szCs w:val="22"/>
        </w:rPr>
        <w:t>Contact:</w:t>
      </w:r>
      <w:r w:rsidRPr="002D270B">
        <w:rPr>
          <w:color w:val="000000" w:themeColor="text1"/>
          <w:sz w:val="22"/>
          <w:szCs w:val="22"/>
        </w:rPr>
        <w:t xml:space="preserve"> </w:t>
      </w:r>
      <w:r w:rsidR="00FC0273">
        <w:rPr>
          <w:color w:val="000000" w:themeColor="text1"/>
          <w:sz w:val="22"/>
          <w:szCs w:val="22"/>
        </w:rPr>
        <w:t xml:space="preserve">ICB Corporate Governance Team </w:t>
      </w:r>
    </w:p>
    <w:p w14:paraId="23F9FDDC" w14:textId="77777777" w:rsidR="00E06F93" w:rsidRDefault="00E06F93" w:rsidP="00E06F93">
      <w:pPr>
        <w:rPr>
          <w:color w:val="000000" w:themeColor="text1"/>
          <w:sz w:val="22"/>
          <w:szCs w:val="22"/>
        </w:rPr>
      </w:pPr>
    </w:p>
    <w:p w14:paraId="488C9C1D" w14:textId="77777777" w:rsidR="00E06F93" w:rsidRPr="00D70E4C" w:rsidRDefault="00E06F93" w:rsidP="00E06F93">
      <w:pPr>
        <w:rPr>
          <w:color w:val="000000" w:themeColor="text1"/>
          <w:sz w:val="22"/>
          <w:szCs w:val="22"/>
        </w:rPr>
      </w:pPr>
      <w:r w:rsidRPr="002D270B">
        <w:rPr>
          <w:b/>
          <w:bCs/>
        </w:rPr>
        <w:t>Document control</w:t>
      </w:r>
    </w:p>
    <w:p w14:paraId="554DF168" w14:textId="77777777" w:rsidR="00E06F93" w:rsidRDefault="00E06F93" w:rsidP="00E06F93">
      <w:r w:rsidRPr="002D270B">
        <w:t xml:space="preserve">The controlled copy of this document is maintained by </w:t>
      </w:r>
      <w:r w:rsidRPr="00007637">
        <w:t xml:space="preserve">the </w:t>
      </w:r>
      <w:r>
        <w:t>g</w:t>
      </w:r>
      <w:r w:rsidRPr="00007637">
        <w:t xml:space="preserve">overnance </w:t>
      </w:r>
      <w:r>
        <w:t>t</w:t>
      </w:r>
      <w:r w:rsidRPr="00007637">
        <w:t>eam in the Governance Handbook, here</w:t>
      </w:r>
      <w:r>
        <w:t xml:space="preserve"> </w:t>
      </w:r>
      <w:hyperlink r:id="rId14" w:history="1">
        <w:r w:rsidRPr="00B63027">
          <w:rPr>
            <w:rStyle w:val="Hyperlink"/>
          </w:rPr>
          <w:t>https://northeastnorthcumbria.nhs.uk/about-us/corporate-information/governance/</w:t>
        </w:r>
      </w:hyperlink>
    </w:p>
    <w:p w14:paraId="2A32F9B3" w14:textId="77777777" w:rsidR="00E06F93" w:rsidRDefault="00E06F93" w:rsidP="00E06F93"/>
    <w:p w14:paraId="00A2167B" w14:textId="77777777" w:rsidR="00E06F93" w:rsidRDefault="00E06F93" w:rsidP="00E06F93">
      <w:r w:rsidRPr="002D270B">
        <w:t>Any copies of this document held outside of th</w:t>
      </w:r>
      <w:r>
        <w:t>e Governance Handbook</w:t>
      </w:r>
      <w:r w:rsidRPr="002D270B">
        <w:t>, in whatever format (e.g., paper, email attachment), are considered to have passed out of control and should be checked for currency and validity.</w:t>
      </w:r>
    </w:p>
    <w:p w14:paraId="654526FA" w14:textId="2D44C7B3" w:rsidR="00E06F93" w:rsidRDefault="00E06F93" w:rsidP="00E06F93">
      <w:pPr>
        <w:spacing w:after="200" w:line="276" w:lineRule="auto"/>
      </w:pPr>
    </w:p>
    <w:sectPr w:rsidR="00E06F93" w:rsidSect="00897832">
      <w:footerReference w:type="default" r:id="rId15"/>
      <w:pgSz w:w="11906" w:h="16838"/>
      <w:pgMar w:top="99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FD29" w14:textId="77777777" w:rsidR="001036B9" w:rsidRDefault="001036B9" w:rsidP="00491684">
      <w:r>
        <w:separator/>
      </w:r>
    </w:p>
  </w:endnote>
  <w:endnote w:type="continuationSeparator" w:id="0">
    <w:p w14:paraId="40D9FDB8" w14:textId="77777777" w:rsidR="001036B9" w:rsidRDefault="001036B9"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33596"/>
      <w:docPartObj>
        <w:docPartGallery w:val="Page Numbers (Bottom of Page)"/>
        <w:docPartUnique/>
      </w:docPartObj>
    </w:sdtPr>
    <w:sdtEndPr>
      <w:rPr>
        <w:noProof/>
      </w:rPr>
    </w:sdtEndPr>
    <w:sdtContent>
      <w:p w14:paraId="4B5A5982" w14:textId="77777777" w:rsidR="0080678A" w:rsidRDefault="00BF383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FC91C38" w14:textId="77777777" w:rsidR="0080678A" w:rsidRDefault="00A638DC" w:rsidP="0080678A">
        <w:pPr>
          <w:pStyle w:val="Footer"/>
          <w:jc w:val="center"/>
          <w:rPr>
            <w:noProof/>
          </w:rPr>
        </w:pPr>
      </w:p>
    </w:sdtContent>
  </w:sdt>
  <w:p w14:paraId="3ABD3174" w14:textId="20E43CBE" w:rsidR="0080678A" w:rsidRPr="0080678A" w:rsidRDefault="00F77D2E" w:rsidP="0080678A">
    <w:pPr>
      <w:pStyle w:val="Footer"/>
      <w:rPr>
        <w:noProof/>
      </w:rPr>
    </w:pPr>
    <w:r>
      <w:rPr>
        <w:sz w:val="18"/>
        <w:szCs w:val="18"/>
      </w:rPr>
      <w:t>Healthier and Fairer</w:t>
    </w:r>
    <w:r w:rsidR="00CA5D82">
      <w:rPr>
        <w:sz w:val="18"/>
        <w:szCs w:val="18"/>
      </w:rPr>
      <w:t xml:space="preserve"> Advisory</w:t>
    </w:r>
    <w:r>
      <w:rPr>
        <w:sz w:val="18"/>
        <w:szCs w:val="18"/>
      </w:rPr>
      <w:t xml:space="preserve"> </w:t>
    </w:r>
    <w:r w:rsidR="00897832">
      <w:rPr>
        <w:sz w:val="18"/>
        <w:szCs w:val="18"/>
      </w:rPr>
      <w:t>Subcommittee</w:t>
    </w:r>
    <w:r>
      <w:rPr>
        <w:sz w:val="18"/>
        <w:szCs w:val="18"/>
      </w:rPr>
      <w:t xml:space="preserve"> Terms of Reference </w:t>
    </w:r>
    <w:proofErr w:type="spellStart"/>
    <w:r>
      <w:rPr>
        <w:sz w:val="18"/>
        <w:szCs w:val="18"/>
      </w:rPr>
      <w:t>V2</w:t>
    </w:r>
    <w:proofErr w:type="spellEnd"/>
  </w:p>
  <w:p w14:paraId="28D6D520" w14:textId="77777777" w:rsidR="00BF383B" w:rsidRDefault="00BF3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17DB8" w14:textId="77777777" w:rsidR="001036B9" w:rsidRDefault="001036B9" w:rsidP="00491684">
      <w:r>
        <w:separator/>
      </w:r>
    </w:p>
  </w:footnote>
  <w:footnote w:type="continuationSeparator" w:id="0">
    <w:p w14:paraId="71071845" w14:textId="77777777" w:rsidR="001036B9" w:rsidRDefault="001036B9" w:rsidP="0049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E88"/>
    <w:multiLevelType w:val="hybridMultilevel"/>
    <w:tmpl w:val="57921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96678D"/>
    <w:multiLevelType w:val="hybridMultilevel"/>
    <w:tmpl w:val="16F88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42B29"/>
    <w:multiLevelType w:val="hybridMultilevel"/>
    <w:tmpl w:val="17F683CC"/>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082A7367"/>
    <w:multiLevelType w:val="hybridMultilevel"/>
    <w:tmpl w:val="1D96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E0BEB"/>
    <w:multiLevelType w:val="hybridMultilevel"/>
    <w:tmpl w:val="EAD69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3DB6992"/>
    <w:multiLevelType w:val="hybridMultilevel"/>
    <w:tmpl w:val="BA828EEA"/>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7" w15:restartNumberingAfterBreak="0">
    <w:nsid w:val="154C2F71"/>
    <w:multiLevelType w:val="hybridMultilevel"/>
    <w:tmpl w:val="71E0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2E3C84"/>
    <w:multiLevelType w:val="hybridMultilevel"/>
    <w:tmpl w:val="9600188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322A97"/>
    <w:multiLevelType w:val="hybridMultilevel"/>
    <w:tmpl w:val="460A3F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A97EB1"/>
    <w:multiLevelType w:val="hybridMultilevel"/>
    <w:tmpl w:val="65500DA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700C3"/>
    <w:multiLevelType w:val="hybridMultilevel"/>
    <w:tmpl w:val="EC44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45F8B"/>
    <w:multiLevelType w:val="hybridMultilevel"/>
    <w:tmpl w:val="29341B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6B7D2A"/>
    <w:multiLevelType w:val="hybridMultilevel"/>
    <w:tmpl w:val="1CAEAA94"/>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7" w15:restartNumberingAfterBreak="0">
    <w:nsid w:val="2A7B59E1"/>
    <w:multiLevelType w:val="hybridMultilevel"/>
    <w:tmpl w:val="CBC60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03260D"/>
    <w:multiLevelType w:val="hybridMultilevel"/>
    <w:tmpl w:val="14EAD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53CE2"/>
    <w:multiLevelType w:val="hybridMultilevel"/>
    <w:tmpl w:val="EFBED27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9F6D7D"/>
    <w:multiLevelType w:val="hybridMultilevel"/>
    <w:tmpl w:val="A3CEA8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B0502"/>
    <w:multiLevelType w:val="hybridMultilevel"/>
    <w:tmpl w:val="BD28400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74370F"/>
    <w:multiLevelType w:val="hybridMultilevel"/>
    <w:tmpl w:val="F2B4A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28"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0F0429C"/>
    <w:multiLevelType w:val="multilevel"/>
    <w:tmpl w:val="40C2A464"/>
    <w:lvl w:ilvl="0">
      <w:start w:val="1"/>
      <w:numFmt w:val="decimal"/>
      <w:lvlText w:val="%1."/>
      <w:lvlJc w:val="left"/>
      <w:pPr>
        <w:ind w:left="360" w:hanging="360"/>
      </w:pPr>
      <w:rPr>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5461FEE"/>
    <w:multiLevelType w:val="hybridMultilevel"/>
    <w:tmpl w:val="37845146"/>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2" w15:restartNumberingAfterBreak="0">
    <w:nsid w:val="5F71437D"/>
    <w:multiLevelType w:val="hybridMultilevel"/>
    <w:tmpl w:val="C88AF4AE"/>
    <w:lvl w:ilvl="0" w:tplc="08090013">
      <w:start w:val="1"/>
      <w:numFmt w:val="upperRoman"/>
      <w:lvlText w:val="%1."/>
      <w:lvlJc w:val="right"/>
      <w:pPr>
        <w:ind w:left="1655" w:hanging="360"/>
      </w:pPr>
      <w:rPr>
        <w:rFonts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33"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62564E0F"/>
    <w:multiLevelType w:val="hybridMultilevel"/>
    <w:tmpl w:val="922E9A5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567011"/>
    <w:multiLevelType w:val="hybridMultilevel"/>
    <w:tmpl w:val="297A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61742B"/>
    <w:multiLevelType w:val="multilevel"/>
    <w:tmpl w:val="20F0DC3E"/>
    <w:lvl w:ilvl="0">
      <w:start w:val="1"/>
      <w:numFmt w:val="decimal"/>
      <w:lvlText w:val="%1."/>
      <w:lvlJc w:val="left"/>
      <w:pPr>
        <w:ind w:left="360" w:hanging="360"/>
      </w:pPr>
      <w:rPr>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9110053"/>
    <w:multiLevelType w:val="hybridMultilevel"/>
    <w:tmpl w:val="38FC63B6"/>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A3F69"/>
    <w:multiLevelType w:val="hybridMultilevel"/>
    <w:tmpl w:val="DFA6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7252F2"/>
    <w:multiLevelType w:val="hybridMultilevel"/>
    <w:tmpl w:val="A6A48BC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B33192"/>
    <w:multiLevelType w:val="hybridMultilevel"/>
    <w:tmpl w:val="E2124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344740"/>
    <w:multiLevelType w:val="hybridMultilevel"/>
    <w:tmpl w:val="2090A482"/>
    <w:lvl w:ilvl="0" w:tplc="C128B75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772CF"/>
    <w:multiLevelType w:val="hybridMultilevel"/>
    <w:tmpl w:val="79646C6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D06C4C"/>
    <w:multiLevelType w:val="multilevel"/>
    <w:tmpl w:val="626AF4BE"/>
    <w:lvl w:ilvl="0">
      <w:start w:val="1"/>
      <w:numFmt w:val="decimal"/>
      <w:lvlText w:val="%1."/>
      <w:lvlJc w:val="left"/>
      <w:pPr>
        <w:ind w:left="360" w:hanging="360"/>
      </w:pPr>
      <w:rPr>
        <w:rFonts w:hint="default"/>
      </w:rPr>
    </w:lvl>
    <w:lvl w:ilvl="1">
      <w:start w:val="1"/>
      <w:numFmt w:val="decimal"/>
      <w:isLgl/>
      <w:lvlText w:val="%1.%2"/>
      <w:lvlJc w:val="left"/>
      <w:pPr>
        <w:ind w:left="8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num w:numId="1" w16cid:durableId="2095544235">
    <w:abstractNumId w:val="19"/>
  </w:num>
  <w:num w:numId="2" w16cid:durableId="785588469">
    <w:abstractNumId w:val="28"/>
  </w:num>
  <w:num w:numId="3" w16cid:durableId="1652447507">
    <w:abstractNumId w:val="41"/>
  </w:num>
  <w:num w:numId="4" w16cid:durableId="782724693">
    <w:abstractNumId w:val="24"/>
  </w:num>
  <w:num w:numId="5" w16cid:durableId="2029986043">
    <w:abstractNumId w:val="42"/>
  </w:num>
  <w:num w:numId="6" w16cid:durableId="1615022015">
    <w:abstractNumId w:val="23"/>
  </w:num>
  <w:num w:numId="7" w16cid:durableId="401757183">
    <w:abstractNumId w:val="25"/>
  </w:num>
  <w:num w:numId="8" w16cid:durableId="1645239076">
    <w:abstractNumId w:val="15"/>
  </w:num>
  <w:num w:numId="9" w16cid:durableId="1452437004">
    <w:abstractNumId w:val="22"/>
  </w:num>
  <w:num w:numId="10" w16cid:durableId="1397044591">
    <w:abstractNumId w:val="34"/>
  </w:num>
  <w:num w:numId="11" w16cid:durableId="898712631">
    <w:abstractNumId w:val="31"/>
  </w:num>
  <w:num w:numId="12" w16cid:durableId="1021853863">
    <w:abstractNumId w:val="37"/>
  </w:num>
  <w:num w:numId="13" w16cid:durableId="438138316">
    <w:abstractNumId w:val="6"/>
  </w:num>
  <w:num w:numId="14" w16cid:durableId="1294866750">
    <w:abstractNumId w:val="13"/>
  </w:num>
  <w:num w:numId="15" w16cid:durableId="1205943266">
    <w:abstractNumId w:val="39"/>
  </w:num>
  <w:num w:numId="16" w16cid:durableId="1625497345">
    <w:abstractNumId w:val="43"/>
  </w:num>
  <w:num w:numId="17" w16cid:durableId="771902717">
    <w:abstractNumId w:val="44"/>
  </w:num>
  <w:num w:numId="18" w16cid:durableId="674769433">
    <w:abstractNumId w:val="38"/>
  </w:num>
  <w:num w:numId="19" w16cid:durableId="1739749260">
    <w:abstractNumId w:val="29"/>
  </w:num>
  <w:num w:numId="20" w16cid:durableId="179124134">
    <w:abstractNumId w:val="27"/>
  </w:num>
  <w:num w:numId="21" w16cid:durableId="1218397927">
    <w:abstractNumId w:val="33"/>
  </w:num>
  <w:num w:numId="22" w16cid:durableId="1451238728">
    <w:abstractNumId w:val="5"/>
  </w:num>
  <w:num w:numId="23" w16cid:durableId="1627656307">
    <w:abstractNumId w:val="20"/>
  </w:num>
  <w:num w:numId="24" w16cid:durableId="915624493">
    <w:abstractNumId w:val="18"/>
  </w:num>
  <w:num w:numId="25" w16cid:durableId="400762022">
    <w:abstractNumId w:val="11"/>
  </w:num>
  <w:num w:numId="26" w16cid:durableId="135034608">
    <w:abstractNumId w:val="8"/>
  </w:num>
  <w:num w:numId="27" w16cid:durableId="1627157444">
    <w:abstractNumId w:val="10"/>
  </w:num>
  <w:num w:numId="28" w16cid:durableId="1363819146">
    <w:abstractNumId w:val="35"/>
  </w:num>
  <w:num w:numId="29" w16cid:durableId="349844877">
    <w:abstractNumId w:val="2"/>
  </w:num>
  <w:num w:numId="30" w16cid:durableId="163474935">
    <w:abstractNumId w:val="32"/>
  </w:num>
  <w:num w:numId="31" w16cid:durableId="1119181324">
    <w:abstractNumId w:val="16"/>
  </w:num>
  <w:num w:numId="32" w16cid:durableId="2059475391">
    <w:abstractNumId w:val="35"/>
  </w:num>
  <w:num w:numId="33" w16cid:durableId="55134453">
    <w:abstractNumId w:val="12"/>
  </w:num>
  <w:num w:numId="34" w16cid:durableId="1471554842">
    <w:abstractNumId w:val="4"/>
  </w:num>
  <w:num w:numId="35" w16cid:durableId="1292370267">
    <w:abstractNumId w:val="30"/>
  </w:num>
  <w:num w:numId="36" w16cid:durableId="642318399">
    <w:abstractNumId w:val="9"/>
  </w:num>
  <w:num w:numId="37" w16cid:durableId="211885162">
    <w:abstractNumId w:val="14"/>
  </w:num>
  <w:num w:numId="38" w16cid:durableId="1352606429">
    <w:abstractNumId w:val="1"/>
  </w:num>
  <w:num w:numId="39" w16cid:durableId="844513420">
    <w:abstractNumId w:val="40"/>
  </w:num>
  <w:num w:numId="40" w16cid:durableId="1938630576">
    <w:abstractNumId w:val="0"/>
  </w:num>
  <w:num w:numId="41" w16cid:durableId="1037659342">
    <w:abstractNumId w:val="26"/>
  </w:num>
  <w:num w:numId="42" w16cid:durableId="1484618852">
    <w:abstractNumId w:val="17"/>
  </w:num>
  <w:num w:numId="43" w16cid:durableId="389808597">
    <w:abstractNumId w:val="21"/>
  </w:num>
  <w:num w:numId="44" w16cid:durableId="894245328">
    <w:abstractNumId w:val="3"/>
  </w:num>
  <w:num w:numId="45" w16cid:durableId="2006467322">
    <w:abstractNumId w:val="36"/>
  </w:num>
  <w:num w:numId="46" w16cid:durableId="53577217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7285"/>
    <w:rsid w:val="00007637"/>
    <w:rsid w:val="00020645"/>
    <w:rsid w:val="000267C6"/>
    <w:rsid w:val="00041B94"/>
    <w:rsid w:val="00056487"/>
    <w:rsid w:val="00066210"/>
    <w:rsid w:val="00071E75"/>
    <w:rsid w:val="00082EFD"/>
    <w:rsid w:val="0008465A"/>
    <w:rsid w:val="0008682C"/>
    <w:rsid w:val="000915E2"/>
    <w:rsid w:val="00097144"/>
    <w:rsid w:val="000A602F"/>
    <w:rsid w:val="000B37E0"/>
    <w:rsid w:val="000F5594"/>
    <w:rsid w:val="001036B9"/>
    <w:rsid w:val="00113CAF"/>
    <w:rsid w:val="00116008"/>
    <w:rsid w:val="00130173"/>
    <w:rsid w:val="0014207E"/>
    <w:rsid w:val="00157F40"/>
    <w:rsid w:val="00162879"/>
    <w:rsid w:val="001716F1"/>
    <w:rsid w:val="00171A35"/>
    <w:rsid w:val="00190384"/>
    <w:rsid w:val="001A0644"/>
    <w:rsid w:val="001A1645"/>
    <w:rsid w:val="001A533C"/>
    <w:rsid w:val="001B41B3"/>
    <w:rsid w:val="001C6ADB"/>
    <w:rsid w:val="001D5800"/>
    <w:rsid w:val="001E1A4E"/>
    <w:rsid w:val="001F00DC"/>
    <w:rsid w:val="001F77C6"/>
    <w:rsid w:val="0021377B"/>
    <w:rsid w:val="0022019F"/>
    <w:rsid w:val="00222862"/>
    <w:rsid w:val="00265374"/>
    <w:rsid w:val="002713F0"/>
    <w:rsid w:val="00274EAB"/>
    <w:rsid w:val="002829CF"/>
    <w:rsid w:val="00284338"/>
    <w:rsid w:val="00294288"/>
    <w:rsid w:val="002B16A4"/>
    <w:rsid w:val="002B3A21"/>
    <w:rsid w:val="002B4C3F"/>
    <w:rsid w:val="002B6956"/>
    <w:rsid w:val="002B6C9E"/>
    <w:rsid w:val="002C5128"/>
    <w:rsid w:val="002D034F"/>
    <w:rsid w:val="002E3234"/>
    <w:rsid w:val="002F43CA"/>
    <w:rsid w:val="002F6FAB"/>
    <w:rsid w:val="002F71D9"/>
    <w:rsid w:val="00306758"/>
    <w:rsid w:val="00306C19"/>
    <w:rsid w:val="00315FC0"/>
    <w:rsid w:val="003221C3"/>
    <w:rsid w:val="0032522A"/>
    <w:rsid w:val="00365989"/>
    <w:rsid w:val="0037011A"/>
    <w:rsid w:val="00375353"/>
    <w:rsid w:val="0037660A"/>
    <w:rsid w:val="00382AFE"/>
    <w:rsid w:val="0038449B"/>
    <w:rsid w:val="00386F26"/>
    <w:rsid w:val="00391C87"/>
    <w:rsid w:val="00397C7C"/>
    <w:rsid w:val="003B683D"/>
    <w:rsid w:val="003C64FF"/>
    <w:rsid w:val="003D7B5C"/>
    <w:rsid w:val="003E2FAB"/>
    <w:rsid w:val="003E314F"/>
    <w:rsid w:val="003F1635"/>
    <w:rsid w:val="003F28C8"/>
    <w:rsid w:val="00406312"/>
    <w:rsid w:val="004173AE"/>
    <w:rsid w:val="00422BBB"/>
    <w:rsid w:val="00423EB3"/>
    <w:rsid w:val="0043152A"/>
    <w:rsid w:val="00431B9F"/>
    <w:rsid w:val="00435038"/>
    <w:rsid w:val="004411FD"/>
    <w:rsid w:val="00451458"/>
    <w:rsid w:val="00456213"/>
    <w:rsid w:val="004630AD"/>
    <w:rsid w:val="004834BE"/>
    <w:rsid w:val="00491684"/>
    <w:rsid w:val="00496ED6"/>
    <w:rsid w:val="004B4920"/>
    <w:rsid w:val="004E333F"/>
    <w:rsid w:val="004F51B7"/>
    <w:rsid w:val="00510576"/>
    <w:rsid w:val="00521F0D"/>
    <w:rsid w:val="00526451"/>
    <w:rsid w:val="00527B11"/>
    <w:rsid w:val="00532F6E"/>
    <w:rsid w:val="00545855"/>
    <w:rsid w:val="00550E31"/>
    <w:rsid w:val="00554274"/>
    <w:rsid w:val="005611BE"/>
    <w:rsid w:val="00561206"/>
    <w:rsid w:val="00571BCF"/>
    <w:rsid w:val="00581251"/>
    <w:rsid w:val="00592C45"/>
    <w:rsid w:val="005A3F7B"/>
    <w:rsid w:val="005A43E1"/>
    <w:rsid w:val="005A4D43"/>
    <w:rsid w:val="005E2FB6"/>
    <w:rsid w:val="005E3370"/>
    <w:rsid w:val="005F5411"/>
    <w:rsid w:val="005F687F"/>
    <w:rsid w:val="006035A2"/>
    <w:rsid w:val="0061070A"/>
    <w:rsid w:val="0063168D"/>
    <w:rsid w:val="006322F4"/>
    <w:rsid w:val="00650E47"/>
    <w:rsid w:val="00656B7B"/>
    <w:rsid w:val="00672407"/>
    <w:rsid w:val="0067588A"/>
    <w:rsid w:val="00683649"/>
    <w:rsid w:val="00687A84"/>
    <w:rsid w:val="00693E5E"/>
    <w:rsid w:val="006945FD"/>
    <w:rsid w:val="006A02E1"/>
    <w:rsid w:val="006A243D"/>
    <w:rsid w:val="006B3C63"/>
    <w:rsid w:val="006B54A7"/>
    <w:rsid w:val="006B5AE8"/>
    <w:rsid w:val="006C4F64"/>
    <w:rsid w:val="006D2833"/>
    <w:rsid w:val="006E21D3"/>
    <w:rsid w:val="006E2F3B"/>
    <w:rsid w:val="006E49AE"/>
    <w:rsid w:val="006E6630"/>
    <w:rsid w:val="00710AA5"/>
    <w:rsid w:val="00724EC9"/>
    <w:rsid w:val="00726A19"/>
    <w:rsid w:val="007467A1"/>
    <w:rsid w:val="007471D3"/>
    <w:rsid w:val="007478B2"/>
    <w:rsid w:val="00747F2E"/>
    <w:rsid w:val="007622E6"/>
    <w:rsid w:val="00764DED"/>
    <w:rsid w:val="00765B57"/>
    <w:rsid w:val="00770C4C"/>
    <w:rsid w:val="0078355E"/>
    <w:rsid w:val="00783C8B"/>
    <w:rsid w:val="00787260"/>
    <w:rsid w:val="00797F90"/>
    <w:rsid w:val="007B7FF5"/>
    <w:rsid w:val="007D6FEB"/>
    <w:rsid w:val="007E6B9A"/>
    <w:rsid w:val="007F0CB8"/>
    <w:rsid w:val="007F3856"/>
    <w:rsid w:val="00802A94"/>
    <w:rsid w:val="0080678A"/>
    <w:rsid w:val="00832DB4"/>
    <w:rsid w:val="00833FAA"/>
    <w:rsid w:val="008907D4"/>
    <w:rsid w:val="008916FB"/>
    <w:rsid w:val="00897832"/>
    <w:rsid w:val="008A162F"/>
    <w:rsid w:val="008A1631"/>
    <w:rsid w:val="008A3F8C"/>
    <w:rsid w:val="008A441A"/>
    <w:rsid w:val="008A5697"/>
    <w:rsid w:val="008B230C"/>
    <w:rsid w:val="008B53AC"/>
    <w:rsid w:val="008B6BC2"/>
    <w:rsid w:val="008B74FC"/>
    <w:rsid w:val="008C05C2"/>
    <w:rsid w:val="008D51DA"/>
    <w:rsid w:val="009119B8"/>
    <w:rsid w:val="00923EA0"/>
    <w:rsid w:val="00925714"/>
    <w:rsid w:val="0093061C"/>
    <w:rsid w:val="0093635E"/>
    <w:rsid w:val="00940D15"/>
    <w:rsid w:val="00951CBC"/>
    <w:rsid w:val="00955103"/>
    <w:rsid w:val="00965359"/>
    <w:rsid w:val="00974932"/>
    <w:rsid w:val="00975C58"/>
    <w:rsid w:val="009841C6"/>
    <w:rsid w:val="009A7BF7"/>
    <w:rsid w:val="009A7C87"/>
    <w:rsid w:val="009B08D0"/>
    <w:rsid w:val="009C6F84"/>
    <w:rsid w:val="009D094C"/>
    <w:rsid w:val="009D6026"/>
    <w:rsid w:val="009D6F7B"/>
    <w:rsid w:val="009D7E88"/>
    <w:rsid w:val="009E2C07"/>
    <w:rsid w:val="009E5AED"/>
    <w:rsid w:val="009E68BC"/>
    <w:rsid w:val="009F53DE"/>
    <w:rsid w:val="009F58C7"/>
    <w:rsid w:val="009F6441"/>
    <w:rsid w:val="00A0118D"/>
    <w:rsid w:val="00A0305A"/>
    <w:rsid w:val="00A21E22"/>
    <w:rsid w:val="00A434AC"/>
    <w:rsid w:val="00A448B1"/>
    <w:rsid w:val="00A50014"/>
    <w:rsid w:val="00A53395"/>
    <w:rsid w:val="00A638DC"/>
    <w:rsid w:val="00A73D41"/>
    <w:rsid w:val="00A767A7"/>
    <w:rsid w:val="00A76DB5"/>
    <w:rsid w:val="00A83773"/>
    <w:rsid w:val="00A85E0A"/>
    <w:rsid w:val="00A903EF"/>
    <w:rsid w:val="00AA4454"/>
    <w:rsid w:val="00AB09A6"/>
    <w:rsid w:val="00AB5E26"/>
    <w:rsid w:val="00AC5A19"/>
    <w:rsid w:val="00AD38CE"/>
    <w:rsid w:val="00AE3DFD"/>
    <w:rsid w:val="00AF6167"/>
    <w:rsid w:val="00AF7C7F"/>
    <w:rsid w:val="00B008FB"/>
    <w:rsid w:val="00B02954"/>
    <w:rsid w:val="00B247D4"/>
    <w:rsid w:val="00B42983"/>
    <w:rsid w:val="00B53C74"/>
    <w:rsid w:val="00B64F26"/>
    <w:rsid w:val="00B64F32"/>
    <w:rsid w:val="00B77019"/>
    <w:rsid w:val="00B83265"/>
    <w:rsid w:val="00B84B8D"/>
    <w:rsid w:val="00B9776B"/>
    <w:rsid w:val="00BB0B13"/>
    <w:rsid w:val="00BB387E"/>
    <w:rsid w:val="00BC681A"/>
    <w:rsid w:val="00BC694F"/>
    <w:rsid w:val="00BD0597"/>
    <w:rsid w:val="00BD587D"/>
    <w:rsid w:val="00BE2E07"/>
    <w:rsid w:val="00BE3CFE"/>
    <w:rsid w:val="00BE4604"/>
    <w:rsid w:val="00BE4793"/>
    <w:rsid w:val="00BF1E4C"/>
    <w:rsid w:val="00BF383B"/>
    <w:rsid w:val="00C014AE"/>
    <w:rsid w:val="00C01CF0"/>
    <w:rsid w:val="00C03C7A"/>
    <w:rsid w:val="00C05647"/>
    <w:rsid w:val="00C555B2"/>
    <w:rsid w:val="00C63443"/>
    <w:rsid w:val="00C66321"/>
    <w:rsid w:val="00C70E9F"/>
    <w:rsid w:val="00C77A6D"/>
    <w:rsid w:val="00C82617"/>
    <w:rsid w:val="00C90F73"/>
    <w:rsid w:val="00C935BD"/>
    <w:rsid w:val="00CA4B32"/>
    <w:rsid w:val="00CA5D82"/>
    <w:rsid w:val="00CB3BDB"/>
    <w:rsid w:val="00CB4710"/>
    <w:rsid w:val="00CB5E4E"/>
    <w:rsid w:val="00CC761C"/>
    <w:rsid w:val="00CD33E6"/>
    <w:rsid w:val="00CD73DE"/>
    <w:rsid w:val="00CE3AFF"/>
    <w:rsid w:val="00CE4BDE"/>
    <w:rsid w:val="00CF5476"/>
    <w:rsid w:val="00CF6ABA"/>
    <w:rsid w:val="00D03042"/>
    <w:rsid w:val="00D10D17"/>
    <w:rsid w:val="00D23B29"/>
    <w:rsid w:val="00D30EF8"/>
    <w:rsid w:val="00D374D3"/>
    <w:rsid w:val="00D37FD3"/>
    <w:rsid w:val="00D416C0"/>
    <w:rsid w:val="00D450F2"/>
    <w:rsid w:val="00D45254"/>
    <w:rsid w:val="00D56504"/>
    <w:rsid w:val="00D5682E"/>
    <w:rsid w:val="00D60A04"/>
    <w:rsid w:val="00D67EE2"/>
    <w:rsid w:val="00D71AE1"/>
    <w:rsid w:val="00D97F8B"/>
    <w:rsid w:val="00DB291D"/>
    <w:rsid w:val="00DC6CD3"/>
    <w:rsid w:val="00DD0477"/>
    <w:rsid w:val="00DD21C4"/>
    <w:rsid w:val="00DF6E46"/>
    <w:rsid w:val="00E04F6B"/>
    <w:rsid w:val="00E06F93"/>
    <w:rsid w:val="00E12D6C"/>
    <w:rsid w:val="00E16EFF"/>
    <w:rsid w:val="00E2708E"/>
    <w:rsid w:val="00E27D25"/>
    <w:rsid w:val="00E32B59"/>
    <w:rsid w:val="00E4457B"/>
    <w:rsid w:val="00E51A2A"/>
    <w:rsid w:val="00E5298B"/>
    <w:rsid w:val="00E62C72"/>
    <w:rsid w:val="00E62CA1"/>
    <w:rsid w:val="00E6383F"/>
    <w:rsid w:val="00E655E4"/>
    <w:rsid w:val="00E65D81"/>
    <w:rsid w:val="00E678A9"/>
    <w:rsid w:val="00E772D3"/>
    <w:rsid w:val="00E77F1D"/>
    <w:rsid w:val="00E85A3E"/>
    <w:rsid w:val="00E95A3C"/>
    <w:rsid w:val="00EA0AE7"/>
    <w:rsid w:val="00EB059A"/>
    <w:rsid w:val="00EC6B97"/>
    <w:rsid w:val="00ED3F9B"/>
    <w:rsid w:val="00EE2D6B"/>
    <w:rsid w:val="00EF21E4"/>
    <w:rsid w:val="00EF3E9A"/>
    <w:rsid w:val="00F03CF7"/>
    <w:rsid w:val="00F1067C"/>
    <w:rsid w:val="00F130E6"/>
    <w:rsid w:val="00F15E6B"/>
    <w:rsid w:val="00F238B2"/>
    <w:rsid w:val="00F25F05"/>
    <w:rsid w:val="00F30074"/>
    <w:rsid w:val="00F30E47"/>
    <w:rsid w:val="00F36056"/>
    <w:rsid w:val="00F47A87"/>
    <w:rsid w:val="00F630B5"/>
    <w:rsid w:val="00F719E5"/>
    <w:rsid w:val="00F74D86"/>
    <w:rsid w:val="00F77D2E"/>
    <w:rsid w:val="00F8043A"/>
    <w:rsid w:val="00F814DF"/>
    <w:rsid w:val="00F83E55"/>
    <w:rsid w:val="00F94EA1"/>
    <w:rsid w:val="00F95A50"/>
    <w:rsid w:val="00FA5861"/>
    <w:rsid w:val="00FC0273"/>
    <w:rsid w:val="00FC0D18"/>
    <w:rsid w:val="00FC5A24"/>
    <w:rsid w:val="00FF3934"/>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7ED5"/>
  <w15:docId w15:val="{138D0896-CA13-4255-A028-2D87CF2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3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spacing w:before="120"/>
      <w:ind w:left="240"/>
    </w:pPr>
    <w:rPr>
      <w:rFonts w:asciiTheme="minorHAnsi" w:hAnsiTheme="minorHAnsi" w:cstheme="minorHAnsi"/>
      <w:i/>
      <w:iCs/>
      <w:sz w:val="20"/>
      <w:szCs w:val="20"/>
    </w:r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F1067C"/>
    <w:pPr>
      <w:spacing w:before="240" w:after="120"/>
    </w:pPr>
    <w:rPr>
      <w:rFonts w:asciiTheme="minorHAnsi" w:hAnsiTheme="minorHAnsi" w:cstheme="minorHAnsi"/>
      <w:b/>
      <w:bCs/>
      <w:sz w:val="20"/>
      <w:szCs w:val="20"/>
    </w:r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numbering" w:customStyle="1" w:styleId="NoList1">
    <w:name w:val="No List1"/>
    <w:next w:val="NoList"/>
    <w:uiPriority w:val="99"/>
    <w:semiHidden/>
    <w:unhideWhenUsed/>
    <w:rsid w:val="00A53395"/>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ind w:left="720"/>
    </w:pPr>
    <w:rPr>
      <w:rFonts w:asciiTheme="minorHAnsi" w:hAnsiTheme="minorHAnsi" w:cstheme="minorHAnsi"/>
      <w:sz w:val="20"/>
      <w:szCs w:val="20"/>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numbering" w:customStyle="1" w:styleId="NoList11">
    <w:name w:val="No List11"/>
    <w:next w:val="NoList"/>
    <w:uiPriority w:val="99"/>
    <w:semiHidden/>
    <w:unhideWhenUsed/>
    <w:rsid w:val="00A53395"/>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ind w:left="480"/>
    </w:pPr>
    <w:rPr>
      <w:rFonts w:asciiTheme="minorHAnsi" w:hAnsiTheme="minorHAnsi" w:cstheme="minorHAnsi"/>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E4604"/>
    <w:rPr>
      <w:color w:val="605E5C"/>
      <w:shd w:val="clear" w:color="auto" w:fill="E1DFDD"/>
    </w:rPr>
  </w:style>
  <w:style w:type="paragraph" w:customStyle="1" w:styleId="Indentedparagraph">
    <w:name w:val="Indented paragraph"/>
    <w:basedOn w:val="Normal"/>
    <w:qFormat/>
    <w:rsid w:val="009D094C"/>
    <w:pPr>
      <w:spacing w:before="120" w:after="120"/>
      <w:ind w:left="567"/>
    </w:pPr>
    <w:rPr>
      <w:rFonts w:eastAsia="Calibri" w:cstheme="minorHAnsi"/>
      <w:color w:val="000000" w:themeColor="text1"/>
      <w:sz w:val="22"/>
      <w:szCs w:val="22"/>
      <w:lang w:eastAsia="en-GB"/>
    </w:rPr>
  </w:style>
  <w:style w:type="paragraph" w:customStyle="1" w:styleId="Bullet">
    <w:name w:val="Bullet"/>
    <w:basedOn w:val="Indentedparagraph"/>
    <w:qFormat/>
    <w:rsid w:val="009D094C"/>
    <w:pPr>
      <w:numPr>
        <w:numId w:val="22"/>
      </w:numPr>
      <w:ind w:left="851" w:hanging="284"/>
    </w:pPr>
  </w:style>
  <w:style w:type="paragraph" w:customStyle="1" w:styleId="Heading333">
    <w:name w:val="Heading 3.3.3"/>
    <w:basedOn w:val="Normal"/>
    <w:qFormat/>
    <w:rsid w:val="009D094C"/>
    <w:pPr>
      <w:spacing w:before="240" w:after="120"/>
    </w:pPr>
    <w:rPr>
      <w:rFonts w:eastAsia="Calibri"/>
      <w:b/>
      <w:bCs/>
      <w:color w:val="000000" w:themeColor="text1"/>
      <w:lang w:eastAsia="en-GB"/>
    </w:rPr>
  </w:style>
  <w:style w:type="paragraph" w:customStyle="1" w:styleId="Tablebullet">
    <w:name w:val="Table bullet"/>
    <w:basedOn w:val="ListParagraph"/>
    <w:qFormat/>
    <w:rsid w:val="009D094C"/>
    <w:pPr>
      <w:numPr>
        <w:numId w:val="24"/>
      </w:numPr>
      <w:tabs>
        <w:tab w:val="num" w:pos="360"/>
      </w:tabs>
      <w:spacing w:before="120" w:after="120"/>
      <w:ind w:left="318" w:hanging="283"/>
      <w:contextualSpacing w:val="0"/>
    </w:pPr>
    <w:rPr>
      <w:rFonts w:eastAsia="Calibri"/>
      <w:color w:val="000000" w:themeColor="text1"/>
      <w:sz w:val="22"/>
      <w:szCs w:val="22"/>
      <w:lang w:eastAsia="en-GB"/>
    </w:rPr>
  </w:style>
  <w:style w:type="paragraph" w:customStyle="1" w:styleId="Tableparagraph0">
    <w:name w:val="Table paragraph"/>
    <w:basedOn w:val="Normal"/>
    <w:qFormat/>
    <w:rsid w:val="009D094C"/>
    <w:pPr>
      <w:spacing w:before="120" w:after="120"/>
    </w:pPr>
    <w:rPr>
      <w:rFonts w:eastAsia="Calibri"/>
      <w:color w:val="000000" w:themeColor="text1"/>
      <w:sz w:val="22"/>
      <w:szCs w:val="22"/>
      <w:lang w:eastAsia="en-GB"/>
    </w:rPr>
  </w:style>
  <w:style w:type="paragraph" w:customStyle="1" w:styleId="Tablepara">
    <w:name w:val="Table para"/>
    <w:basedOn w:val="Normal"/>
    <w:qFormat/>
    <w:rsid w:val="009D094C"/>
    <w:pPr>
      <w:spacing w:before="120" w:after="120"/>
    </w:pPr>
    <w:rPr>
      <w:rFonts w:eastAsia="Calibri"/>
      <w:color w:val="000000" w:themeColor="text1"/>
      <w:sz w:val="22"/>
      <w:szCs w:val="22"/>
      <w:lang w:eastAsia="en-GB"/>
    </w:rPr>
  </w:style>
  <w:style w:type="table" w:customStyle="1" w:styleId="TableGrid5">
    <w:name w:val="Table Grid5"/>
    <w:basedOn w:val="TableNormal"/>
    <w:next w:val="TableGrid"/>
    <w:uiPriority w:val="39"/>
    <w:rsid w:val="009E2C0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A73D41"/>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73D41"/>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73D41"/>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73D41"/>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73D41"/>
    <w:pPr>
      <w:ind w:left="1920"/>
    </w:pPr>
    <w:rPr>
      <w:rFonts w:asciiTheme="minorHAnsi" w:hAnsiTheme="minorHAnsi" w:cstheme="minorHAnsi"/>
      <w:sz w:val="20"/>
      <w:szCs w:val="20"/>
    </w:rPr>
  </w:style>
  <w:style w:type="paragraph" w:styleId="Revision">
    <w:name w:val="Revision"/>
    <w:hidden/>
    <w:uiPriority w:val="99"/>
    <w:semiHidden/>
    <w:rsid w:val="00832DB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01113">
      <w:bodyDiv w:val="1"/>
      <w:marLeft w:val="0"/>
      <w:marRight w:val="0"/>
      <w:marTop w:val="0"/>
      <w:marBottom w:val="0"/>
      <w:divBdr>
        <w:top w:val="none" w:sz="0" w:space="0" w:color="auto"/>
        <w:left w:val="none" w:sz="0" w:space="0" w:color="auto"/>
        <w:bottom w:val="none" w:sz="0" w:space="0" w:color="auto"/>
        <w:right w:val="none" w:sz="0" w:space="0" w:color="auto"/>
      </w:divBdr>
    </w:div>
    <w:div w:id="506991581">
      <w:bodyDiv w:val="1"/>
      <w:marLeft w:val="0"/>
      <w:marRight w:val="0"/>
      <w:marTop w:val="0"/>
      <w:marBottom w:val="0"/>
      <w:divBdr>
        <w:top w:val="none" w:sz="0" w:space="0" w:color="auto"/>
        <w:left w:val="none" w:sz="0" w:space="0" w:color="auto"/>
        <w:bottom w:val="none" w:sz="0" w:space="0" w:color="auto"/>
        <w:right w:val="none" w:sz="0" w:space="0" w:color="auto"/>
      </w:divBdr>
    </w:div>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225720778">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 w:id="19328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ortheastnorthcumbria.nhs.uk/about-us/corporate-information/govern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ortheastnorthcumbria.nhs.uk/about-us/corporate-information/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5f02511-e93c-461f-9019-cd992a25a150">NECS-146905827-208</_dlc_DocId>
    <_dlc_DocIdUrl xmlns="65f02511-e93c-461f-9019-cd992a25a150">
      <Url>https://collab.necsu.nhs.uk/work/gov/_layouts/15/DocIdRedir.aspx?ID=NECS-146905827-208</Url>
      <Description>NECS-146905827-208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6FAC92EBC5CE42BBAEC3F675C18317" ma:contentTypeVersion="0" ma:contentTypeDescription="Create a new document." ma:contentTypeScope="" ma:versionID="ccd70072f6cc5409732adb2879cf2c6e">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323B-8A02-48FD-A248-ED9B9B0D4EEA}">
  <ds:schemaRefs>
    <ds:schemaRef ds:uri="http://schemas.microsoft.com/sharepoint/events"/>
  </ds:schemaRefs>
</ds:datastoreItem>
</file>

<file path=customXml/itemProps2.xml><?xml version="1.0" encoding="utf-8"?>
<ds:datastoreItem xmlns:ds="http://schemas.openxmlformats.org/officeDocument/2006/customXml" ds:itemID="{919B59D7-0F60-496F-878B-BC1527CCF3CE}">
  <ds:schemaRefs>
    <ds:schemaRef ds:uri="http://schemas.microsoft.com/sharepoint/v3/contenttype/forms"/>
  </ds:schemaRefs>
</ds:datastoreItem>
</file>

<file path=customXml/itemProps3.xml><?xml version="1.0" encoding="utf-8"?>
<ds:datastoreItem xmlns:ds="http://schemas.openxmlformats.org/officeDocument/2006/customXml" ds:itemID="{887CD0A0-5968-44DF-820D-D4D2687BE591}">
  <ds:schemaRefs>
    <ds:schemaRef ds:uri="http://schemas.microsoft.com/office/2006/metadata/properties"/>
    <ds:schemaRef ds:uri="http://schemas.microsoft.com/office/infopath/2007/PartnerControls"/>
    <ds:schemaRef ds:uri="65f02511-e93c-461f-9019-cd992a25a150"/>
  </ds:schemaRefs>
</ds:datastoreItem>
</file>

<file path=customXml/itemProps4.xml><?xml version="1.0" encoding="utf-8"?>
<ds:datastoreItem xmlns:ds="http://schemas.openxmlformats.org/officeDocument/2006/customXml" ds:itemID="{75746DEA-6645-42C2-84DD-7A8C9307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2930</Words>
  <Characters>16704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HERRON, Rebecca (NHS NORTH EAST AND NORTH CUMBRIA ICB - 00P)</cp:lastModifiedBy>
  <cp:revision>8</cp:revision>
  <cp:lastPrinted>2019-11-13T13:45:00Z</cp:lastPrinted>
  <dcterms:created xsi:type="dcterms:W3CDTF">2024-02-12T11:39:00Z</dcterms:created>
  <dcterms:modified xsi:type="dcterms:W3CDTF">2024-03-17T14:57:00Z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0x010100B46FAC92EBC5CE42BBAEC3F675C18317</vt:lpwstr>
  </property>
  <property fmtid="{D5CDD505-2E9C-101B-9397-08002B2CF9AE}" pid="3" name="_dlc_DocIdItemGuid">
    <vt:lpwstr>47764060-0856-4e50-b48c-ed73bbb74e47</vt:lpwstr>
  </property>
</Properties>
</file>