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A87C6" w14:textId="65706297" w:rsidR="00E06F93" w:rsidRPr="00A400A0" w:rsidRDefault="00832DB4" w:rsidP="00832DB4">
      <w:pPr>
        <w:spacing w:after="200" w:line="276" w:lineRule="auto"/>
        <w:jc w:val="right"/>
      </w:pPr>
      <w:r w:rsidRPr="00A400A0">
        <w:rPr>
          <w:noProof/>
        </w:rPr>
        <w:drawing>
          <wp:inline distT="0" distB="0" distL="0" distR="0" wp14:anchorId="23831B84" wp14:editId="77C35690">
            <wp:extent cx="1709420" cy="1029140"/>
            <wp:effectExtent l="0" t="0" r="508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ext&#10;&#10;Description automatically generated"/>
                    <pic:cNvPicPr/>
                  </pic:nvPicPr>
                  <pic:blipFill>
                    <a:blip r:embed="rId12"/>
                    <a:stretch>
                      <a:fillRect/>
                    </a:stretch>
                  </pic:blipFill>
                  <pic:spPr>
                    <a:xfrm>
                      <a:off x="0" y="0"/>
                      <a:ext cx="1731494" cy="1042430"/>
                    </a:xfrm>
                    <a:prstGeom prst="rect">
                      <a:avLst/>
                    </a:prstGeom>
                  </pic:spPr>
                </pic:pic>
              </a:graphicData>
            </a:graphic>
          </wp:inline>
        </w:drawing>
      </w:r>
    </w:p>
    <w:p w14:paraId="518561A2" w14:textId="77777777" w:rsidR="00F94EA1" w:rsidRPr="00A400A0" w:rsidRDefault="00F94EA1" w:rsidP="00F94EA1"/>
    <w:p w14:paraId="63B2E9AE" w14:textId="77777777" w:rsidR="00E06F93" w:rsidRPr="00A400A0" w:rsidRDefault="00E06F93" w:rsidP="00E06F93">
      <w:pPr>
        <w:rPr>
          <w:rFonts w:eastAsia="Arial"/>
          <w:b/>
          <w:bCs/>
          <w:sz w:val="32"/>
          <w:szCs w:val="32"/>
        </w:rPr>
      </w:pPr>
    </w:p>
    <w:p w14:paraId="6EEDF859" w14:textId="77777777" w:rsidR="00832DB4" w:rsidRPr="00A400A0" w:rsidRDefault="00832DB4" w:rsidP="00832DB4">
      <w:pPr>
        <w:jc w:val="center"/>
        <w:rPr>
          <w:b/>
          <w:sz w:val="36"/>
          <w:szCs w:val="36"/>
        </w:rPr>
      </w:pPr>
    </w:p>
    <w:p w14:paraId="1B8747C8" w14:textId="2CE52CA1" w:rsidR="00832DB4" w:rsidRPr="00A400A0" w:rsidRDefault="00832DB4" w:rsidP="00832DB4">
      <w:pPr>
        <w:jc w:val="center"/>
        <w:rPr>
          <w:b/>
          <w:sz w:val="36"/>
          <w:szCs w:val="36"/>
        </w:rPr>
      </w:pPr>
      <w:r w:rsidRPr="00A400A0">
        <w:rPr>
          <w:b/>
          <w:sz w:val="36"/>
          <w:szCs w:val="36"/>
        </w:rPr>
        <w:t>Integrated Care Board</w:t>
      </w:r>
    </w:p>
    <w:p w14:paraId="61BB938C" w14:textId="36E2BC68" w:rsidR="00E06F93" w:rsidRPr="00A400A0" w:rsidRDefault="00E06F93" w:rsidP="008916FB">
      <w:pPr>
        <w:pStyle w:val="BodyText"/>
        <w:jc w:val="right"/>
      </w:pPr>
    </w:p>
    <w:p w14:paraId="74184BCE" w14:textId="77777777" w:rsidR="00E06F93" w:rsidRPr="00A400A0" w:rsidRDefault="00E06F93" w:rsidP="00E06F93"/>
    <w:p w14:paraId="632117E4" w14:textId="18469961" w:rsidR="00E06F93" w:rsidRPr="00A400A0" w:rsidRDefault="00620E67" w:rsidP="00E06F93">
      <w:pPr>
        <w:jc w:val="center"/>
        <w:rPr>
          <w:b/>
          <w:bCs/>
          <w:sz w:val="36"/>
          <w:szCs w:val="36"/>
        </w:rPr>
      </w:pPr>
      <w:r w:rsidRPr="00A400A0">
        <w:rPr>
          <w:b/>
          <w:bCs/>
          <w:sz w:val="36"/>
          <w:szCs w:val="36"/>
        </w:rPr>
        <w:t>Medicines</w:t>
      </w:r>
      <w:r w:rsidR="00E06F93" w:rsidRPr="00A400A0">
        <w:rPr>
          <w:b/>
          <w:bCs/>
          <w:sz w:val="36"/>
          <w:szCs w:val="36"/>
        </w:rPr>
        <w:t xml:space="preserve"> </w:t>
      </w:r>
      <w:r w:rsidR="002F6FAB" w:rsidRPr="00A400A0">
        <w:rPr>
          <w:b/>
          <w:bCs/>
          <w:sz w:val="36"/>
          <w:szCs w:val="36"/>
        </w:rPr>
        <w:t>Sub</w:t>
      </w:r>
      <w:r w:rsidR="00262362">
        <w:rPr>
          <w:b/>
          <w:bCs/>
          <w:sz w:val="36"/>
          <w:szCs w:val="36"/>
        </w:rPr>
        <w:t>c</w:t>
      </w:r>
      <w:r w:rsidR="002F6FAB" w:rsidRPr="00A400A0">
        <w:rPr>
          <w:b/>
          <w:bCs/>
          <w:sz w:val="36"/>
          <w:szCs w:val="36"/>
        </w:rPr>
        <w:t>ommittee</w:t>
      </w:r>
    </w:p>
    <w:p w14:paraId="4BE2E5E4" w14:textId="5A9A3B96" w:rsidR="00620E67" w:rsidRPr="00A400A0" w:rsidRDefault="00620E67" w:rsidP="00E06F93">
      <w:pPr>
        <w:jc w:val="center"/>
        <w:rPr>
          <w:b/>
          <w:bCs/>
          <w:sz w:val="36"/>
          <w:szCs w:val="36"/>
        </w:rPr>
      </w:pPr>
    </w:p>
    <w:p w14:paraId="69ECC893" w14:textId="089DC1C8" w:rsidR="00620E67" w:rsidRPr="00A400A0" w:rsidRDefault="00620E67" w:rsidP="00E06F93">
      <w:pPr>
        <w:jc w:val="center"/>
        <w:rPr>
          <w:b/>
          <w:bCs/>
          <w:sz w:val="36"/>
          <w:szCs w:val="36"/>
        </w:rPr>
      </w:pPr>
      <w:r w:rsidRPr="00A400A0">
        <w:rPr>
          <w:b/>
          <w:bCs/>
          <w:sz w:val="36"/>
          <w:szCs w:val="36"/>
        </w:rPr>
        <w:t>Terms of Reference</w:t>
      </w:r>
    </w:p>
    <w:p w14:paraId="72F25295" w14:textId="77777777" w:rsidR="0080678A" w:rsidRPr="00A400A0" w:rsidRDefault="0080678A" w:rsidP="00E06F93">
      <w:pPr>
        <w:jc w:val="center"/>
        <w:rPr>
          <w:b/>
          <w:bCs/>
          <w:sz w:val="36"/>
          <w:szCs w:val="36"/>
        </w:rPr>
      </w:pPr>
    </w:p>
    <w:p w14:paraId="079E81FD" w14:textId="1B0BE3B5" w:rsidR="00E06F93" w:rsidRPr="00A400A0" w:rsidRDefault="00E06F93" w:rsidP="00E06F93">
      <w:pPr>
        <w:rPr>
          <w:b/>
          <w:bCs/>
        </w:rPr>
      </w:pPr>
    </w:p>
    <w:p w14:paraId="322B5AA4" w14:textId="44410EC8" w:rsidR="00832DB4" w:rsidRPr="00A400A0" w:rsidRDefault="00832DB4" w:rsidP="00E06F93">
      <w:pPr>
        <w:rPr>
          <w:b/>
          <w:bCs/>
        </w:rPr>
      </w:pPr>
    </w:p>
    <w:p w14:paraId="0EE0FA42" w14:textId="67ED6328" w:rsidR="00832DB4" w:rsidRPr="00A400A0" w:rsidRDefault="00832DB4" w:rsidP="00E06F93">
      <w:pPr>
        <w:rPr>
          <w:b/>
          <w:bCs/>
        </w:rPr>
      </w:pPr>
    </w:p>
    <w:p w14:paraId="1901E3AE" w14:textId="78883E22" w:rsidR="00832DB4" w:rsidRPr="00A400A0" w:rsidRDefault="00832DB4" w:rsidP="00E06F93">
      <w:pPr>
        <w:rPr>
          <w:b/>
          <w:bCs/>
        </w:rPr>
      </w:pPr>
    </w:p>
    <w:p w14:paraId="1DC499D6" w14:textId="1A4E6768" w:rsidR="00832DB4" w:rsidRPr="00A400A0" w:rsidRDefault="00832DB4" w:rsidP="00E06F93">
      <w:pPr>
        <w:rPr>
          <w:b/>
          <w:bCs/>
        </w:rPr>
      </w:pPr>
    </w:p>
    <w:p w14:paraId="4CE1D141" w14:textId="0E25879A" w:rsidR="00832DB4" w:rsidRPr="00A400A0" w:rsidRDefault="00832DB4" w:rsidP="00E06F93">
      <w:pPr>
        <w:rPr>
          <w:b/>
          <w:bCs/>
        </w:rPr>
      </w:pPr>
    </w:p>
    <w:p w14:paraId="50CFE261" w14:textId="522C8F5C" w:rsidR="00832DB4" w:rsidRPr="00A400A0" w:rsidRDefault="00832DB4" w:rsidP="00E06F93">
      <w:pPr>
        <w:rPr>
          <w:b/>
          <w:bCs/>
        </w:rPr>
      </w:pPr>
    </w:p>
    <w:p w14:paraId="12849A63" w14:textId="042372E7" w:rsidR="00832DB4" w:rsidRPr="00A400A0" w:rsidRDefault="00832DB4" w:rsidP="00E06F93">
      <w:pPr>
        <w:rPr>
          <w:b/>
          <w:bCs/>
        </w:rPr>
      </w:pPr>
    </w:p>
    <w:p w14:paraId="5EFBBE77" w14:textId="7AC6BE0F" w:rsidR="00832DB4" w:rsidRPr="00A400A0" w:rsidRDefault="00832DB4" w:rsidP="00E06F93">
      <w:pPr>
        <w:rPr>
          <w:b/>
          <w:bCs/>
        </w:rPr>
      </w:pPr>
    </w:p>
    <w:p w14:paraId="357635B1" w14:textId="12F6A50A" w:rsidR="00832DB4" w:rsidRPr="00A400A0" w:rsidRDefault="00832DB4" w:rsidP="00E06F93">
      <w:pPr>
        <w:rPr>
          <w:b/>
          <w:bCs/>
        </w:rPr>
      </w:pPr>
    </w:p>
    <w:p w14:paraId="1B262D07" w14:textId="229A2875" w:rsidR="00832DB4" w:rsidRPr="00A400A0" w:rsidRDefault="00832DB4" w:rsidP="00E06F93">
      <w:pPr>
        <w:rPr>
          <w:b/>
          <w:bCs/>
        </w:rPr>
      </w:pPr>
    </w:p>
    <w:p w14:paraId="0F0ECBDA" w14:textId="45AF1847" w:rsidR="00832DB4" w:rsidRPr="00A400A0" w:rsidRDefault="00832DB4" w:rsidP="00E06F93">
      <w:pPr>
        <w:rPr>
          <w:b/>
          <w:bCs/>
        </w:rPr>
      </w:pPr>
    </w:p>
    <w:p w14:paraId="69432A77" w14:textId="50C10CCB" w:rsidR="00832DB4" w:rsidRPr="00A400A0" w:rsidRDefault="00832DB4" w:rsidP="00E06F93">
      <w:pPr>
        <w:rPr>
          <w:b/>
          <w:bCs/>
        </w:rPr>
      </w:pPr>
    </w:p>
    <w:p w14:paraId="1914A15D" w14:textId="477F298D" w:rsidR="00832DB4" w:rsidRPr="00A400A0" w:rsidRDefault="00832DB4" w:rsidP="00E06F93">
      <w:pPr>
        <w:rPr>
          <w:b/>
          <w:bCs/>
        </w:rPr>
      </w:pPr>
    </w:p>
    <w:p w14:paraId="7469EBF9" w14:textId="1E8EA2ED" w:rsidR="00832DB4" w:rsidRPr="00A400A0" w:rsidRDefault="00832DB4" w:rsidP="00E06F93">
      <w:pPr>
        <w:rPr>
          <w:b/>
          <w:bCs/>
        </w:rPr>
      </w:pPr>
    </w:p>
    <w:p w14:paraId="610D0E20" w14:textId="4CE3CC06" w:rsidR="00832DB4" w:rsidRPr="00A400A0" w:rsidRDefault="00832DB4" w:rsidP="00E06F93">
      <w:pPr>
        <w:rPr>
          <w:b/>
          <w:bCs/>
        </w:rPr>
      </w:pPr>
    </w:p>
    <w:p w14:paraId="5A16D952" w14:textId="399C0225" w:rsidR="00832DB4" w:rsidRPr="00A400A0" w:rsidRDefault="00832DB4" w:rsidP="00E06F93">
      <w:pPr>
        <w:rPr>
          <w:b/>
          <w:bCs/>
        </w:rPr>
      </w:pPr>
    </w:p>
    <w:p w14:paraId="310B19BD" w14:textId="11E72867" w:rsidR="00832DB4" w:rsidRPr="00A400A0" w:rsidRDefault="00832DB4" w:rsidP="00E06F93">
      <w:pPr>
        <w:rPr>
          <w:b/>
          <w:bCs/>
        </w:rPr>
      </w:pPr>
    </w:p>
    <w:p w14:paraId="6C05A87E" w14:textId="301DE901" w:rsidR="00832DB4" w:rsidRPr="00A400A0" w:rsidRDefault="00832DB4" w:rsidP="00E06F93">
      <w:pPr>
        <w:rPr>
          <w:b/>
          <w:bCs/>
        </w:rPr>
      </w:pPr>
    </w:p>
    <w:p w14:paraId="06808F54" w14:textId="0D073354" w:rsidR="00832DB4" w:rsidRPr="00A400A0" w:rsidRDefault="00832DB4" w:rsidP="00E06F93">
      <w:pPr>
        <w:rPr>
          <w:b/>
          <w:bCs/>
        </w:rPr>
      </w:pPr>
    </w:p>
    <w:p w14:paraId="6848DEA0" w14:textId="4E919A68" w:rsidR="00832DB4" w:rsidRPr="00A400A0" w:rsidRDefault="00832DB4" w:rsidP="00E06F93">
      <w:pPr>
        <w:rPr>
          <w:b/>
          <w:bCs/>
        </w:rPr>
      </w:pPr>
    </w:p>
    <w:p w14:paraId="42DD7268" w14:textId="447AC577" w:rsidR="00832DB4" w:rsidRPr="00A400A0" w:rsidRDefault="00832DB4" w:rsidP="00E06F93">
      <w:pPr>
        <w:rPr>
          <w:b/>
          <w:bCs/>
        </w:rPr>
      </w:pPr>
    </w:p>
    <w:p w14:paraId="34F63D39" w14:textId="65978920" w:rsidR="00832DB4" w:rsidRPr="00A400A0" w:rsidRDefault="00832DB4" w:rsidP="00E06F93">
      <w:pPr>
        <w:rPr>
          <w:b/>
          <w:bCs/>
        </w:rPr>
      </w:pPr>
    </w:p>
    <w:p w14:paraId="01746D2A" w14:textId="6A8CA43F" w:rsidR="00832DB4" w:rsidRPr="00A400A0" w:rsidRDefault="00832DB4" w:rsidP="00E06F93">
      <w:pPr>
        <w:rPr>
          <w:b/>
          <w:bCs/>
        </w:rPr>
      </w:pPr>
    </w:p>
    <w:p w14:paraId="3085E360" w14:textId="1B709AB1" w:rsidR="00832DB4" w:rsidRPr="00A400A0" w:rsidRDefault="00832DB4" w:rsidP="00E06F93">
      <w:pPr>
        <w:rPr>
          <w:b/>
          <w:bCs/>
        </w:rPr>
      </w:pPr>
    </w:p>
    <w:p w14:paraId="49EB3059" w14:textId="5EAA9B13" w:rsidR="00832DB4" w:rsidRPr="00A400A0" w:rsidRDefault="00832DB4" w:rsidP="00E06F93">
      <w:pPr>
        <w:rPr>
          <w:b/>
          <w:bCs/>
        </w:rPr>
      </w:pPr>
    </w:p>
    <w:p w14:paraId="520C1273" w14:textId="342CAADB" w:rsidR="00832DB4" w:rsidRPr="00A400A0" w:rsidRDefault="00832DB4" w:rsidP="00E06F93">
      <w:pPr>
        <w:rPr>
          <w:b/>
          <w:bCs/>
        </w:rPr>
      </w:pPr>
    </w:p>
    <w:p w14:paraId="30A36EAC" w14:textId="08D99188" w:rsidR="00832DB4" w:rsidRPr="00A400A0" w:rsidRDefault="00832DB4" w:rsidP="00E06F93">
      <w:pPr>
        <w:rPr>
          <w:b/>
          <w:bCs/>
        </w:rPr>
      </w:pPr>
    </w:p>
    <w:p w14:paraId="1DB0C81A" w14:textId="21F9620B" w:rsidR="00832DB4" w:rsidRPr="00A400A0" w:rsidRDefault="00832DB4" w:rsidP="00E06F93">
      <w:pPr>
        <w:rPr>
          <w:b/>
          <w:bCs/>
        </w:rPr>
      </w:pPr>
    </w:p>
    <w:p w14:paraId="7732F63E" w14:textId="791D95D7" w:rsidR="00832DB4" w:rsidRPr="00A400A0" w:rsidRDefault="00832DB4" w:rsidP="00E06F93">
      <w:pPr>
        <w:rPr>
          <w:b/>
          <w:bCs/>
        </w:rPr>
      </w:pPr>
    </w:p>
    <w:p w14:paraId="7F0A59E7" w14:textId="77777777" w:rsidR="00832DB4" w:rsidRPr="00A400A0" w:rsidRDefault="00832DB4" w:rsidP="00E06F93">
      <w:pPr>
        <w:rPr>
          <w:b/>
          <w:bCs/>
        </w:rPr>
      </w:pPr>
    </w:p>
    <w:sdt>
      <w:sdtPr>
        <w:rPr>
          <w:rFonts w:eastAsiaTheme="minorHAnsi" w:cs="Arial"/>
          <w:b w:val="0"/>
          <w:bCs w:val="0"/>
          <w:sz w:val="24"/>
          <w:szCs w:val="24"/>
          <w:lang w:val="en-GB" w:eastAsia="en-US"/>
        </w:rPr>
        <w:id w:val="-306250321"/>
        <w:docPartObj>
          <w:docPartGallery w:val="Table of Contents"/>
          <w:docPartUnique/>
        </w:docPartObj>
      </w:sdtPr>
      <w:sdtEndPr>
        <w:rPr>
          <w:noProof/>
        </w:rPr>
      </w:sdtEndPr>
      <w:sdtContent>
        <w:p w14:paraId="66ED798F" w14:textId="77777777" w:rsidR="00E06F93" w:rsidRPr="00A400A0" w:rsidRDefault="00E06F93" w:rsidP="00E06F93">
          <w:pPr>
            <w:pStyle w:val="TOCHeading"/>
            <w:rPr>
              <w:rFonts w:cs="Arial"/>
            </w:rPr>
          </w:pPr>
          <w:r w:rsidRPr="00A400A0">
            <w:rPr>
              <w:rFonts w:cs="Arial"/>
            </w:rPr>
            <w:t>Table of Contents</w:t>
          </w:r>
        </w:p>
        <w:p w14:paraId="4495C1ED" w14:textId="736525B4" w:rsidR="00C31F2C" w:rsidRPr="00C31F2C" w:rsidRDefault="00A73D41">
          <w:pPr>
            <w:pStyle w:val="TOC1"/>
            <w:tabs>
              <w:tab w:val="left" w:pos="480"/>
              <w:tab w:val="right" w:leader="dot" w:pos="9016"/>
            </w:tabs>
            <w:rPr>
              <w:rFonts w:ascii="Arial" w:eastAsiaTheme="minorEastAsia" w:hAnsi="Arial" w:cs="Arial"/>
              <w:b w:val="0"/>
              <w:bCs w:val="0"/>
              <w:noProof/>
              <w:kern w:val="2"/>
              <w:sz w:val="22"/>
              <w:szCs w:val="22"/>
              <w:lang w:eastAsia="en-GB"/>
              <w14:ligatures w14:val="standardContextual"/>
            </w:rPr>
          </w:pPr>
          <w:r w:rsidRPr="00A400A0">
            <w:rPr>
              <w:rFonts w:ascii="Arial" w:hAnsi="Arial" w:cs="Arial"/>
              <w:caps/>
            </w:rPr>
            <w:fldChar w:fldCharType="begin"/>
          </w:r>
          <w:r w:rsidRPr="00A400A0">
            <w:rPr>
              <w:rFonts w:ascii="Arial" w:hAnsi="Arial" w:cs="Arial"/>
              <w:caps/>
            </w:rPr>
            <w:instrText xml:space="preserve"> TOC \o "1-2" \h \z \u </w:instrText>
          </w:r>
          <w:r w:rsidRPr="00A400A0">
            <w:rPr>
              <w:rFonts w:ascii="Arial" w:hAnsi="Arial" w:cs="Arial"/>
              <w:caps/>
            </w:rPr>
            <w:fldChar w:fldCharType="separate"/>
          </w:r>
          <w:hyperlink w:anchor="_Toc163654680" w:history="1">
            <w:r w:rsidR="00C31F2C" w:rsidRPr="00C31F2C">
              <w:rPr>
                <w:rStyle w:val="Hyperlink"/>
                <w:rFonts w:ascii="Arial" w:hAnsi="Arial" w:cs="Arial"/>
                <w:noProof/>
              </w:rPr>
              <w:t>1.</w:t>
            </w:r>
            <w:r w:rsidR="00C31F2C" w:rsidRPr="00C31F2C">
              <w:rPr>
                <w:rFonts w:ascii="Arial" w:eastAsiaTheme="minorEastAsia" w:hAnsi="Arial" w:cs="Arial"/>
                <w:b w:val="0"/>
                <w:bCs w:val="0"/>
                <w:noProof/>
                <w:kern w:val="2"/>
                <w:sz w:val="22"/>
                <w:szCs w:val="22"/>
                <w:lang w:eastAsia="en-GB"/>
                <w14:ligatures w14:val="standardContextual"/>
              </w:rPr>
              <w:tab/>
            </w:r>
            <w:r w:rsidR="00C31F2C" w:rsidRPr="00C31F2C">
              <w:rPr>
                <w:rStyle w:val="Hyperlink"/>
                <w:rFonts w:ascii="Arial" w:hAnsi="Arial" w:cs="Arial"/>
                <w:noProof/>
              </w:rPr>
              <w:t>Establishment</w:t>
            </w:r>
            <w:r w:rsidR="00C31F2C" w:rsidRPr="00C31F2C">
              <w:rPr>
                <w:rFonts w:ascii="Arial" w:hAnsi="Arial" w:cs="Arial"/>
                <w:noProof/>
                <w:webHidden/>
              </w:rPr>
              <w:tab/>
            </w:r>
            <w:r w:rsidR="00C31F2C" w:rsidRPr="00C31F2C">
              <w:rPr>
                <w:rFonts w:ascii="Arial" w:hAnsi="Arial" w:cs="Arial"/>
                <w:noProof/>
                <w:webHidden/>
              </w:rPr>
              <w:fldChar w:fldCharType="begin"/>
            </w:r>
            <w:r w:rsidR="00C31F2C" w:rsidRPr="00C31F2C">
              <w:rPr>
                <w:rFonts w:ascii="Arial" w:hAnsi="Arial" w:cs="Arial"/>
                <w:noProof/>
                <w:webHidden/>
              </w:rPr>
              <w:instrText xml:space="preserve"> PAGEREF _Toc163654680 \h </w:instrText>
            </w:r>
            <w:r w:rsidR="00C31F2C" w:rsidRPr="00C31F2C">
              <w:rPr>
                <w:rFonts w:ascii="Arial" w:hAnsi="Arial" w:cs="Arial"/>
                <w:noProof/>
                <w:webHidden/>
              </w:rPr>
            </w:r>
            <w:r w:rsidR="00C31F2C" w:rsidRPr="00C31F2C">
              <w:rPr>
                <w:rFonts w:ascii="Arial" w:hAnsi="Arial" w:cs="Arial"/>
                <w:noProof/>
                <w:webHidden/>
              </w:rPr>
              <w:fldChar w:fldCharType="separate"/>
            </w:r>
            <w:r w:rsidR="00C31F2C" w:rsidRPr="00C31F2C">
              <w:rPr>
                <w:rFonts w:ascii="Arial" w:hAnsi="Arial" w:cs="Arial"/>
                <w:noProof/>
                <w:webHidden/>
              </w:rPr>
              <w:t>3</w:t>
            </w:r>
            <w:r w:rsidR="00C31F2C" w:rsidRPr="00C31F2C">
              <w:rPr>
                <w:rFonts w:ascii="Arial" w:hAnsi="Arial" w:cs="Arial"/>
                <w:noProof/>
                <w:webHidden/>
              </w:rPr>
              <w:fldChar w:fldCharType="end"/>
            </w:r>
          </w:hyperlink>
        </w:p>
        <w:p w14:paraId="403D7B3D" w14:textId="309EE801" w:rsidR="00C31F2C" w:rsidRPr="00C31F2C" w:rsidRDefault="00C31F2C">
          <w:pPr>
            <w:pStyle w:val="TOC1"/>
            <w:tabs>
              <w:tab w:val="left" w:pos="480"/>
              <w:tab w:val="right" w:leader="dot" w:pos="9016"/>
            </w:tabs>
            <w:rPr>
              <w:rFonts w:ascii="Arial" w:eastAsiaTheme="minorEastAsia" w:hAnsi="Arial" w:cs="Arial"/>
              <w:b w:val="0"/>
              <w:bCs w:val="0"/>
              <w:noProof/>
              <w:kern w:val="2"/>
              <w:sz w:val="22"/>
              <w:szCs w:val="22"/>
              <w:lang w:eastAsia="en-GB"/>
              <w14:ligatures w14:val="standardContextual"/>
            </w:rPr>
          </w:pPr>
          <w:hyperlink w:anchor="_Toc163654681" w:history="1">
            <w:r w:rsidRPr="00C31F2C">
              <w:rPr>
                <w:rStyle w:val="Hyperlink"/>
                <w:rFonts w:ascii="Arial" w:hAnsi="Arial" w:cs="Arial"/>
                <w:noProof/>
              </w:rPr>
              <w:t>2.</w:t>
            </w:r>
            <w:r w:rsidRPr="00C31F2C">
              <w:rPr>
                <w:rFonts w:ascii="Arial" w:eastAsiaTheme="minorEastAsia" w:hAnsi="Arial" w:cs="Arial"/>
                <w:b w:val="0"/>
                <w:bCs w:val="0"/>
                <w:noProof/>
                <w:kern w:val="2"/>
                <w:sz w:val="22"/>
                <w:szCs w:val="22"/>
                <w:lang w:eastAsia="en-GB"/>
                <w14:ligatures w14:val="standardContextual"/>
              </w:rPr>
              <w:tab/>
            </w:r>
            <w:r w:rsidRPr="00C31F2C">
              <w:rPr>
                <w:rStyle w:val="Hyperlink"/>
                <w:rFonts w:ascii="Arial" w:hAnsi="Arial" w:cs="Arial"/>
                <w:noProof/>
              </w:rPr>
              <w:t>Terms of reference:</w:t>
            </w:r>
            <w:r w:rsidRPr="00C31F2C">
              <w:rPr>
                <w:rFonts w:ascii="Arial" w:hAnsi="Arial" w:cs="Arial"/>
                <w:noProof/>
                <w:webHidden/>
              </w:rPr>
              <w:tab/>
            </w:r>
            <w:r w:rsidRPr="00C31F2C">
              <w:rPr>
                <w:rFonts w:ascii="Arial" w:hAnsi="Arial" w:cs="Arial"/>
                <w:noProof/>
                <w:webHidden/>
              </w:rPr>
              <w:fldChar w:fldCharType="begin"/>
            </w:r>
            <w:r w:rsidRPr="00C31F2C">
              <w:rPr>
                <w:rFonts w:ascii="Arial" w:hAnsi="Arial" w:cs="Arial"/>
                <w:noProof/>
                <w:webHidden/>
              </w:rPr>
              <w:instrText xml:space="preserve"> PAGEREF _Toc163654681 \h </w:instrText>
            </w:r>
            <w:r w:rsidRPr="00C31F2C">
              <w:rPr>
                <w:rFonts w:ascii="Arial" w:hAnsi="Arial" w:cs="Arial"/>
                <w:noProof/>
                <w:webHidden/>
              </w:rPr>
            </w:r>
            <w:r w:rsidRPr="00C31F2C">
              <w:rPr>
                <w:rFonts w:ascii="Arial" w:hAnsi="Arial" w:cs="Arial"/>
                <w:noProof/>
                <w:webHidden/>
              </w:rPr>
              <w:fldChar w:fldCharType="separate"/>
            </w:r>
            <w:r w:rsidRPr="00C31F2C">
              <w:rPr>
                <w:rFonts w:ascii="Arial" w:hAnsi="Arial" w:cs="Arial"/>
                <w:noProof/>
                <w:webHidden/>
              </w:rPr>
              <w:t>3</w:t>
            </w:r>
            <w:r w:rsidRPr="00C31F2C">
              <w:rPr>
                <w:rFonts w:ascii="Arial" w:hAnsi="Arial" w:cs="Arial"/>
                <w:noProof/>
                <w:webHidden/>
              </w:rPr>
              <w:fldChar w:fldCharType="end"/>
            </w:r>
          </w:hyperlink>
        </w:p>
        <w:p w14:paraId="11AD9A58" w14:textId="5C6446EC" w:rsidR="00C31F2C" w:rsidRPr="00C31F2C" w:rsidRDefault="00C31F2C">
          <w:pPr>
            <w:pStyle w:val="TOC1"/>
            <w:tabs>
              <w:tab w:val="left" w:pos="480"/>
              <w:tab w:val="right" w:leader="dot" w:pos="9016"/>
            </w:tabs>
            <w:rPr>
              <w:rFonts w:ascii="Arial" w:eastAsiaTheme="minorEastAsia" w:hAnsi="Arial" w:cs="Arial"/>
              <w:b w:val="0"/>
              <w:bCs w:val="0"/>
              <w:noProof/>
              <w:kern w:val="2"/>
              <w:sz w:val="22"/>
              <w:szCs w:val="22"/>
              <w:lang w:eastAsia="en-GB"/>
              <w14:ligatures w14:val="standardContextual"/>
            </w:rPr>
          </w:pPr>
          <w:hyperlink w:anchor="_Toc163654682" w:history="1">
            <w:r w:rsidRPr="00C31F2C">
              <w:rPr>
                <w:rStyle w:val="Hyperlink"/>
                <w:rFonts w:ascii="Arial" w:hAnsi="Arial" w:cs="Arial"/>
                <w:noProof/>
              </w:rPr>
              <w:t>3.</w:t>
            </w:r>
            <w:r w:rsidRPr="00C31F2C">
              <w:rPr>
                <w:rFonts w:ascii="Arial" w:eastAsiaTheme="minorEastAsia" w:hAnsi="Arial" w:cs="Arial"/>
                <w:b w:val="0"/>
                <w:bCs w:val="0"/>
                <w:noProof/>
                <w:kern w:val="2"/>
                <w:sz w:val="22"/>
                <w:szCs w:val="22"/>
                <w:lang w:eastAsia="en-GB"/>
                <w14:ligatures w14:val="standardContextual"/>
              </w:rPr>
              <w:tab/>
            </w:r>
            <w:r w:rsidRPr="00C31F2C">
              <w:rPr>
                <w:rStyle w:val="Hyperlink"/>
                <w:rFonts w:ascii="Arial" w:hAnsi="Arial" w:cs="Arial"/>
                <w:noProof/>
              </w:rPr>
              <w:t>Purpose</w:t>
            </w:r>
            <w:r w:rsidRPr="00C31F2C">
              <w:rPr>
                <w:rFonts w:ascii="Arial" w:hAnsi="Arial" w:cs="Arial"/>
                <w:noProof/>
                <w:webHidden/>
              </w:rPr>
              <w:tab/>
            </w:r>
            <w:r w:rsidRPr="00C31F2C">
              <w:rPr>
                <w:rFonts w:ascii="Arial" w:hAnsi="Arial" w:cs="Arial"/>
                <w:noProof/>
                <w:webHidden/>
              </w:rPr>
              <w:fldChar w:fldCharType="begin"/>
            </w:r>
            <w:r w:rsidRPr="00C31F2C">
              <w:rPr>
                <w:rFonts w:ascii="Arial" w:hAnsi="Arial" w:cs="Arial"/>
                <w:noProof/>
                <w:webHidden/>
              </w:rPr>
              <w:instrText xml:space="preserve"> PAGEREF _Toc163654682 \h </w:instrText>
            </w:r>
            <w:r w:rsidRPr="00C31F2C">
              <w:rPr>
                <w:rFonts w:ascii="Arial" w:hAnsi="Arial" w:cs="Arial"/>
                <w:noProof/>
                <w:webHidden/>
              </w:rPr>
            </w:r>
            <w:r w:rsidRPr="00C31F2C">
              <w:rPr>
                <w:rFonts w:ascii="Arial" w:hAnsi="Arial" w:cs="Arial"/>
                <w:noProof/>
                <w:webHidden/>
              </w:rPr>
              <w:fldChar w:fldCharType="separate"/>
            </w:r>
            <w:r w:rsidRPr="00C31F2C">
              <w:rPr>
                <w:rFonts w:ascii="Arial" w:hAnsi="Arial" w:cs="Arial"/>
                <w:noProof/>
                <w:webHidden/>
              </w:rPr>
              <w:t>3</w:t>
            </w:r>
            <w:r w:rsidRPr="00C31F2C">
              <w:rPr>
                <w:rFonts w:ascii="Arial" w:hAnsi="Arial" w:cs="Arial"/>
                <w:noProof/>
                <w:webHidden/>
              </w:rPr>
              <w:fldChar w:fldCharType="end"/>
            </w:r>
          </w:hyperlink>
        </w:p>
        <w:p w14:paraId="4C06EAE0" w14:textId="26F29B3D" w:rsidR="00C31F2C" w:rsidRPr="00C31F2C" w:rsidRDefault="00C31F2C">
          <w:pPr>
            <w:pStyle w:val="TOC1"/>
            <w:tabs>
              <w:tab w:val="left" w:pos="480"/>
              <w:tab w:val="right" w:leader="dot" w:pos="9016"/>
            </w:tabs>
            <w:rPr>
              <w:rFonts w:ascii="Arial" w:eastAsiaTheme="minorEastAsia" w:hAnsi="Arial" w:cs="Arial"/>
              <w:b w:val="0"/>
              <w:bCs w:val="0"/>
              <w:noProof/>
              <w:kern w:val="2"/>
              <w:sz w:val="22"/>
              <w:szCs w:val="22"/>
              <w:lang w:eastAsia="en-GB"/>
              <w14:ligatures w14:val="standardContextual"/>
            </w:rPr>
          </w:pPr>
          <w:hyperlink w:anchor="_Toc163654683" w:history="1">
            <w:r w:rsidRPr="00C31F2C">
              <w:rPr>
                <w:rStyle w:val="Hyperlink"/>
                <w:rFonts w:ascii="Arial" w:hAnsi="Arial" w:cs="Arial"/>
                <w:noProof/>
              </w:rPr>
              <w:t>4.</w:t>
            </w:r>
            <w:r w:rsidRPr="00C31F2C">
              <w:rPr>
                <w:rFonts w:ascii="Arial" w:eastAsiaTheme="minorEastAsia" w:hAnsi="Arial" w:cs="Arial"/>
                <w:b w:val="0"/>
                <w:bCs w:val="0"/>
                <w:noProof/>
                <w:kern w:val="2"/>
                <w:sz w:val="22"/>
                <w:szCs w:val="22"/>
                <w:lang w:eastAsia="en-GB"/>
                <w14:ligatures w14:val="standardContextual"/>
              </w:rPr>
              <w:tab/>
            </w:r>
            <w:r w:rsidRPr="00C31F2C">
              <w:rPr>
                <w:rStyle w:val="Hyperlink"/>
                <w:rFonts w:ascii="Arial" w:hAnsi="Arial" w:cs="Arial"/>
                <w:noProof/>
              </w:rPr>
              <w:t>Roles and responsibilities</w:t>
            </w:r>
            <w:r w:rsidRPr="00C31F2C">
              <w:rPr>
                <w:rFonts w:ascii="Arial" w:hAnsi="Arial" w:cs="Arial"/>
                <w:noProof/>
                <w:webHidden/>
              </w:rPr>
              <w:tab/>
            </w:r>
            <w:r w:rsidRPr="00C31F2C">
              <w:rPr>
                <w:rFonts w:ascii="Arial" w:hAnsi="Arial" w:cs="Arial"/>
                <w:noProof/>
                <w:webHidden/>
              </w:rPr>
              <w:fldChar w:fldCharType="begin"/>
            </w:r>
            <w:r w:rsidRPr="00C31F2C">
              <w:rPr>
                <w:rFonts w:ascii="Arial" w:hAnsi="Arial" w:cs="Arial"/>
                <w:noProof/>
                <w:webHidden/>
              </w:rPr>
              <w:instrText xml:space="preserve"> PAGEREF _Toc163654683 \h </w:instrText>
            </w:r>
            <w:r w:rsidRPr="00C31F2C">
              <w:rPr>
                <w:rFonts w:ascii="Arial" w:hAnsi="Arial" w:cs="Arial"/>
                <w:noProof/>
                <w:webHidden/>
              </w:rPr>
            </w:r>
            <w:r w:rsidRPr="00C31F2C">
              <w:rPr>
                <w:rFonts w:ascii="Arial" w:hAnsi="Arial" w:cs="Arial"/>
                <w:noProof/>
                <w:webHidden/>
              </w:rPr>
              <w:fldChar w:fldCharType="separate"/>
            </w:r>
            <w:r w:rsidRPr="00C31F2C">
              <w:rPr>
                <w:rFonts w:ascii="Arial" w:hAnsi="Arial" w:cs="Arial"/>
                <w:noProof/>
                <w:webHidden/>
              </w:rPr>
              <w:t>3</w:t>
            </w:r>
            <w:r w:rsidRPr="00C31F2C">
              <w:rPr>
                <w:rFonts w:ascii="Arial" w:hAnsi="Arial" w:cs="Arial"/>
                <w:noProof/>
                <w:webHidden/>
              </w:rPr>
              <w:fldChar w:fldCharType="end"/>
            </w:r>
          </w:hyperlink>
        </w:p>
        <w:p w14:paraId="406D6319" w14:textId="73FB6163" w:rsidR="00C31F2C" w:rsidRPr="00C31F2C" w:rsidRDefault="00C31F2C">
          <w:pPr>
            <w:pStyle w:val="TOC2"/>
            <w:tabs>
              <w:tab w:val="right" w:leader="dot" w:pos="9016"/>
            </w:tabs>
            <w:rPr>
              <w:rFonts w:ascii="Arial" w:eastAsiaTheme="minorEastAsia" w:hAnsi="Arial" w:cs="Arial"/>
              <w:i w:val="0"/>
              <w:iCs w:val="0"/>
              <w:noProof/>
              <w:kern w:val="2"/>
              <w:sz w:val="22"/>
              <w:szCs w:val="22"/>
              <w:lang w:eastAsia="en-GB"/>
              <w14:ligatures w14:val="standardContextual"/>
            </w:rPr>
          </w:pPr>
          <w:hyperlink w:anchor="_Toc163654684" w:history="1">
            <w:r w:rsidRPr="00C31F2C">
              <w:rPr>
                <w:rStyle w:val="Hyperlink"/>
                <w:rFonts w:ascii="Arial" w:hAnsi="Arial" w:cs="Arial"/>
                <w:i w:val="0"/>
                <w:iCs w:val="0"/>
                <w:noProof/>
              </w:rPr>
              <w:t>4.1 Duties</w:t>
            </w:r>
            <w:r w:rsidRPr="00C31F2C">
              <w:rPr>
                <w:rFonts w:ascii="Arial" w:hAnsi="Arial" w:cs="Arial"/>
                <w:i w:val="0"/>
                <w:iCs w:val="0"/>
                <w:noProof/>
                <w:webHidden/>
              </w:rPr>
              <w:tab/>
            </w:r>
            <w:r w:rsidRPr="00C31F2C">
              <w:rPr>
                <w:rFonts w:ascii="Arial" w:hAnsi="Arial" w:cs="Arial"/>
                <w:i w:val="0"/>
                <w:iCs w:val="0"/>
                <w:noProof/>
                <w:webHidden/>
              </w:rPr>
              <w:fldChar w:fldCharType="begin"/>
            </w:r>
            <w:r w:rsidRPr="00C31F2C">
              <w:rPr>
                <w:rFonts w:ascii="Arial" w:hAnsi="Arial" w:cs="Arial"/>
                <w:i w:val="0"/>
                <w:iCs w:val="0"/>
                <w:noProof/>
                <w:webHidden/>
              </w:rPr>
              <w:instrText xml:space="preserve"> PAGEREF _Toc163654684 \h </w:instrText>
            </w:r>
            <w:r w:rsidRPr="00C31F2C">
              <w:rPr>
                <w:rFonts w:ascii="Arial" w:hAnsi="Arial" w:cs="Arial"/>
                <w:i w:val="0"/>
                <w:iCs w:val="0"/>
                <w:noProof/>
                <w:webHidden/>
              </w:rPr>
            </w:r>
            <w:r w:rsidRPr="00C31F2C">
              <w:rPr>
                <w:rFonts w:ascii="Arial" w:hAnsi="Arial" w:cs="Arial"/>
                <w:i w:val="0"/>
                <w:iCs w:val="0"/>
                <w:noProof/>
                <w:webHidden/>
              </w:rPr>
              <w:fldChar w:fldCharType="separate"/>
            </w:r>
            <w:r w:rsidRPr="00C31F2C">
              <w:rPr>
                <w:rFonts w:ascii="Arial" w:hAnsi="Arial" w:cs="Arial"/>
                <w:i w:val="0"/>
                <w:iCs w:val="0"/>
                <w:noProof/>
                <w:webHidden/>
              </w:rPr>
              <w:t>3</w:t>
            </w:r>
            <w:r w:rsidRPr="00C31F2C">
              <w:rPr>
                <w:rFonts w:ascii="Arial" w:hAnsi="Arial" w:cs="Arial"/>
                <w:i w:val="0"/>
                <w:iCs w:val="0"/>
                <w:noProof/>
                <w:webHidden/>
              </w:rPr>
              <w:fldChar w:fldCharType="end"/>
            </w:r>
          </w:hyperlink>
        </w:p>
        <w:p w14:paraId="3F7F9A1D" w14:textId="1EEAF8FC" w:rsidR="00C31F2C" w:rsidRPr="00C31F2C" w:rsidRDefault="00C31F2C">
          <w:pPr>
            <w:pStyle w:val="TOC2"/>
            <w:tabs>
              <w:tab w:val="right" w:leader="dot" w:pos="9016"/>
            </w:tabs>
            <w:rPr>
              <w:rFonts w:ascii="Arial" w:eastAsiaTheme="minorEastAsia" w:hAnsi="Arial" w:cs="Arial"/>
              <w:i w:val="0"/>
              <w:iCs w:val="0"/>
              <w:noProof/>
              <w:kern w:val="2"/>
              <w:sz w:val="22"/>
              <w:szCs w:val="22"/>
              <w:lang w:eastAsia="en-GB"/>
              <w14:ligatures w14:val="standardContextual"/>
            </w:rPr>
          </w:pPr>
          <w:hyperlink w:anchor="_Toc163654685" w:history="1">
            <w:r w:rsidRPr="00C31F2C">
              <w:rPr>
                <w:rStyle w:val="Hyperlink"/>
                <w:rFonts w:ascii="Arial" w:hAnsi="Arial" w:cs="Arial"/>
                <w:i w:val="0"/>
                <w:iCs w:val="0"/>
                <w:noProof/>
              </w:rPr>
              <w:t>4.2 Authority</w:t>
            </w:r>
            <w:r w:rsidRPr="00C31F2C">
              <w:rPr>
                <w:rFonts w:ascii="Arial" w:hAnsi="Arial" w:cs="Arial"/>
                <w:i w:val="0"/>
                <w:iCs w:val="0"/>
                <w:noProof/>
                <w:webHidden/>
              </w:rPr>
              <w:tab/>
            </w:r>
            <w:r w:rsidRPr="00C31F2C">
              <w:rPr>
                <w:rFonts w:ascii="Arial" w:hAnsi="Arial" w:cs="Arial"/>
                <w:i w:val="0"/>
                <w:iCs w:val="0"/>
                <w:noProof/>
                <w:webHidden/>
              </w:rPr>
              <w:fldChar w:fldCharType="begin"/>
            </w:r>
            <w:r w:rsidRPr="00C31F2C">
              <w:rPr>
                <w:rFonts w:ascii="Arial" w:hAnsi="Arial" w:cs="Arial"/>
                <w:i w:val="0"/>
                <w:iCs w:val="0"/>
                <w:noProof/>
                <w:webHidden/>
              </w:rPr>
              <w:instrText xml:space="preserve"> PAGEREF _Toc163654685 \h </w:instrText>
            </w:r>
            <w:r w:rsidRPr="00C31F2C">
              <w:rPr>
                <w:rFonts w:ascii="Arial" w:hAnsi="Arial" w:cs="Arial"/>
                <w:i w:val="0"/>
                <w:iCs w:val="0"/>
                <w:noProof/>
                <w:webHidden/>
              </w:rPr>
            </w:r>
            <w:r w:rsidRPr="00C31F2C">
              <w:rPr>
                <w:rFonts w:ascii="Arial" w:hAnsi="Arial" w:cs="Arial"/>
                <w:i w:val="0"/>
                <w:iCs w:val="0"/>
                <w:noProof/>
                <w:webHidden/>
              </w:rPr>
              <w:fldChar w:fldCharType="separate"/>
            </w:r>
            <w:r w:rsidRPr="00C31F2C">
              <w:rPr>
                <w:rFonts w:ascii="Arial" w:hAnsi="Arial" w:cs="Arial"/>
                <w:i w:val="0"/>
                <w:iCs w:val="0"/>
                <w:noProof/>
                <w:webHidden/>
              </w:rPr>
              <w:t>5</w:t>
            </w:r>
            <w:r w:rsidRPr="00C31F2C">
              <w:rPr>
                <w:rFonts w:ascii="Arial" w:hAnsi="Arial" w:cs="Arial"/>
                <w:i w:val="0"/>
                <w:iCs w:val="0"/>
                <w:noProof/>
                <w:webHidden/>
              </w:rPr>
              <w:fldChar w:fldCharType="end"/>
            </w:r>
          </w:hyperlink>
        </w:p>
        <w:p w14:paraId="1D4810D2" w14:textId="79819CA0" w:rsidR="00C31F2C" w:rsidRPr="00C31F2C" w:rsidRDefault="00C31F2C">
          <w:pPr>
            <w:pStyle w:val="TOC2"/>
            <w:tabs>
              <w:tab w:val="right" w:leader="dot" w:pos="9016"/>
            </w:tabs>
            <w:rPr>
              <w:rFonts w:ascii="Arial" w:eastAsiaTheme="minorEastAsia" w:hAnsi="Arial" w:cs="Arial"/>
              <w:i w:val="0"/>
              <w:iCs w:val="0"/>
              <w:noProof/>
              <w:kern w:val="2"/>
              <w:sz w:val="22"/>
              <w:szCs w:val="22"/>
              <w:lang w:eastAsia="en-GB"/>
              <w14:ligatures w14:val="standardContextual"/>
            </w:rPr>
          </w:pPr>
          <w:hyperlink w:anchor="_Toc163654686" w:history="1">
            <w:r w:rsidRPr="00C31F2C">
              <w:rPr>
                <w:rStyle w:val="Hyperlink"/>
                <w:rFonts w:ascii="Arial" w:hAnsi="Arial" w:cs="Arial"/>
                <w:i w:val="0"/>
                <w:iCs w:val="0"/>
                <w:noProof/>
              </w:rPr>
              <w:t>4.3 Delegation by Scheme of Reservation &amp; Delegation (SoRD)</w:t>
            </w:r>
            <w:r w:rsidRPr="00C31F2C">
              <w:rPr>
                <w:rFonts w:ascii="Arial" w:hAnsi="Arial" w:cs="Arial"/>
                <w:i w:val="0"/>
                <w:iCs w:val="0"/>
                <w:noProof/>
                <w:webHidden/>
              </w:rPr>
              <w:tab/>
            </w:r>
            <w:r w:rsidRPr="00C31F2C">
              <w:rPr>
                <w:rFonts w:ascii="Arial" w:hAnsi="Arial" w:cs="Arial"/>
                <w:i w:val="0"/>
                <w:iCs w:val="0"/>
                <w:noProof/>
                <w:webHidden/>
              </w:rPr>
              <w:fldChar w:fldCharType="begin"/>
            </w:r>
            <w:r w:rsidRPr="00C31F2C">
              <w:rPr>
                <w:rFonts w:ascii="Arial" w:hAnsi="Arial" w:cs="Arial"/>
                <w:i w:val="0"/>
                <w:iCs w:val="0"/>
                <w:noProof/>
                <w:webHidden/>
              </w:rPr>
              <w:instrText xml:space="preserve"> PAGEREF _Toc163654686 \h </w:instrText>
            </w:r>
            <w:r w:rsidRPr="00C31F2C">
              <w:rPr>
                <w:rFonts w:ascii="Arial" w:hAnsi="Arial" w:cs="Arial"/>
                <w:i w:val="0"/>
                <w:iCs w:val="0"/>
                <w:noProof/>
                <w:webHidden/>
              </w:rPr>
            </w:r>
            <w:r w:rsidRPr="00C31F2C">
              <w:rPr>
                <w:rFonts w:ascii="Arial" w:hAnsi="Arial" w:cs="Arial"/>
                <w:i w:val="0"/>
                <w:iCs w:val="0"/>
                <w:noProof/>
                <w:webHidden/>
              </w:rPr>
              <w:fldChar w:fldCharType="separate"/>
            </w:r>
            <w:r w:rsidRPr="00C31F2C">
              <w:rPr>
                <w:rFonts w:ascii="Arial" w:hAnsi="Arial" w:cs="Arial"/>
                <w:i w:val="0"/>
                <w:iCs w:val="0"/>
                <w:noProof/>
                <w:webHidden/>
              </w:rPr>
              <w:t>6</w:t>
            </w:r>
            <w:r w:rsidRPr="00C31F2C">
              <w:rPr>
                <w:rFonts w:ascii="Arial" w:hAnsi="Arial" w:cs="Arial"/>
                <w:i w:val="0"/>
                <w:iCs w:val="0"/>
                <w:noProof/>
                <w:webHidden/>
              </w:rPr>
              <w:fldChar w:fldCharType="end"/>
            </w:r>
          </w:hyperlink>
        </w:p>
        <w:p w14:paraId="70BA0A4C" w14:textId="4A7C21BD" w:rsidR="00C31F2C" w:rsidRPr="00C31F2C" w:rsidRDefault="00C31F2C">
          <w:pPr>
            <w:pStyle w:val="TOC2"/>
            <w:tabs>
              <w:tab w:val="right" w:leader="dot" w:pos="9016"/>
            </w:tabs>
            <w:rPr>
              <w:rFonts w:ascii="Arial" w:eastAsiaTheme="minorEastAsia" w:hAnsi="Arial" w:cs="Arial"/>
              <w:i w:val="0"/>
              <w:iCs w:val="0"/>
              <w:noProof/>
              <w:kern w:val="2"/>
              <w:sz w:val="22"/>
              <w:szCs w:val="22"/>
              <w:lang w:eastAsia="en-GB"/>
              <w14:ligatures w14:val="standardContextual"/>
            </w:rPr>
          </w:pPr>
          <w:hyperlink w:anchor="_Toc163654687" w:history="1">
            <w:r w:rsidRPr="00C31F2C">
              <w:rPr>
                <w:rStyle w:val="Hyperlink"/>
                <w:rFonts w:ascii="Arial" w:hAnsi="Arial" w:cs="Arial"/>
                <w:i w:val="0"/>
                <w:iCs w:val="0"/>
                <w:noProof/>
              </w:rPr>
              <w:t>4.4 Accountability and reporting</w:t>
            </w:r>
            <w:r w:rsidRPr="00C31F2C">
              <w:rPr>
                <w:rFonts w:ascii="Arial" w:hAnsi="Arial" w:cs="Arial"/>
                <w:i w:val="0"/>
                <w:iCs w:val="0"/>
                <w:noProof/>
                <w:webHidden/>
              </w:rPr>
              <w:tab/>
            </w:r>
            <w:r w:rsidRPr="00C31F2C">
              <w:rPr>
                <w:rFonts w:ascii="Arial" w:hAnsi="Arial" w:cs="Arial"/>
                <w:i w:val="0"/>
                <w:iCs w:val="0"/>
                <w:noProof/>
                <w:webHidden/>
              </w:rPr>
              <w:fldChar w:fldCharType="begin"/>
            </w:r>
            <w:r w:rsidRPr="00C31F2C">
              <w:rPr>
                <w:rFonts w:ascii="Arial" w:hAnsi="Arial" w:cs="Arial"/>
                <w:i w:val="0"/>
                <w:iCs w:val="0"/>
                <w:noProof/>
                <w:webHidden/>
              </w:rPr>
              <w:instrText xml:space="preserve"> PAGEREF _Toc163654687 \h </w:instrText>
            </w:r>
            <w:r w:rsidRPr="00C31F2C">
              <w:rPr>
                <w:rFonts w:ascii="Arial" w:hAnsi="Arial" w:cs="Arial"/>
                <w:i w:val="0"/>
                <w:iCs w:val="0"/>
                <w:noProof/>
                <w:webHidden/>
              </w:rPr>
            </w:r>
            <w:r w:rsidRPr="00C31F2C">
              <w:rPr>
                <w:rFonts w:ascii="Arial" w:hAnsi="Arial" w:cs="Arial"/>
                <w:i w:val="0"/>
                <w:iCs w:val="0"/>
                <w:noProof/>
                <w:webHidden/>
              </w:rPr>
              <w:fldChar w:fldCharType="separate"/>
            </w:r>
            <w:r w:rsidRPr="00C31F2C">
              <w:rPr>
                <w:rFonts w:ascii="Arial" w:hAnsi="Arial" w:cs="Arial"/>
                <w:i w:val="0"/>
                <w:iCs w:val="0"/>
                <w:noProof/>
                <w:webHidden/>
              </w:rPr>
              <w:t>6</w:t>
            </w:r>
            <w:r w:rsidRPr="00C31F2C">
              <w:rPr>
                <w:rFonts w:ascii="Arial" w:hAnsi="Arial" w:cs="Arial"/>
                <w:i w:val="0"/>
                <w:iCs w:val="0"/>
                <w:noProof/>
                <w:webHidden/>
              </w:rPr>
              <w:fldChar w:fldCharType="end"/>
            </w:r>
          </w:hyperlink>
        </w:p>
        <w:p w14:paraId="2C2A06CA" w14:textId="0E8824A3" w:rsidR="00C31F2C" w:rsidRPr="00C31F2C" w:rsidRDefault="00C31F2C">
          <w:pPr>
            <w:pStyle w:val="TOC1"/>
            <w:tabs>
              <w:tab w:val="left" w:pos="480"/>
              <w:tab w:val="right" w:leader="dot" w:pos="9016"/>
            </w:tabs>
            <w:rPr>
              <w:rFonts w:ascii="Arial" w:eastAsiaTheme="minorEastAsia" w:hAnsi="Arial" w:cs="Arial"/>
              <w:b w:val="0"/>
              <w:bCs w:val="0"/>
              <w:noProof/>
              <w:kern w:val="2"/>
              <w:sz w:val="22"/>
              <w:szCs w:val="22"/>
              <w:lang w:eastAsia="en-GB"/>
              <w14:ligatures w14:val="standardContextual"/>
            </w:rPr>
          </w:pPr>
          <w:hyperlink w:anchor="_Toc163654688" w:history="1">
            <w:r w:rsidRPr="00C31F2C">
              <w:rPr>
                <w:rStyle w:val="Hyperlink"/>
                <w:rFonts w:ascii="Arial" w:hAnsi="Arial" w:cs="Arial"/>
                <w:noProof/>
              </w:rPr>
              <w:t>5.</w:t>
            </w:r>
            <w:r w:rsidRPr="00C31F2C">
              <w:rPr>
                <w:rFonts w:ascii="Arial" w:eastAsiaTheme="minorEastAsia" w:hAnsi="Arial" w:cs="Arial"/>
                <w:b w:val="0"/>
                <w:bCs w:val="0"/>
                <w:noProof/>
                <w:kern w:val="2"/>
                <w:sz w:val="22"/>
                <w:szCs w:val="22"/>
                <w:lang w:eastAsia="en-GB"/>
                <w14:ligatures w14:val="standardContextual"/>
              </w:rPr>
              <w:tab/>
            </w:r>
            <w:r w:rsidRPr="00C31F2C">
              <w:rPr>
                <w:rStyle w:val="Hyperlink"/>
                <w:rFonts w:ascii="Arial" w:hAnsi="Arial" w:cs="Arial"/>
                <w:noProof/>
              </w:rPr>
              <w:t>Committee meetings</w:t>
            </w:r>
            <w:r w:rsidRPr="00C31F2C">
              <w:rPr>
                <w:rFonts w:ascii="Arial" w:hAnsi="Arial" w:cs="Arial"/>
                <w:noProof/>
                <w:webHidden/>
              </w:rPr>
              <w:tab/>
            </w:r>
            <w:r w:rsidRPr="00C31F2C">
              <w:rPr>
                <w:rFonts w:ascii="Arial" w:hAnsi="Arial" w:cs="Arial"/>
                <w:noProof/>
                <w:webHidden/>
              </w:rPr>
              <w:fldChar w:fldCharType="begin"/>
            </w:r>
            <w:r w:rsidRPr="00C31F2C">
              <w:rPr>
                <w:rFonts w:ascii="Arial" w:hAnsi="Arial" w:cs="Arial"/>
                <w:noProof/>
                <w:webHidden/>
              </w:rPr>
              <w:instrText xml:space="preserve"> PAGEREF _Toc163654688 \h </w:instrText>
            </w:r>
            <w:r w:rsidRPr="00C31F2C">
              <w:rPr>
                <w:rFonts w:ascii="Arial" w:hAnsi="Arial" w:cs="Arial"/>
                <w:noProof/>
                <w:webHidden/>
              </w:rPr>
            </w:r>
            <w:r w:rsidRPr="00C31F2C">
              <w:rPr>
                <w:rFonts w:ascii="Arial" w:hAnsi="Arial" w:cs="Arial"/>
                <w:noProof/>
                <w:webHidden/>
              </w:rPr>
              <w:fldChar w:fldCharType="separate"/>
            </w:r>
            <w:r w:rsidRPr="00C31F2C">
              <w:rPr>
                <w:rFonts w:ascii="Arial" w:hAnsi="Arial" w:cs="Arial"/>
                <w:noProof/>
                <w:webHidden/>
              </w:rPr>
              <w:t>7</w:t>
            </w:r>
            <w:r w:rsidRPr="00C31F2C">
              <w:rPr>
                <w:rFonts w:ascii="Arial" w:hAnsi="Arial" w:cs="Arial"/>
                <w:noProof/>
                <w:webHidden/>
              </w:rPr>
              <w:fldChar w:fldCharType="end"/>
            </w:r>
          </w:hyperlink>
        </w:p>
        <w:p w14:paraId="63532C8D" w14:textId="30BE770F" w:rsidR="00C31F2C" w:rsidRPr="00C31F2C" w:rsidRDefault="00C31F2C">
          <w:pPr>
            <w:pStyle w:val="TOC2"/>
            <w:tabs>
              <w:tab w:val="right" w:leader="dot" w:pos="9016"/>
            </w:tabs>
            <w:rPr>
              <w:rFonts w:ascii="Arial" w:eastAsiaTheme="minorEastAsia" w:hAnsi="Arial" w:cs="Arial"/>
              <w:i w:val="0"/>
              <w:iCs w:val="0"/>
              <w:noProof/>
              <w:kern w:val="2"/>
              <w:sz w:val="22"/>
              <w:szCs w:val="22"/>
              <w:lang w:eastAsia="en-GB"/>
              <w14:ligatures w14:val="standardContextual"/>
            </w:rPr>
          </w:pPr>
          <w:hyperlink w:anchor="_Toc163654689" w:history="1">
            <w:r w:rsidRPr="00C31F2C">
              <w:rPr>
                <w:rStyle w:val="Hyperlink"/>
                <w:rFonts w:ascii="Arial" w:hAnsi="Arial" w:cs="Arial"/>
                <w:i w:val="0"/>
                <w:iCs w:val="0"/>
                <w:noProof/>
              </w:rPr>
              <w:t>5.1 Composition and quoracy</w:t>
            </w:r>
            <w:r w:rsidRPr="00C31F2C">
              <w:rPr>
                <w:rFonts w:ascii="Arial" w:hAnsi="Arial" w:cs="Arial"/>
                <w:i w:val="0"/>
                <w:iCs w:val="0"/>
                <w:noProof/>
                <w:webHidden/>
              </w:rPr>
              <w:tab/>
            </w:r>
            <w:r w:rsidRPr="00C31F2C">
              <w:rPr>
                <w:rFonts w:ascii="Arial" w:hAnsi="Arial" w:cs="Arial"/>
                <w:i w:val="0"/>
                <w:iCs w:val="0"/>
                <w:noProof/>
                <w:webHidden/>
              </w:rPr>
              <w:fldChar w:fldCharType="begin"/>
            </w:r>
            <w:r w:rsidRPr="00C31F2C">
              <w:rPr>
                <w:rFonts w:ascii="Arial" w:hAnsi="Arial" w:cs="Arial"/>
                <w:i w:val="0"/>
                <w:iCs w:val="0"/>
                <w:noProof/>
                <w:webHidden/>
              </w:rPr>
              <w:instrText xml:space="preserve"> PAGEREF _Toc163654689 \h </w:instrText>
            </w:r>
            <w:r w:rsidRPr="00C31F2C">
              <w:rPr>
                <w:rFonts w:ascii="Arial" w:hAnsi="Arial" w:cs="Arial"/>
                <w:i w:val="0"/>
                <w:iCs w:val="0"/>
                <w:noProof/>
                <w:webHidden/>
              </w:rPr>
            </w:r>
            <w:r w:rsidRPr="00C31F2C">
              <w:rPr>
                <w:rFonts w:ascii="Arial" w:hAnsi="Arial" w:cs="Arial"/>
                <w:i w:val="0"/>
                <w:iCs w:val="0"/>
                <w:noProof/>
                <w:webHidden/>
              </w:rPr>
              <w:fldChar w:fldCharType="separate"/>
            </w:r>
            <w:r w:rsidRPr="00C31F2C">
              <w:rPr>
                <w:rFonts w:ascii="Arial" w:hAnsi="Arial" w:cs="Arial"/>
                <w:i w:val="0"/>
                <w:iCs w:val="0"/>
                <w:noProof/>
                <w:webHidden/>
              </w:rPr>
              <w:t>7</w:t>
            </w:r>
            <w:r w:rsidRPr="00C31F2C">
              <w:rPr>
                <w:rFonts w:ascii="Arial" w:hAnsi="Arial" w:cs="Arial"/>
                <w:i w:val="0"/>
                <w:iCs w:val="0"/>
                <w:noProof/>
                <w:webHidden/>
              </w:rPr>
              <w:fldChar w:fldCharType="end"/>
            </w:r>
          </w:hyperlink>
        </w:p>
        <w:p w14:paraId="08E10DC5" w14:textId="58E406EF" w:rsidR="00C31F2C" w:rsidRPr="00C31F2C" w:rsidRDefault="00C31F2C">
          <w:pPr>
            <w:pStyle w:val="TOC2"/>
            <w:tabs>
              <w:tab w:val="right" w:leader="dot" w:pos="9016"/>
            </w:tabs>
            <w:rPr>
              <w:rFonts w:ascii="Arial" w:eastAsiaTheme="minorEastAsia" w:hAnsi="Arial" w:cs="Arial"/>
              <w:i w:val="0"/>
              <w:iCs w:val="0"/>
              <w:noProof/>
              <w:kern w:val="2"/>
              <w:sz w:val="22"/>
              <w:szCs w:val="22"/>
              <w:lang w:eastAsia="en-GB"/>
              <w14:ligatures w14:val="standardContextual"/>
            </w:rPr>
          </w:pPr>
          <w:hyperlink w:anchor="_Toc163654690" w:history="1">
            <w:r w:rsidRPr="00C31F2C">
              <w:rPr>
                <w:rStyle w:val="Hyperlink"/>
                <w:rFonts w:ascii="Arial" w:hAnsi="Arial" w:cs="Arial"/>
                <w:i w:val="0"/>
                <w:iCs w:val="0"/>
                <w:noProof/>
              </w:rPr>
              <w:t>5.2 Frequency and formats</w:t>
            </w:r>
            <w:r w:rsidRPr="00C31F2C">
              <w:rPr>
                <w:rFonts w:ascii="Arial" w:hAnsi="Arial" w:cs="Arial"/>
                <w:i w:val="0"/>
                <w:iCs w:val="0"/>
                <w:noProof/>
                <w:webHidden/>
              </w:rPr>
              <w:tab/>
            </w:r>
            <w:r w:rsidRPr="00C31F2C">
              <w:rPr>
                <w:rFonts w:ascii="Arial" w:hAnsi="Arial" w:cs="Arial"/>
                <w:i w:val="0"/>
                <w:iCs w:val="0"/>
                <w:noProof/>
                <w:webHidden/>
              </w:rPr>
              <w:fldChar w:fldCharType="begin"/>
            </w:r>
            <w:r w:rsidRPr="00C31F2C">
              <w:rPr>
                <w:rFonts w:ascii="Arial" w:hAnsi="Arial" w:cs="Arial"/>
                <w:i w:val="0"/>
                <w:iCs w:val="0"/>
                <w:noProof/>
                <w:webHidden/>
              </w:rPr>
              <w:instrText xml:space="preserve"> PAGEREF _Toc163654690 \h </w:instrText>
            </w:r>
            <w:r w:rsidRPr="00C31F2C">
              <w:rPr>
                <w:rFonts w:ascii="Arial" w:hAnsi="Arial" w:cs="Arial"/>
                <w:i w:val="0"/>
                <w:iCs w:val="0"/>
                <w:noProof/>
                <w:webHidden/>
              </w:rPr>
            </w:r>
            <w:r w:rsidRPr="00C31F2C">
              <w:rPr>
                <w:rFonts w:ascii="Arial" w:hAnsi="Arial" w:cs="Arial"/>
                <w:i w:val="0"/>
                <w:iCs w:val="0"/>
                <w:noProof/>
                <w:webHidden/>
              </w:rPr>
              <w:fldChar w:fldCharType="separate"/>
            </w:r>
            <w:r w:rsidRPr="00C31F2C">
              <w:rPr>
                <w:rFonts w:ascii="Arial" w:hAnsi="Arial" w:cs="Arial"/>
                <w:i w:val="0"/>
                <w:iCs w:val="0"/>
                <w:noProof/>
                <w:webHidden/>
              </w:rPr>
              <w:t>9</w:t>
            </w:r>
            <w:r w:rsidRPr="00C31F2C">
              <w:rPr>
                <w:rFonts w:ascii="Arial" w:hAnsi="Arial" w:cs="Arial"/>
                <w:i w:val="0"/>
                <w:iCs w:val="0"/>
                <w:noProof/>
                <w:webHidden/>
              </w:rPr>
              <w:fldChar w:fldCharType="end"/>
            </w:r>
          </w:hyperlink>
        </w:p>
        <w:p w14:paraId="3CD9EB4D" w14:textId="540AB926" w:rsidR="00C31F2C" w:rsidRPr="00C31F2C" w:rsidRDefault="00C31F2C">
          <w:pPr>
            <w:pStyle w:val="TOC2"/>
            <w:tabs>
              <w:tab w:val="right" w:leader="dot" w:pos="9016"/>
            </w:tabs>
            <w:rPr>
              <w:rFonts w:ascii="Arial" w:eastAsiaTheme="minorEastAsia" w:hAnsi="Arial" w:cs="Arial"/>
              <w:i w:val="0"/>
              <w:iCs w:val="0"/>
              <w:noProof/>
              <w:kern w:val="2"/>
              <w:sz w:val="22"/>
              <w:szCs w:val="22"/>
              <w:lang w:eastAsia="en-GB"/>
              <w14:ligatures w14:val="standardContextual"/>
            </w:rPr>
          </w:pPr>
          <w:hyperlink w:anchor="_Toc163654691" w:history="1">
            <w:r w:rsidRPr="00C31F2C">
              <w:rPr>
                <w:rStyle w:val="Hyperlink"/>
                <w:rFonts w:ascii="Arial" w:hAnsi="Arial" w:cs="Arial"/>
                <w:i w:val="0"/>
                <w:iCs w:val="0"/>
                <w:noProof/>
              </w:rPr>
              <w:t>5.3 Procedures</w:t>
            </w:r>
            <w:r w:rsidRPr="00C31F2C">
              <w:rPr>
                <w:rFonts w:ascii="Arial" w:hAnsi="Arial" w:cs="Arial"/>
                <w:i w:val="0"/>
                <w:iCs w:val="0"/>
                <w:noProof/>
                <w:webHidden/>
              </w:rPr>
              <w:tab/>
            </w:r>
            <w:r w:rsidRPr="00C31F2C">
              <w:rPr>
                <w:rFonts w:ascii="Arial" w:hAnsi="Arial" w:cs="Arial"/>
                <w:i w:val="0"/>
                <w:iCs w:val="0"/>
                <w:noProof/>
                <w:webHidden/>
              </w:rPr>
              <w:fldChar w:fldCharType="begin"/>
            </w:r>
            <w:r w:rsidRPr="00C31F2C">
              <w:rPr>
                <w:rFonts w:ascii="Arial" w:hAnsi="Arial" w:cs="Arial"/>
                <w:i w:val="0"/>
                <w:iCs w:val="0"/>
                <w:noProof/>
                <w:webHidden/>
              </w:rPr>
              <w:instrText xml:space="preserve"> PAGEREF _Toc163654691 \h </w:instrText>
            </w:r>
            <w:r w:rsidRPr="00C31F2C">
              <w:rPr>
                <w:rFonts w:ascii="Arial" w:hAnsi="Arial" w:cs="Arial"/>
                <w:i w:val="0"/>
                <w:iCs w:val="0"/>
                <w:noProof/>
                <w:webHidden/>
              </w:rPr>
            </w:r>
            <w:r w:rsidRPr="00C31F2C">
              <w:rPr>
                <w:rFonts w:ascii="Arial" w:hAnsi="Arial" w:cs="Arial"/>
                <w:i w:val="0"/>
                <w:iCs w:val="0"/>
                <w:noProof/>
                <w:webHidden/>
              </w:rPr>
              <w:fldChar w:fldCharType="separate"/>
            </w:r>
            <w:r w:rsidRPr="00C31F2C">
              <w:rPr>
                <w:rFonts w:ascii="Arial" w:hAnsi="Arial" w:cs="Arial"/>
                <w:i w:val="0"/>
                <w:iCs w:val="0"/>
                <w:noProof/>
                <w:webHidden/>
              </w:rPr>
              <w:t>10</w:t>
            </w:r>
            <w:r w:rsidRPr="00C31F2C">
              <w:rPr>
                <w:rFonts w:ascii="Arial" w:hAnsi="Arial" w:cs="Arial"/>
                <w:i w:val="0"/>
                <w:iCs w:val="0"/>
                <w:noProof/>
                <w:webHidden/>
              </w:rPr>
              <w:fldChar w:fldCharType="end"/>
            </w:r>
          </w:hyperlink>
        </w:p>
        <w:p w14:paraId="0F24AD50" w14:textId="1DD4425C" w:rsidR="00C31F2C" w:rsidRPr="00C31F2C" w:rsidRDefault="00C31F2C">
          <w:pPr>
            <w:pStyle w:val="TOC1"/>
            <w:tabs>
              <w:tab w:val="left" w:pos="480"/>
              <w:tab w:val="right" w:leader="dot" w:pos="9016"/>
            </w:tabs>
            <w:rPr>
              <w:rFonts w:ascii="Arial" w:eastAsiaTheme="minorEastAsia" w:hAnsi="Arial" w:cs="Arial"/>
              <w:b w:val="0"/>
              <w:bCs w:val="0"/>
              <w:noProof/>
              <w:kern w:val="2"/>
              <w:sz w:val="22"/>
              <w:szCs w:val="22"/>
              <w:lang w:eastAsia="en-GB"/>
              <w14:ligatures w14:val="standardContextual"/>
            </w:rPr>
          </w:pPr>
          <w:hyperlink w:anchor="_Toc163654692" w:history="1">
            <w:r w:rsidRPr="00C31F2C">
              <w:rPr>
                <w:rStyle w:val="Hyperlink"/>
                <w:rFonts w:ascii="Arial" w:hAnsi="Arial" w:cs="Arial"/>
                <w:noProof/>
              </w:rPr>
              <w:t>6.</w:t>
            </w:r>
            <w:r w:rsidRPr="00C31F2C">
              <w:rPr>
                <w:rFonts w:ascii="Arial" w:eastAsiaTheme="minorEastAsia" w:hAnsi="Arial" w:cs="Arial"/>
                <w:b w:val="0"/>
                <w:bCs w:val="0"/>
                <w:noProof/>
                <w:kern w:val="2"/>
                <w:sz w:val="22"/>
                <w:szCs w:val="22"/>
                <w:lang w:eastAsia="en-GB"/>
                <w14:ligatures w14:val="standardContextual"/>
              </w:rPr>
              <w:tab/>
            </w:r>
            <w:r w:rsidRPr="00C31F2C">
              <w:rPr>
                <w:rStyle w:val="Hyperlink"/>
                <w:rFonts w:ascii="Arial" w:hAnsi="Arial" w:cs="Arial"/>
                <w:noProof/>
              </w:rPr>
              <w:t>Secretariat and administration</w:t>
            </w:r>
            <w:r w:rsidRPr="00C31F2C">
              <w:rPr>
                <w:rFonts w:ascii="Arial" w:hAnsi="Arial" w:cs="Arial"/>
                <w:noProof/>
                <w:webHidden/>
              </w:rPr>
              <w:tab/>
            </w:r>
            <w:r w:rsidRPr="00C31F2C">
              <w:rPr>
                <w:rFonts w:ascii="Arial" w:hAnsi="Arial" w:cs="Arial"/>
                <w:noProof/>
                <w:webHidden/>
              </w:rPr>
              <w:fldChar w:fldCharType="begin"/>
            </w:r>
            <w:r w:rsidRPr="00C31F2C">
              <w:rPr>
                <w:rFonts w:ascii="Arial" w:hAnsi="Arial" w:cs="Arial"/>
                <w:noProof/>
                <w:webHidden/>
              </w:rPr>
              <w:instrText xml:space="preserve"> PAGEREF _Toc163654692 \h </w:instrText>
            </w:r>
            <w:r w:rsidRPr="00C31F2C">
              <w:rPr>
                <w:rFonts w:ascii="Arial" w:hAnsi="Arial" w:cs="Arial"/>
                <w:noProof/>
                <w:webHidden/>
              </w:rPr>
            </w:r>
            <w:r w:rsidRPr="00C31F2C">
              <w:rPr>
                <w:rFonts w:ascii="Arial" w:hAnsi="Arial" w:cs="Arial"/>
                <w:noProof/>
                <w:webHidden/>
              </w:rPr>
              <w:fldChar w:fldCharType="separate"/>
            </w:r>
            <w:r w:rsidRPr="00C31F2C">
              <w:rPr>
                <w:rFonts w:ascii="Arial" w:hAnsi="Arial" w:cs="Arial"/>
                <w:noProof/>
                <w:webHidden/>
              </w:rPr>
              <w:t>11</w:t>
            </w:r>
            <w:r w:rsidRPr="00C31F2C">
              <w:rPr>
                <w:rFonts w:ascii="Arial" w:hAnsi="Arial" w:cs="Arial"/>
                <w:noProof/>
                <w:webHidden/>
              </w:rPr>
              <w:fldChar w:fldCharType="end"/>
            </w:r>
          </w:hyperlink>
        </w:p>
        <w:p w14:paraId="0D197C5B" w14:textId="1BA45731" w:rsidR="00C31F2C" w:rsidRPr="00C31F2C" w:rsidRDefault="00C31F2C">
          <w:pPr>
            <w:pStyle w:val="TOC1"/>
            <w:tabs>
              <w:tab w:val="right" w:leader="dot" w:pos="9016"/>
            </w:tabs>
            <w:rPr>
              <w:rFonts w:ascii="Arial" w:eastAsiaTheme="minorEastAsia" w:hAnsi="Arial" w:cs="Arial"/>
              <w:b w:val="0"/>
              <w:bCs w:val="0"/>
              <w:noProof/>
              <w:kern w:val="2"/>
              <w:sz w:val="22"/>
              <w:szCs w:val="22"/>
              <w:lang w:eastAsia="en-GB"/>
              <w14:ligatures w14:val="standardContextual"/>
            </w:rPr>
          </w:pPr>
          <w:hyperlink w:anchor="_Toc163654693" w:history="1">
            <w:r w:rsidRPr="00C31F2C">
              <w:rPr>
                <w:rStyle w:val="Hyperlink"/>
                <w:rFonts w:ascii="Arial" w:hAnsi="Arial" w:cs="Arial"/>
                <w:noProof/>
              </w:rPr>
              <w:t>Appendix 1: Approval History</w:t>
            </w:r>
            <w:r w:rsidRPr="00C31F2C">
              <w:rPr>
                <w:rFonts w:ascii="Arial" w:hAnsi="Arial" w:cs="Arial"/>
                <w:noProof/>
                <w:webHidden/>
              </w:rPr>
              <w:tab/>
            </w:r>
            <w:r w:rsidRPr="00C31F2C">
              <w:rPr>
                <w:rFonts w:ascii="Arial" w:hAnsi="Arial" w:cs="Arial"/>
                <w:noProof/>
                <w:webHidden/>
              </w:rPr>
              <w:fldChar w:fldCharType="begin"/>
            </w:r>
            <w:r w:rsidRPr="00C31F2C">
              <w:rPr>
                <w:rFonts w:ascii="Arial" w:hAnsi="Arial" w:cs="Arial"/>
                <w:noProof/>
                <w:webHidden/>
              </w:rPr>
              <w:instrText xml:space="preserve"> PAGEREF _Toc163654693 \h </w:instrText>
            </w:r>
            <w:r w:rsidRPr="00C31F2C">
              <w:rPr>
                <w:rFonts w:ascii="Arial" w:hAnsi="Arial" w:cs="Arial"/>
                <w:noProof/>
                <w:webHidden/>
              </w:rPr>
            </w:r>
            <w:r w:rsidRPr="00C31F2C">
              <w:rPr>
                <w:rFonts w:ascii="Arial" w:hAnsi="Arial" w:cs="Arial"/>
                <w:noProof/>
                <w:webHidden/>
              </w:rPr>
              <w:fldChar w:fldCharType="separate"/>
            </w:r>
            <w:r w:rsidRPr="00C31F2C">
              <w:rPr>
                <w:rFonts w:ascii="Arial" w:hAnsi="Arial" w:cs="Arial"/>
                <w:noProof/>
                <w:webHidden/>
              </w:rPr>
              <w:t>11</w:t>
            </w:r>
            <w:r w:rsidRPr="00C31F2C">
              <w:rPr>
                <w:rFonts w:ascii="Arial" w:hAnsi="Arial" w:cs="Arial"/>
                <w:noProof/>
                <w:webHidden/>
              </w:rPr>
              <w:fldChar w:fldCharType="end"/>
            </w:r>
          </w:hyperlink>
        </w:p>
        <w:p w14:paraId="25C45B91" w14:textId="3AFBB09D" w:rsidR="00C31F2C" w:rsidRPr="00C31F2C" w:rsidRDefault="00C31F2C">
          <w:pPr>
            <w:pStyle w:val="TOC1"/>
            <w:tabs>
              <w:tab w:val="right" w:leader="dot" w:pos="9016"/>
            </w:tabs>
            <w:rPr>
              <w:rFonts w:ascii="Arial" w:eastAsiaTheme="minorEastAsia" w:hAnsi="Arial" w:cs="Arial"/>
              <w:b w:val="0"/>
              <w:bCs w:val="0"/>
              <w:noProof/>
              <w:kern w:val="2"/>
              <w:sz w:val="22"/>
              <w:szCs w:val="22"/>
              <w:lang w:eastAsia="en-GB"/>
              <w14:ligatures w14:val="standardContextual"/>
            </w:rPr>
          </w:pPr>
          <w:hyperlink w:anchor="_Toc163654694" w:history="1">
            <w:r w:rsidRPr="00C31F2C">
              <w:rPr>
                <w:rStyle w:val="Hyperlink"/>
                <w:rFonts w:ascii="Arial" w:hAnsi="Arial" w:cs="Arial"/>
                <w:noProof/>
              </w:rPr>
              <w:t>Appendix 2: Review History</w:t>
            </w:r>
            <w:r w:rsidRPr="00C31F2C">
              <w:rPr>
                <w:rFonts w:ascii="Arial" w:hAnsi="Arial" w:cs="Arial"/>
                <w:noProof/>
                <w:webHidden/>
              </w:rPr>
              <w:tab/>
            </w:r>
            <w:r w:rsidRPr="00C31F2C">
              <w:rPr>
                <w:rFonts w:ascii="Arial" w:hAnsi="Arial" w:cs="Arial"/>
                <w:noProof/>
                <w:webHidden/>
              </w:rPr>
              <w:fldChar w:fldCharType="begin"/>
            </w:r>
            <w:r w:rsidRPr="00C31F2C">
              <w:rPr>
                <w:rFonts w:ascii="Arial" w:hAnsi="Arial" w:cs="Arial"/>
                <w:noProof/>
                <w:webHidden/>
              </w:rPr>
              <w:instrText xml:space="preserve"> PAGEREF _Toc163654694 \h </w:instrText>
            </w:r>
            <w:r w:rsidRPr="00C31F2C">
              <w:rPr>
                <w:rFonts w:ascii="Arial" w:hAnsi="Arial" w:cs="Arial"/>
                <w:noProof/>
                <w:webHidden/>
              </w:rPr>
            </w:r>
            <w:r w:rsidRPr="00C31F2C">
              <w:rPr>
                <w:rFonts w:ascii="Arial" w:hAnsi="Arial" w:cs="Arial"/>
                <w:noProof/>
                <w:webHidden/>
              </w:rPr>
              <w:fldChar w:fldCharType="separate"/>
            </w:r>
            <w:r w:rsidRPr="00C31F2C">
              <w:rPr>
                <w:rFonts w:ascii="Arial" w:hAnsi="Arial" w:cs="Arial"/>
                <w:noProof/>
                <w:webHidden/>
              </w:rPr>
              <w:t>12</w:t>
            </w:r>
            <w:r w:rsidRPr="00C31F2C">
              <w:rPr>
                <w:rFonts w:ascii="Arial" w:hAnsi="Arial" w:cs="Arial"/>
                <w:noProof/>
                <w:webHidden/>
              </w:rPr>
              <w:fldChar w:fldCharType="end"/>
            </w:r>
          </w:hyperlink>
        </w:p>
        <w:p w14:paraId="4169C943" w14:textId="78F99F77" w:rsidR="00E06F93" w:rsidRPr="00A400A0" w:rsidRDefault="00A73D41" w:rsidP="00E06F93">
          <w:r w:rsidRPr="00A400A0">
            <w:rPr>
              <w:caps/>
              <w:sz w:val="20"/>
              <w:szCs w:val="20"/>
            </w:rPr>
            <w:fldChar w:fldCharType="end"/>
          </w:r>
        </w:p>
      </w:sdtContent>
    </w:sdt>
    <w:p w14:paraId="125AE6A2" w14:textId="77777777" w:rsidR="00E06F93" w:rsidRPr="00A400A0" w:rsidRDefault="00E06F93" w:rsidP="00E06F93"/>
    <w:p w14:paraId="20E7129B" w14:textId="3726FD23" w:rsidR="00E06F93" w:rsidRPr="00A400A0" w:rsidRDefault="00E06F93" w:rsidP="00E06F93">
      <w:pPr>
        <w:rPr>
          <w:b/>
          <w:bCs/>
        </w:rPr>
      </w:pPr>
      <w:r w:rsidRPr="00A400A0">
        <w:rPr>
          <w:b/>
          <w:bCs/>
        </w:rPr>
        <w:br w:type="page"/>
      </w:r>
    </w:p>
    <w:p w14:paraId="5BC194B5" w14:textId="55445CE0" w:rsidR="00E06F93" w:rsidRPr="00A400A0" w:rsidRDefault="00E06F93" w:rsidP="00C31F2C">
      <w:pPr>
        <w:pStyle w:val="Heading1"/>
        <w:keepNext w:val="0"/>
        <w:keepLines w:val="0"/>
        <w:widowControl w:val="0"/>
        <w:numPr>
          <w:ilvl w:val="0"/>
          <w:numId w:val="38"/>
        </w:numPr>
        <w:spacing w:before="0" w:after="120"/>
        <w:ind w:left="284"/>
        <w:rPr>
          <w:rFonts w:cs="Arial"/>
        </w:rPr>
      </w:pPr>
      <w:bookmarkStart w:id="0" w:name="_Toc120720199"/>
      <w:bookmarkStart w:id="1" w:name="_Toc123192556"/>
      <w:bookmarkStart w:id="2" w:name="_Toc163654680"/>
      <w:r w:rsidRPr="00A400A0">
        <w:rPr>
          <w:rFonts w:cs="Arial"/>
        </w:rPr>
        <w:lastRenderedPageBreak/>
        <w:t>Establishment</w:t>
      </w:r>
      <w:bookmarkEnd w:id="0"/>
      <w:bookmarkEnd w:id="1"/>
      <w:bookmarkEnd w:id="2"/>
    </w:p>
    <w:p w14:paraId="2C72B9C6" w14:textId="1B106E60" w:rsidR="00E06F93" w:rsidRPr="00A400A0" w:rsidRDefault="00E06F93" w:rsidP="00E06F93">
      <w:pPr>
        <w:pStyle w:val="Indentedparagraph"/>
        <w:rPr>
          <w:rFonts w:cs="Arial"/>
          <w:sz w:val="24"/>
          <w:szCs w:val="24"/>
        </w:rPr>
      </w:pPr>
      <w:r w:rsidRPr="00A400A0">
        <w:rPr>
          <w:rFonts w:cs="Arial"/>
          <w:sz w:val="24"/>
          <w:szCs w:val="24"/>
        </w:rPr>
        <w:t xml:space="preserve">The </w:t>
      </w:r>
      <w:r w:rsidR="00A400A0" w:rsidRPr="00A400A0">
        <w:rPr>
          <w:rFonts w:cs="Arial"/>
          <w:sz w:val="24"/>
          <w:szCs w:val="24"/>
        </w:rPr>
        <w:t xml:space="preserve">Medicines </w:t>
      </w:r>
      <w:r w:rsidR="002F6FAB" w:rsidRPr="00A400A0">
        <w:rPr>
          <w:rFonts w:cs="Arial"/>
          <w:sz w:val="24"/>
          <w:szCs w:val="24"/>
        </w:rPr>
        <w:t>Sub Committee</w:t>
      </w:r>
      <w:r w:rsidRPr="00A400A0">
        <w:rPr>
          <w:rFonts w:cs="Arial"/>
          <w:sz w:val="24"/>
          <w:szCs w:val="24"/>
        </w:rPr>
        <w:t xml:space="preserve"> is a </w:t>
      </w:r>
      <w:r w:rsidR="002F6FAB" w:rsidRPr="00A400A0">
        <w:rPr>
          <w:rFonts w:cs="Arial"/>
          <w:sz w:val="24"/>
          <w:szCs w:val="24"/>
        </w:rPr>
        <w:t>Sub Committee</w:t>
      </w:r>
      <w:r w:rsidRPr="00A400A0">
        <w:rPr>
          <w:rFonts w:cs="Arial"/>
          <w:sz w:val="24"/>
          <w:szCs w:val="24"/>
        </w:rPr>
        <w:t xml:space="preserve"> established by the </w:t>
      </w:r>
      <w:r w:rsidR="00A400A0" w:rsidRPr="00A400A0">
        <w:rPr>
          <w:rFonts w:cs="Arial"/>
          <w:sz w:val="24"/>
          <w:szCs w:val="24"/>
        </w:rPr>
        <w:t>Executive</w:t>
      </w:r>
      <w:r w:rsidRPr="00A400A0">
        <w:rPr>
          <w:rFonts w:cs="Arial"/>
          <w:sz w:val="24"/>
          <w:szCs w:val="24"/>
        </w:rPr>
        <w:t xml:space="preserve"> </w:t>
      </w:r>
      <w:r w:rsidR="00267CBE">
        <w:rPr>
          <w:rFonts w:cs="Arial"/>
          <w:sz w:val="24"/>
          <w:szCs w:val="24"/>
        </w:rPr>
        <w:t>C</w:t>
      </w:r>
      <w:r w:rsidRPr="00A400A0">
        <w:rPr>
          <w:rFonts w:cs="Arial"/>
          <w:sz w:val="24"/>
          <w:szCs w:val="24"/>
        </w:rPr>
        <w:t>ommittee, in accordance with the NHS North East and North Cumbria's (hereafter referred to as the ICB) Scheme of Reservation and Delegation (</w:t>
      </w:r>
      <w:proofErr w:type="spellStart"/>
      <w:r w:rsidRPr="00A400A0">
        <w:rPr>
          <w:rFonts w:cs="Arial"/>
          <w:sz w:val="24"/>
          <w:szCs w:val="24"/>
        </w:rPr>
        <w:t>SoRD</w:t>
      </w:r>
      <w:proofErr w:type="spellEnd"/>
      <w:r w:rsidRPr="00A400A0">
        <w:rPr>
          <w:rFonts w:cs="Arial"/>
          <w:sz w:val="24"/>
          <w:szCs w:val="24"/>
        </w:rPr>
        <w:t>) and Constitution.</w:t>
      </w:r>
    </w:p>
    <w:p w14:paraId="484DA87C" w14:textId="5934F90D" w:rsidR="00E06F93" w:rsidRPr="00185F04" w:rsidRDefault="00E06F93" w:rsidP="00C31F2C">
      <w:pPr>
        <w:pStyle w:val="Heading1"/>
        <w:numPr>
          <w:ilvl w:val="0"/>
          <w:numId w:val="38"/>
        </w:numPr>
        <w:ind w:left="284"/>
      </w:pPr>
      <w:bookmarkStart w:id="3" w:name="_Toc120720200"/>
      <w:bookmarkStart w:id="4" w:name="_Toc123192557"/>
      <w:bookmarkStart w:id="5" w:name="_Toc163654681"/>
      <w:r w:rsidRPr="00185F04">
        <w:t>Terms of reference:</w:t>
      </w:r>
      <w:bookmarkEnd w:id="3"/>
      <w:bookmarkEnd w:id="4"/>
      <w:bookmarkEnd w:id="5"/>
      <w:r w:rsidRPr="00185F04">
        <w:t xml:space="preserve"> </w:t>
      </w:r>
    </w:p>
    <w:p w14:paraId="664588CB" w14:textId="77777777" w:rsidR="00E06F93" w:rsidRPr="00267CBE" w:rsidRDefault="00E06F93" w:rsidP="00E06F93">
      <w:pPr>
        <w:pStyle w:val="Indentedparagraph"/>
        <w:rPr>
          <w:rFonts w:cs="Arial"/>
          <w:sz w:val="24"/>
          <w:szCs w:val="24"/>
        </w:rPr>
      </w:pPr>
      <w:r w:rsidRPr="00267CBE">
        <w:rPr>
          <w:rFonts w:cs="Arial"/>
          <w:b/>
          <w:bCs/>
          <w:sz w:val="24"/>
          <w:szCs w:val="24"/>
        </w:rPr>
        <w:t>Definition of terms:</w:t>
      </w:r>
      <w:r w:rsidRPr="00267CBE">
        <w:rPr>
          <w:rFonts w:cs="Arial"/>
          <w:sz w:val="24"/>
          <w:szCs w:val="24"/>
        </w:rPr>
        <w:t xml:space="preserve"> The terms of reference are defined by the ICB.</w:t>
      </w:r>
    </w:p>
    <w:p w14:paraId="149DB53B" w14:textId="6C9BC893" w:rsidR="00E06F93" w:rsidRPr="00267CBE" w:rsidRDefault="00E06F93" w:rsidP="00E06F93">
      <w:pPr>
        <w:pStyle w:val="Indentedparagraph"/>
        <w:rPr>
          <w:rFonts w:cs="Arial"/>
          <w:sz w:val="24"/>
          <w:szCs w:val="24"/>
        </w:rPr>
      </w:pPr>
      <w:r w:rsidRPr="00267CBE">
        <w:rPr>
          <w:rFonts w:cs="Arial"/>
          <w:b/>
          <w:bCs/>
          <w:sz w:val="24"/>
          <w:szCs w:val="24"/>
        </w:rPr>
        <w:t xml:space="preserve">Amendment: </w:t>
      </w:r>
      <w:r w:rsidRPr="00267CBE">
        <w:rPr>
          <w:rFonts w:cs="Arial"/>
          <w:sz w:val="24"/>
          <w:szCs w:val="24"/>
        </w:rPr>
        <w:t xml:space="preserve"> The terms of reference may be amended in accordance with the provisions set out in this SOP (Establishing </w:t>
      </w:r>
      <w:r w:rsidR="002F6FAB" w:rsidRPr="00267CBE">
        <w:rPr>
          <w:rFonts w:cs="Arial"/>
          <w:sz w:val="24"/>
          <w:szCs w:val="24"/>
        </w:rPr>
        <w:t>Sub Committee</w:t>
      </w:r>
      <w:r w:rsidRPr="00267CBE">
        <w:rPr>
          <w:rFonts w:cs="Arial"/>
          <w:sz w:val="24"/>
          <w:szCs w:val="24"/>
        </w:rPr>
        <w:t>s).</w:t>
      </w:r>
    </w:p>
    <w:p w14:paraId="013E57FA" w14:textId="77777777" w:rsidR="00E06F93" w:rsidRPr="00267CBE" w:rsidRDefault="00E06F93" w:rsidP="00E06F93">
      <w:pPr>
        <w:pStyle w:val="Indentedparagraph"/>
        <w:rPr>
          <w:rFonts w:cs="Arial"/>
          <w:sz w:val="24"/>
          <w:szCs w:val="24"/>
        </w:rPr>
      </w:pPr>
      <w:r w:rsidRPr="00267CBE">
        <w:rPr>
          <w:rFonts w:cs="Arial"/>
          <w:b/>
          <w:bCs/>
          <w:sz w:val="24"/>
          <w:szCs w:val="24"/>
        </w:rPr>
        <w:t>Publication:</w:t>
      </w:r>
      <w:r w:rsidRPr="00267CBE">
        <w:rPr>
          <w:rFonts w:cs="Arial"/>
          <w:sz w:val="24"/>
          <w:szCs w:val="24"/>
        </w:rPr>
        <w:t xml:space="preserve"> The terms of reference will be published in the ICB's Governance Handbook which is accessible here: </w:t>
      </w:r>
      <w:hyperlink r:id="rId13" w:history="1">
        <w:r w:rsidRPr="00267CBE">
          <w:rPr>
            <w:rStyle w:val="Hyperlink"/>
            <w:rFonts w:cs="Arial"/>
            <w:sz w:val="24"/>
            <w:szCs w:val="24"/>
          </w:rPr>
          <w:t>https://northeastnorthcumbria.nhs.uk/about-us/corporate-information/governance/</w:t>
        </w:r>
      </w:hyperlink>
    </w:p>
    <w:p w14:paraId="4FC1C67F" w14:textId="4E986E3F" w:rsidR="00E06F93" w:rsidRPr="00185F04" w:rsidRDefault="00E06F93" w:rsidP="00C31F2C">
      <w:pPr>
        <w:pStyle w:val="Heading1"/>
        <w:numPr>
          <w:ilvl w:val="0"/>
          <w:numId w:val="38"/>
        </w:numPr>
        <w:ind w:left="284"/>
      </w:pPr>
      <w:bookmarkStart w:id="6" w:name="_Toc120720201"/>
      <w:bookmarkStart w:id="7" w:name="_Toc123192558"/>
      <w:bookmarkStart w:id="8" w:name="_Toc163654682"/>
      <w:r w:rsidRPr="00185F04">
        <w:t>Purpose</w:t>
      </w:r>
      <w:bookmarkEnd w:id="6"/>
      <w:bookmarkEnd w:id="7"/>
      <w:bookmarkEnd w:id="8"/>
    </w:p>
    <w:p w14:paraId="57E8C436" w14:textId="40528407" w:rsidR="00E06F93" w:rsidRPr="00267CBE" w:rsidRDefault="00E06F93" w:rsidP="00E06F93">
      <w:pPr>
        <w:pStyle w:val="NormalWeb"/>
        <w:ind w:left="567"/>
        <w:rPr>
          <w:rFonts w:ascii="Arial" w:hAnsi="Arial" w:cs="Arial"/>
        </w:rPr>
      </w:pPr>
      <w:r w:rsidRPr="00267CBE">
        <w:rPr>
          <w:rFonts w:ascii="Arial" w:hAnsi="Arial" w:cs="Arial"/>
        </w:rPr>
        <w:t xml:space="preserve">The purpose is of the </w:t>
      </w:r>
      <w:r w:rsidR="002F6FAB" w:rsidRPr="00267CBE">
        <w:rPr>
          <w:rFonts w:ascii="Arial" w:hAnsi="Arial" w:cs="Arial"/>
        </w:rPr>
        <w:t>Sub Committee</w:t>
      </w:r>
      <w:r w:rsidRPr="00267CBE">
        <w:rPr>
          <w:rFonts w:ascii="Arial" w:hAnsi="Arial" w:cs="Arial"/>
        </w:rPr>
        <w:t xml:space="preserve"> is to support the </w:t>
      </w:r>
      <w:r w:rsidR="00A400A0" w:rsidRPr="00267CBE">
        <w:rPr>
          <w:rFonts w:ascii="Arial" w:hAnsi="Arial" w:cs="Arial"/>
        </w:rPr>
        <w:t>Executive Committee</w:t>
      </w:r>
      <w:r w:rsidRPr="00267CBE">
        <w:rPr>
          <w:rFonts w:ascii="Arial" w:hAnsi="Arial" w:cs="Arial"/>
        </w:rPr>
        <w:t xml:space="preserve"> to discharge its duties relating to </w:t>
      </w:r>
      <w:r w:rsidR="00A400A0" w:rsidRPr="00267CBE">
        <w:rPr>
          <w:rFonts w:ascii="Arial" w:hAnsi="Arial" w:cs="Arial"/>
        </w:rPr>
        <w:t>quality assurances of medicines safety, medicines quality, efficient use of medicines and clinical governance for the use of medicines within the Integrated Care System (ICS).</w:t>
      </w:r>
    </w:p>
    <w:p w14:paraId="389FC913" w14:textId="70D2B0AC" w:rsidR="00A400A0" w:rsidRPr="00267CBE" w:rsidRDefault="00A400A0" w:rsidP="00E06F93">
      <w:pPr>
        <w:pStyle w:val="NormalWeb"/>
        <w:ind w:left="567"/>
        <w:rPr>
          <w:rFonts w:ascii="Arial" w:hAnsi="Arial" w:cs="Arial"/>
        </w:rPr>
      </w:pPr>
    </w:p>
    <w:p w14:paraId="67A379A3" w14:textId="355482F3" w:rsidR="00A400A0" w:rsidRPr="00267CBE" w:rsidRDefault="00A400A0" w:rsidP="00267CBE">
      <w:pPr>
        <w:ind w:left="567"/>
      </w:pPr>
      <w:r w:rsidRPr="00267CBE">
        <w:t>The NENC Medicines Subcommittee aims to improve patient centred healthcare through optimising the use of medicines and driving a reduction in health inequalities across the NENC population.</w:t>
      </w:r>
    </w:p>
    <w:p w14:paraId="17BC3B43" w14:textId="77777777" w:rsidR="00E06F93" w:rsidRPr="00A400A0" w:rsidRDefault="00E06F93" w:rsidP="00E06F93">
      <w:pPr>
        <w:pStyle w:val="Heading1"/>
        <w:keepNext w:val="0"/>
        <w:keepLines w:val="0"/>
        <w:widowControl w:val="0"/>
        <w:spacing w:before="0" w:after="120"/>
        <w:ind w:left="567" w:hanging="567"/>
        <w:rPr>
          <w:rFonts w:cs="Arial"/>
        </w:rPr>
      </w:pPr>
      <w:bookmarkStart w:id="9" w:name="_Toc120720202"/>
    </w:p>
    <w:p w14:paraId="2B3A458B" w14:textId="42ADA031" w:rsidR="00E06F93" w:rsidRPr="00A400A0" w:rsidRDefault="00E06F93" w:rsidP="00C31F2C">
      <w:pPr>
        <w:pStyle w:val="Heading1"/>
        <w:keepNext w:val="0"/>
        <w:keepLines w:val="0"/>
        <w:widowControl w:val="0"/>
        <w:numPr>
          <w:ilvl w:val="0"/>
          <w:numId w:val="38"/>
        </w:numPr>
        <w:spacing w:before="0" w:after="120"/>
        <w:ind w:left="284"/>
        <w:rPr>
          <w:rFonts w:cs="Arial"/>
        </w:rPr>
      </w:pPr>
      <w:bookmarkStart w:id="10" w:name="_Toc123192559"/>
      <w:bookmarkStart w:id="11" w:name="_Toc163654683"/>
      <w:r w:rsidRPr="00A400A0">
        <w:rPr>
          <w:rFonts w:cs="Arial"/>
        </w:rPr>
        <w:t>Roles and responsibilities</w:t>
      </w:r>
      <w:bookmarkEnd w:id="9"/>
      <w:bookmarkEnd w:id="10"/>
      <w:bookmarkEnd w:id="11"/>
    </w:p>
    <w:p w14:paraId="758AB4EB" w14:textId="6A80097D" w:rsidR="00E06F93" w:rsidRPr="00267CBE" w:rsidRDefault="00E06F93" w:rsidP="00E06F93">
      <w:pPr>
        <w:pStyle w:val="Indentedparagraph"/>
        <w:rPr>
          <w:rFonts w:cs="Arial"/>
          <w:sz w:val="24"/>
          <w:szCs w:val="24"/>
        </w:rPr>
      </w:pPr>
      <w:r w:rsidRPr="00267CBE">
        <w:rPr>
          <w:rFonts w:cs="Arial"/>
          <w:sz w:val="24"/>
          <w:szCs w:val="24"/>
        </w:rPr>
        <w:t xml:space="preserve">This section describes the </w:t>
      </w:r>
      <w:r w:rsidR="002F6FAB" w:rsidRPr="00267CBE">
        <w:rPr>
          <w:rFonts w:cs="Arial"/>
          <w:sz w:val="24"/>
          <w:szCs w:val="24"/>
        </w:rPr>
        <w:t>Sub Committee</w:t>
      </w:r>
      <w:r w:rsidRPr="00267CBE">
        <w:rPr>
          <w:rFonts w:cs="Arial"/>
          <w:sz w:val="24"/>
          <w:szCs w:val="24"/>
        </w:rPr>
        <w:t xml:space="preserve">’s duties, authority, </w:t>
      </w:r>
      <w:proofErr w:type="gramStart"/>
      <w:r w:rsidRPr="00267CBE">
        <w:rPr>
          <w:rFonts w:cs="Arial"/>
          <w:sz w:val="24"/>
          <w:szCs w:val="24"/>
        </w:rPr>
        <w:t>accountability</w:t>
      </w:r>
      <w:proofErr w:type="gramEnd"/>
      <w:r w:rsidRPr="00267CBE">
        <w:rPr>
          <w:rFonts w:cs="Arial"/>
          <w:sz w:val="24"/>
          <w:szCs w:val="24"/>
        </w:rPr>
        <w:t xml:space="preserve"> and reporting.</w:t>
      </w:r>
    </w:p>
    <w:p w14:paraId="654B89E3" w14:textId="23B5D533" w:rsidR="00E06F93" w:rsidRPr="00185F04" w:rsidRDefault="00C31F2C" w:rsidP="00E06F93">
      <w:pPr>
        <w:pStyle w:val="Heading2"/>
        <w:keepNext w:val="0"/>
        <w:keepLines w:val="0"/>
        <w:widowControl w:val="0"/>
        <w:numPr>
          <w:ilvl w:val="1"/>
          <w:numId w:val="0"/>
        </w:numPr>
        <w:spacing w:before="240" w:after="120"/>
        <w:ind w:left="567" w:hanging="567"/>
        <w:rPr>
          <w:rFonts w:ascii="Arial" w:hAnsi="Arial" w:cs="Arial"/>
          <w:color w:val="auto"/>
        </w:rPr>
      </w:pPr>
      <w:bookmarkStart w:id="12" w:name="_Toc120720203"/>
      <w:bookmarkStart w:id="13" w:name="_Toc123192560"/>
      <w:bookmarkStart w:id="14" w:name="_Toc163654684"/>
      <w:r>
        <w:rPr>
          <w:rFonts w:ascii="Arial" w:hAnsi="Arial" w:cs="Arial"/>
          <w:color w:val="auto"/>
        </w:rPr>
        <w:t xml:space="preserve">4.1 </w:t>
      </w:r>
      <w:r w:rsidR="00E06F93" w:rsidRPr="00185F04">
        <w:rPr>
          <w:rFonts w:ascii="Arial" w:hAnsi="Arial" w:cs="Arial"/>
          <w:color w:val="auto"/>
        </w:rPr>
        <w:t>Duties</w:t>
      </w:r>
      <w:bookmarkEnd w:id="12"/>
      <w:bookmarkEnd w:id="13"/>
      <w:bookmarkEnd w:id="14"/>
      <w:r w:rsidR="00E06F93" w:rsidRPr="00185F04">
        <w:rPr>
          <w:rFonts w:ascii="Arial" w:hAnsi="Arial" w:cs="Arial"/>
          <w:color w:val="auto"/>
        </w:rPr>
        <w:t xml:space="preserve"> </w:t>
      </w:r>
    </w:p>
    <w:p w14:paraId="45B033A4" w14:textId="6D68496E" w:rsidR="002F6FAB" w:rsidRPr="00267CBE" w:rsidRDefault="00E06F93" w:rsidP="00E06F93">
      <w:pPr>
        <w:ind w:left="567"/>
        <w:rPr>
          <w:color w:val="000000" w:themeColor="text1"/>
        </w:rPr>
      </w:pPr>
      <w:r w:rsidRPr="00267CBE">
        <w:rPr>
          <w:color w:val="000000" w:themeColor="text1"/>
        </w:rPr>
        <w:t xml:space="preserve">The </w:t>
      </w:r>
      <w:r w:rsidR="002F6FAB" w:rsidRPr="00267CBE">
        <w:rPr>
          <w:color w:val="000000" w:themeColor="text1"/>
        </w:rPr>
        <w:t>Sub Committee</w:t>
      </w:r>
      <w:r w:rsidRPr="00267CBE">
        <w:rPr>
          <w:color w:val="000000" w:themeColor="text1"/>
        </w:rPr>
        <w:t xml:space="preserve">’s duties are as follows: </w:t>
      </w:r>
    </w:p>
    <w:p w14:paraId="54D5F4D6" w14:textId="2F1E9F51" w:rsidR="00267CBE" w:rsidRDefault="00267CBE" w:rsidP="00E06F93">
      <w:pPr>
        <w:ind w:left="567"/>
        <w:rPr>
          <w:color w:val="000000" w:themeColor="text1"/>
          <w:sz w:val="22"/>
          <w:szCs w:val="22"/>
        </w:rPr>
      </w:pPr>
    </w:p>
    <w:p w14:paraId="63C226E6" w14:textId="33607414" w:rsidR="00267CBE" w:rsidRPr="00267CBE" w:rsidRDefault="00267CBE" w:rsidP="00267CBE">
      <w:pPr>
        <w:numPr>
          <w:ilvl w:val="0"/>
          <w:numId w:val="35"/>
        </w:numPr>
        <w:spacing w:after="200" w:line="276" w:lineRule="auto"/>
        <w:contextualSpacing/>
        <w:rPr>
          <w:rFonts w:eastAsiaTheme="minorEastAsia"/>
          <w:lang w:eastAsia="en-GB"/>
        </w:rPr>
      </w:pPr>
      <w:r w:rsidRPr="00267CBE">
        <w:rPr>
          <w:rFonts w:eastAsiaTheme="minorEastAsia"/>
          <w:lang w:eastAsia="en-GB"/>
        </w:rPr>
        <w:t xml:space="preserve">Support the NHS England vision to establish a strategic framework of policy, clinical leadership, and governance to ensure all aspects of medicines optimisation are integrated and coordinated at every level of the </w:t>
      </w:r>
      <w:r>
        <w:rPr>
          <w:rFonts w:eastAsiaTheme="minorEastAsia"/>
          <w:lang w:eastAsia="en-GB"/>
        </w:rPr>
        <w:t>ICB</w:t>
      </w:r>
      <w:r w:rsidRPr="00267CBE">
        <w:rPr>
          <w:rFonts w:eastAsiaTheme="minorEastAsia"/>
          <w:lang w:eastAsia="en-GB"/>
        </w:rPr>
        <w:t xml:space="preserve"> healthcare system including at “place"</w:t>
      </w:r>
    </w:p>
    <w:p w14:paraId="2A5B3C18" w14:textId="77777777" w:rsidR="00267CBE" w:rsidRPr="00267CBE" w:rsidRDefault="00267CBE" w:rsidP="00267CBE">
      <w:pPr>
        <w:numPr>
          <w:ilvl w:val="0"/>
          <w:numId w:val="35"/>
        </w:numPr>
        <w:spacing w:after="200" w:line="276" w:lineRule="auto"/>
        <w:contextualSpacing/>
        <w:rPr>
          <w:rFonts w:eastAsiaTheme="minorEastAsia"/>
          <w:lang w:eastAsia="en-GB"/>
        </w:rPr>
      </w:pPr>
      <w:r w:rsidRPr="00267CBE">
        <w:rPr>
          <w:rFonts w:eastAsiaTheme="minorEastAsia"/>
          <w:lang w:eastAsia="en-GB"/>
        </w:rPr>
        <w:t>To improve patient outcomes relating to medicines and ensure the equitable, safe, sustainable, appropriate, functional, and efficient use of medicines across the ICS</w:t>
      </w:r>
    </w:p>
    <w:p w14:paraId="091D25D6" w14:textId="77777777" w:rsidR="00267CBE" w:rsidRPr="00963ACB" w:rsidRDefault="00267CBE" w:rsidP="00267CBE">
      <w:pPr>
        <w:numPr>
          <w:ilvl w:val="0"/>
          <w:numId w:val="35"/>
        </w:numPr>
        <w:spacing w:after="200" w:line="276" w:lineRule="auto"/>
        <w:contextualSpacing/>
        <w:rPr>
          <w:rFonts w:eastAsiaTheme="minorEastAsia"/>
          <w:lang w:eastAsia="en-GB"/>
        </w:rPr>
      </w:pPr>
      <w:r w:rsidRPr="00963ACB">
        <w:rPr>
          <w:rFonts w:eastAsiaTheme="minorEastAsia"/>
          <w:lang w:eastAsia="en-GB"/>
        </w:rPr>
        <w:t>To provide assurance in respect of medicines safety, value, quality, inequality, sustainability, standards across NENC</w:t>
      </w:r>
    </w:p>
    <w:p w14:paraId="3E41304D" w14:textId="40720384" w:rsidR="00267CBE" w:rsidRPr="00E041BF" w:rsidRDefault="00267CBE" w:rsidP="00267CBE">
      <w:pPr>
        <w:numPr>
          <w:ilvl w:val="0"/>
          <w:numId w:val="35"/>
        </w:numPr>
        <w:spacing w:after="200" w:line="276" w:lineRule="auto"/>
        <w:contextualSpacing/>
        <w:rPr>
          <w:rFonts w:eastAsiaTheme="minorEastAsia"/>
          <w:sz w:val="22"/>
          <w:szCs w:val="22"/>
          <w:lang w:eastAsia="en-GB"/>
        </w:rPr>
      </w:pPr>
      <w:r w:rsidRPr="00963ACB">
        <w:rPr>
          <w:rFonts w:eastAsiaTheme="minorEastAsia"/>
          <w:lang w:eastAsia="en-GB"/>
        </w:rPr>
        <w:t xml:space="preserve">To support the implementation at strategic level of best practice around medicines including NICE guidelines and technology appraisals and to </w:t>
      </w:r>
      <w:r w:rsidRPr="00963ACB">
        <w:rPr>
          <w:rFonts w:eastAsiaTheme="minorEastAsia"/>
          <w:lang w:eastAsia="en-GB"/>
        </w:rPr>
        <w:lastRenderedPageBreak/>
        <w:t xml:space="preserve">facilitate rapid and consistent implementation across the </w:t>
      </w:r>
      <w:r>
        <w:rPr>
          <w:rFonts w:eastAsiaTheme="minorEastAsia"/>
          <w:lang w:eastAsia="en-GB"/>
        </w:rPr>
        <w:t>ICB</w:t>
      </w:r>
      <w:r w:rsidRPr="00963ACB">
        <w:rPr>
          <w:rFonts w:eastAsiaTheme="minorEastAsia"/>
          <w:lang w:eastAsia="en-GB"/>
        </w:rPr>
        <w:t xml:space="preserve"> in a manner which reduces health </w:t>
      </w:r>
      <w:proofErr w:type="gramStart"/>
      <w:r w:rsidRPr="00963ACB">
        <w:rPr>
          <w:rFonts w:eastAsiaTheme="minorEastAsia"/>
          <w:lang w:eastAsia="en-GB"/>
        </w:rPr>
        <w:t>inequalities</w:t>
      </w:r>
      <w:proofErr w:type="gramEnd"/>
      <w:r w:rsidRPr="00963ACB">
        <w:rPr>
          <w:rFonts w:eastAsiaTheme="minorEastAsia"/>
          <w:lang w:eastAsia="en-GB"/>
        </w:rPr>
        <w:t xml:space="preserve"> but which recognises local variations</w:t>
      </w:r>
      <w:r w:rsidRPr="00E041BF">
        <w:rPr>
          <w:rFonts w:eastAsiaTheme="minorEastAsia"/>
          <w:sz w:val="22"/>
          <w:szCs w:val="22"/>
          <w:lang w:eastAsia="en-GB"/>
        </w:rPr>
        <w:t>.</w:t>
      </w:r>
    </w:p>
    <w:p w14:paraId="65E6BE3B" w14:textId="77777777" w:rsidR="00267CBE" w:rsidRPr="00963ACB" w:rsidRDefault="00267CBE" w:rsidP="00267CBE">
      <w:pPr>
        <w:numPr>
          <w:ilvl w:val="0"/>
          <w:numId w:val="35"/>
        </w:numPr>
        <w:spacing w:after="200" w:line="276" w:lineRule="auto"/>
        <w:contextualSpacing/>
        <w:rPr>
          <w:rFonts w:eastAsiaTheme="minorEastAsia"/>
          <w:lang w:eastAsia="en-GB"/>
        </w:rPr>
      </w:pPr>
      <w:r w:rsidRPr="00963ACB">
        <w:rPr>
          <w:rFonts w:eastAsiaTheme="minorEastAsia"/>
          <w:lang w:eastAsia="en-GB"/>
        </w:rPr>
        <w:t>To ensure corrective action has been taken and managed where gaps are identified in relation to system level medicines risks and issues and escalate to the Executive Committee where necessary.</w:t>
      </w:r>
    </w:p>
    <w:p w14:paraId="601CC97B" w14:textId="77777777" w:rsidR="00267CBE" w:rsidRPr="00963ACB" w:rsidRDefault="00267CBE" w:rsidP="00267CBE">
      <w:pPr>
        <w:numPr>
          <w:ilvl w:val="0"/>
          <w:numId w:val="35"/>
        </w:numPr>
        <w:spacing w:after="200" w:line="276" w:lineRule="auto"/>
        <w:contextualSpacing/>
        <w:rPr>
          <w:rFonts w:eastAsiaTheme="minorEastAsia"/>
          <w:lang w:eastAsia="en-GB"/>
        </w:rPr>
      </w:pPr>
      <w:r w:rsidRPr="00963ACB">
        <w:rPr>
          <w:rFonts w:eastAsiaTheme="minorEastAsia"/>
          <w:lang w:eastAsia="en-GB"/>
        </w:rPr>
        <w:t xml:space="preserve">To ensure that robust medicines governance structures, systems and processes are in place across all providers of medicines and pharmacy services; and that these have been developed in line with national and regional commissioning expectations. </w:t>
      </w:r>
    </w:p>
    <w:p w14:paraId="4B6A4AAD" w14:textId="77777777" w:rsidR="00267CBE" w:rsidRPr="00963ACB" w:rsidRDefault="00267CBE" w:rsidP="00267CBE">
      <w:pPr>
        <w:numPr>
          <w:ilvl w:val="0"/>
          <w:numId w:val="35"/>
        </w:numPr>
        <w:spacing w:after="200" w:line="276" w:lineRule="auto"/>
        <w:contextualSpacing/>
        <w:rPr>
          <w:rFonts w:eastAsiaTheme="minorEastAsia"/>
          <w:lang w:eastAsia="en-GB"/>
        </w:rPr>
      </w:pPr>
      <w:r w:rsidRPr="00963ACB">
        <w:rPr>
          <w:rFonts w:eastAsiaTheme="minorEastAsia"/>
          <w:lang w:eastAsia="en-GB"/>
        </w:rPr>
        <w:t>To define role and set terms of reference for subgroups of the Medicines Subcommittee and ensure integrated multidisciplinary membership.</w:t>
      </w:r>
    </w:p>
    <w:p w14:paraId="47BFA444" w14:textId="77777777" w:rsidR="00267CBE" w:rsidRPr="00963ACB" w:rsidRDefault="00267CBE" w:rsidP="00267CBE">
      <w:pPr>
        <w:numPr>
          <w:ilvl w:val="0"/>
          <w:numId w:val="35"/>
        </w:numPr>
        <w:spacing w:after="200" w:line="276" w:lineRule="auto"/>
        <w:contextualSpacing/>
        <w:rPr>
          <w:rFonts w:eastAsiaTheme="minorEastAsia"/>
          <w:lang w:eastAsia="en-GB"/>
        </w:rPr>
      </w:pPr>
      <w:bookmarkStart w:id="15" w:name="_Hlk125697994"/>
      <w:r w:rsidRPr="00963ACB">
        <w:rPr>
          <w:rFonts w:eastAsiaTheme="minorEastAsia"/>
          <w:lang w:eastAsia="en-GB"/>
        </w:rPr>
        <w:t>To assign sub-group and functionality as appropriate and ensure integrated multidisciplinary membership</w:t>
      </w:r>
    </w:p>
    <w:bookmarkEnd w:id="15"/>
    <w:p w14:paraId="1E0DA13E" w14:textId="77777777" w:rsidR="00267CBE" w:rsidRPr="00963ACB" w:rsidRDefault="00267CBE" w:rsidP="00267CBE">
      <w:pPr>
        <w:numPr>
          <w:ilvl w:val="0"/>
          <w:numId w:val="35"/>
        </w:numPr>
        <w:spacing w:after="200" w:line="276" w:lineRule="auto"/>
        <w:contextualSpacing/>
        <w:rPr>
          <w:rFonts w:eastAsiaTheme="minorEastAsia"/>
          <w:lang w:eastAsia="en-GB"/>
        </w:rPr>
      </w:pPr>
      <w:r w:rsidRPr="00963ACB">
        <w:rPr>
          <w:rFonts w:eastAsiaTheme="minorEastAsia"/>
          <w:lang w:eastAsia="en-GB"/>
        </w:rPr>
        <w:t>To enable local NHS stakeholders and clinicians to exert a population approach to the prioritisation, improvement and development of healthcare delivery related to medicines.</w:t>
      </w:r>
    </w:p>
    <w:p w14:paraId="0BEF8784" w14:textId="77777777" w:rsidR="00267CBE" w:rsidRPr="00E041BF" w:rsidRDefault="00267CBE" w:rsidP="00267CBE">
      <w:pPr>
        <w:spacing w:after="200" w:line="276" w:lineRule="auto"/>
        <w:contextualSpacing/>
        <w:jc w:val="both"/>
        <w:rPr>
          <w:rFonts w:eastAsiaTheme="minorEastAsia"/>
          <w:sz w:val="22"/>
          <w:szCs w:val="22"/>
          <w:lang w:eastAsia="en-GB"/>
        </w:rPr>
      </w:pPr>
    </w:p>
    <w:p w14:paraId="7F2E8B12" w14:textId="77777777" w:rsidR="00267CBE" w:rsidRPr="00963ACB" w:rsidRDefault="00267CBE" w:rsidP="00267CBE">
      <w:pPr>
        <w:spacing w:after="200" w:line="276" w:lineRule="auto"/>
        <w:ind w:left="567"/>
        <w:contextualSpacing/>
        <w:rPr>
          <w:rFonts w:eastAsiaTheme="minorEastAsia"/>
          <w:lang w:eastAsia="en-GB"/>
        </w:rPr>
      </w:pPr>
      <w:r w:rsidRPr="00963ACB">
        <w:rPr>
          <w:rFonts w:eastAsiaTheme="minorEastAsia"/>
          <w:lang w:eastAsia="en-GB"/>
        </w:rPr>
        <w:t>The scope of the subcommittee is all aspects of NHS physical and mental healthcare delivered across the ICB footprint regardless of setting.</w:t>
      </w:r>
    </w:p>
    <w:p w14:paraId="379A339E" w14:textId="77777777" w:rsidR="00267CBE" w:rsidRPr="00963ACB" w:rsidRDefault="00267CBE" w:rsidP="00267CBE">
      <w:pPr>
        <w:spacing w:after="120" w:line="276" w:lineRule="auto"/>
        <w:ind w:left="567"/>
        <w:rPr>
          <w:rFonts w:eastAsiaTheme="minorEastAsia"/>
          <w:lang w:eastAsia="en-GB"/>
        </w:rPr>
      </w:pPr>
    </w:p>
    <w:p w14:paraId="31BAF477" w14:textId="49BAB85A" w:rsidR="00267CBE" w:rsidRPr="00963ACB" w:rsidRDefault="00267CBE" w:rsidP="00267CBE">
      <w:pPr>
        <w:spacing w:after="200" w:line="276" w:lineRule="auto"/>
        <w:ind w:left="567"/>
        <w:rPr>
          <w:rFonts w:eastAsiaTheme="minorEastAsia"/>
          <w:lang w:eastAsia="en-GB"/>
        </w:rPr>
      </w:pPr>
      <w:r w:rsidRPr="00963ACB">
        <w:rPr>
          <w:rFonts w:eastAsiaTheme="minorEastAsia"/>
          <w:lang w:eastAsia="en-GB"/>
        </w:rPr>
        <w:t xml:space="preserve">The function of the subcommittee is to continually develop and promote the vision, </w:t>
      </w:r>
      <w:proofErr w:type="gramStart"/>
      <w:r w:rsidRPr="00963ACB">
        <w:rPr>
          <w:rFonts w:eastAsiaTheme="minorEastAsia"/>
          <w:lang w:eastAsia="en-GB"/>
        </w:rPr>
        <w:t>values</w:t>
      </w:r>
      <w:proofErr w:type="gramEnd"/>
      <w:r w:rsidRPr="00963ACB">
        <w:rPr>
          <w:rFonts w:eastAsiaTheme="minorEastAsia"/>
          <w:lang w:eastAsia="en-GB"/>
        </w:rPr>
        <w:t xml:space="preserve"> and culture of quality medicines use, ensuring that commissioned healthcare services meet national and local clinical standards, realising equitable access to medicines for the </w:t>
      </w:r>
      <w:r w:rsidR="00364600">
        <w:rPr>
          <w:rFonts w:eastAsiaTheme="minorEastAsia"/>
          <w:lang w:eastAsia="en-GB"/>
        </w:rPr>
        <w:t>ICB</w:t>
      </w:r>
      <w:r w:rsidRPr="00963ACB">
        <w:rPr>
          <w:rFonts w:eastAsiaTheme="minorEastAsia"/>
          <w:lang w:eastAsia="en-GB"/>
        </w:rPr>
        <w:t xml:space="preserve"> population and in turn</w:t>
      </w:r>
      <w:r w:rsidR="000C2355">
        <w:rPr>
          <w:rFonts w:eastAsiaTheme="minorEastAsia"/>
          <w:lang w:eastAsia="en-GB"/>
        </w:rPr>
        <w:t>, high</w:t>
      </w:r>
      <w:r w:rsidRPr="00963ACB">
        <w:rPr>
          <w:rFonts w:eastAsiaTheme="minorEastAsia"/>
          <w:lang w:eastAsia="en-GB"/>
        </w:rPr>
        <w:t xml:space="preserve"> quality outcomes across </w:t>
      </w:r>
      <w:r w:rsidR="00364600">
        <w:rPr>
          <w:rFonts w:eastAsiaTheme="minorEastAsia"/>
          <w:lang w:eastAsia="en-GB"/>
        </w:rPr>
        <w:t>ICB</w:t>
      </w:r>
      <w:r w:rsidRPr="00963ACB">
        <w:rPr>
          <w:rFonts w:eastAsiaTheme="minorEastAsia"/>
          <w:lang w:eastAsia="en-GB"/>
        </w:rPr>
        <w:t>.</w:t>
      </w:r>
    </w:p>
    <w:p w14:paraId="6C413851" w14:textId="77777777" w:rsidR="00267CBE" w:rsidRPr="00963ACB" w:rsidRDefault="00267CBE" w:rsidP="00267CBE">
      <w:pPr>
        <w:spacing w:after="200" w:line="276" w:lineRule="auto"/>
        <w:ind w:left="567"/>
        <w:rPr>
          <w:rFonts w:eastAsiaTheme="minorEastAsia"/>
          <w:lang w:eastAsia="en-GB"/>
        </w:rPr>
      </w:pPr>
      <w:r w:rsidRPr="00963ACB">
        <w:rPr>
          <w:rFonts w:eastAsiaTheme="minorEastAsia"/>
          <w:lang w:eastAsia="en-GB"/>
        </w:rPr>
        <w:t>The Medicines Subcommittee will achieve this by:</w:t>
      </w:r>
    </w:p>
    <w:p w14:paraId="1D1A7962" w14:textId="3DA4CB8B" w:rsidR="00267CBE" w:rsidRPr="00963ACB" w:rsidRDefault="00267CBE" w:rsidP="00267CBE">
      <w:pPr>
        <w:numPr>
          <w:ilvl w:val="0"/>
          <w:numId w:val="36"/>
        </w:numPr>
        <w:spacing w:after="200" w:line="276" w:lineRule="auto"/>
        <w:contextualSpacing/>
        <w:rPr>
          <w:rFonts w:eastAsiaTheme="minorEastAsia"/>
          <w:lang w:eastAsia="en-GB"/>
        </w:rPr>
      </w:pPr>
      <w:r w:rsidRPr="00963ACB">
        <w:rPr>
          <w:rFonts w:eastAsiaTheme="minorEastAsia"/>
          <w:lang w:eastAsia="en-GB"/>
        </w:rPr>
        <w:t>Taking a strategic view of medicines use and optimisation, co-ordinating cross-sector action and engagement with the public, patients, (in liaison with the ICB Involvement Team), commissioners, providers, and clinicians to improve outcomes, reduce harm, and encourage a long-term, patient-centred approach to medicines optimisation focusing on the effective investment in improving health and wellbeing, through a</w:t>
      </w:r>
      <w:r w:rsidR="00632598">
        <w:rPr>
          <w:rFonts w:eastAsiaTheme="minorEastAsia"/>
          <w:lang w:eastAsia="en-GB"/>
        </w:rPr>
        <w:t>n ICB</w:t>
      </w:r>
      <w:r w:rsidRPr="00963ACB">
        <w:rPr>
          <w:rFonts w:eastAsiaTheme="minorEastAsia"/>
          <w:lang w:eastAsia="en-GB"/>
        </w:rPr>
        <w:t xml:space="preserve"> collaborative approach. </w:t>
      </w:r>
    </w:p>
    <w:p w14:paraId="1BAF651E" w14:textId="77777777" w:rsidR="00267CBE" w:rsidRPr="00963ACB" w:rsidRDefault="00267CBE" w:rsidP="00267CBE">
      <w:pPr>
        <w:numPr>
          <w:ilvl w:val="0"/>
          <w:numId w:val="36"/>
        </w:numPr>
        <w:spacing w:after="200" w:line="276" w:lineRule="auto"/>
        <w:contextualSpacing/>
        <w:rPr>
          <w:rFonts w:eastAsiaTheme="minorEastAsia"/>
          <w:lang w:eastAsia="en-GB"/>
        </w:rPr>
      </w:pPr>
      <w:r w:rsidRPr="00963ACB">
        <w:rPr>
          <w:rFonts w:eastAsiaTheme="minorEastAsia"/>
          <w:lang w:eastAsia="en-GB"/>
        </w:rPr>
        <w:t xml:space="preserve">Setting high quality outcomes </w:t>
      </w:r>
      <w:proofErr w:type="gramStart"/>
      <w:r w:rsidRPr="00963ACB">
        <w:rPr>
          <w:rFonts w:eastAsiaTheme="minorEastAsia"/>
          <w:lang w:eastAsia="en-GB"/>
        </w:rPr>
        <w:t>standards, and</w:t>
      </w:r>
      <w:proofErr w:type="gramEnd"/>
      <w:r w:rsidRPr="00963ACB">
        <w:rPr>
          <w:rFonts w:eastAsiaTheme="minorEastAsia"/>
          <w:lang w:eastAsia="en-GB"/>
        </w:rPr>
        <w:t xml:space="preserve"> monitoring and reporting against these standards with the aim of improving outcomes, reducing unwarranted clinical variation, and reducing health inequalities across the population. </w:t>
      </w:r>
    </w:p>
    <w:p w14:paraId="32C6F270" w14:textId="77777777" w:rsidR="00267CBE" w:rsidRPr="00963ACB" w:rsidRDefault="00267CBE" w:rsidP="00267CBE">
      <w:pPr>
        <w:numPr>
          <w:ilvl w:val="0"/>
          <w:numId w:val="36"/>
        </w:numPr>
        <w:spacing w:after="200" w:line="276" w:lineRule="auto"/>
        <w:contextualSpacing/>
        <w:rPr>
          <w:rFonts w:eastAsiaTheme="minorEastAsia"/>
          <w:lang w:eastAsia="en-GB"/>
        </w:rPr>
      </w:pPr>
      <w:r w:rsidRPr="00963ACB">
        <w:rPr>
          <w:rFonts w:eastAsiaTheme="minorEastAsia"/>
          <w:lang w:eastAsia="en-GB"/>
        </w:rPr>
        <w:t>Develop a population health management approach with better utilisation of digital systems, data, and analytics, through uniform implementation of agreed data collation and communication platforms, and utilising this to develop a broader population health approach to reducing health inequalities and improving outcomes.</w:t>
      </w:r>
    </w:p>
    <w:p w14:paraId="154F718E" w14:textId="77777777" w:rsidR="00267CBE" w:rsidRPr="00963ACB" w:rsidRDefault="00267CBE" w:rsidP="00267CBE">
      <w:pPr>
        <w:numPr>
          <w:ilvl w:val="0"/>
          <w:numId w:val="36"/>
        </w:numPr>
        <w:spacing w:after="200" w:line="276" w:lineRule="auto"/>
        <w:contextualSpacing/>
        <w:rPr>
          <w:rFonts w:eastAsiaTheme="minorEastAsia"/>
          <w:lang w:eastAsia="en-GB"/>
        </w:rPr>
      </w:pPr>
      <w:r w:rsidRPr="00963ACB">
        <w:rPr>
          <w:rFonts w:eastAsiaTheme="minorEastAsia"/>
          <w:lang w:eastAsia="en-GB"/>
        </w:rPr>
        <w:lastRenderedPageBreak/>
        <w:t>Monitoring system-wide investment on medicines and ensuring value is obtained.</w:t>
      </w:r>
    </w:p>
    <w:p w14:paraId="23C41746" w14:textId="50762399" w:rsidR="00267CBE" w:rsidRPr="00963ACB" w:rsidRDefault="00267CBE" w:rsidP="00267CBE">
      <w:pPr>
        <w:numPr>
          <w:ilvl w:val="0"/>
          <w:numId w:val="36"/>
        </w:numPr>
        <w:spacing w:after="200" w:line="276" w:lineRule="auto"/>
        <w:contextualSpacing/>
        <w:rPr>
          <w:rFonts w:eastAsiaTheme="minorEastAsia"/>
          <w:lang w:eastAsia="en-GB"/>
        </w:rPr>
      </w:pPr>
      <w:r w:rsidRPr="00963ACB">
        <w:rPr>
          <w:rFonts w:eastAsiaTheme="minorEastAsia"/>
          <w:lang w:eastAsia="en-GB"/>
        </w:rPr>
        <w:t xml:space="preserve">Developing and implementing robust system-wide medicines decision making processes for the </w:t>
      </w:r>
      <w:r w:rsidR="00632598">
        <w:rPr>
          <w:rFonts w:eastAsiaTheme="minorEastAsia"/>
          <w:lang w:eastAsia="en-GB"/>
        </w:rPr>
        <w:t>ICB</w:t>
      </w:r>
      <w:r w:rsidRPr="00963ACB">
        <w:rPr>
          <w:rFonts w:eastAsiaTheme="minorEastAsia"/>
          <w:lang w:eastAsia="en-GB"/>
        </w:rPr>
        <w:t xml:space="preserve">, (in accordance with the decisions delegated by the Scheme of Reservation and Delegation (see page 6) to manage entry, use and provision of medicines. </w:t>
      </w:r>
    </w:p>
    <w:p w14:paraId="34BDA53B" w14:textId="77777777" w:rsidR="00267CBE" w:rsidRDefault="00267CBE" w:rsidP="00267CBE">
      <w:pPr>
        <w:numPr>
          <w:ilvl w:val="0"/>
          <w:numId w:val="36"/>
        </w:numPr>
        <w:spacing w:after="200" w:line="276" w:lineRule="auto"/>
        <w:contextualSpacing/>
        <w:rPr>
          <w:rFonts w:eastAsiaTheme="minorEastAsia"/>
          <w:lang w:eastAsia="en-GB"/>
        </w:rPr>
      </w:pPr>
      <w:r w:rsidRPr="00963ACB">
        <w:rPr>
          <w:rFonts w:eastAsiaTheme="minorEastAsia"/>
          <w:lang w:eastAsia="en-GB"/>
        </w:rPr>
        <w:t>Further integrating and collaboration with other ICB medicines optimisation committees/boards across the North East and Yorkshire via the North East and Yorkshire Regional Medicines Optimisation Committee (</w:t>
      </w:r>
      <w:proofErr w:type="spellStart"/>
      <w:r w:rsidRPr="00963ACB">
        <w:rPr>
          <w:rFonts w:eastAsiaTheme="minorEastAsia"/>
          <w:lang w:eastAsia="en-GB"/>
        </w:rPr>
        <w:t>RMOC</w:t>
      </w:r>
      <w:proofErr w:type="spellEnd"/>
      <w:r w:rsidRPr="00963ACB">
        <w:rPr>
          <w:rFonts w:eastAsiaTheme="minorEastAsia"/>
          <w:lang w:eastAsia="en-GB"/>
        </w:rPr>
        <w:t xml:space="preserve"> NEY), optimising the medicines optimisation agenda through the sharing of best practice.</w:t>
      </w:r>
    </w:p>
    <w:p w14:paraId="78D37BF6" w14:textId="77777777" w:rsidR="00E06F93" w:rsidRPr="00A400A0" w:rsidRDefault="00E06F93" w:rsidP="00267CBE">
      <w:pPr>
        <w:rPr>
          <w:color w:val="FF0000"/>
          <w:sz w:val="22"/>
          <w:szCs w:val="22"/>
          <w:highlight w:val="yellow"/>
        </w:rPr>
      </w:pPr>
    </w:p>
    <w:p w14:paraId="64479782" w14:textId="76193B5D" w:rsidR="00E06F93" w:rsidRPr="00185F04" w:rsidRDefault="00C31F2C" w:rsidP="00E06F93">
      <w:pPr>
        <w:pStyle w:val="Heading2"/>
        <w:keepNext w:val="0"/>
        <w:keepLines w:val="0"/>
        <w:widowControl w:val="0"/>
        <w:numPr>
          <w:ilvl w:val="1"/>
          <w:numId w:val="0"/>
        </w:numPr>
        <w:spacing w:before="240" w:after="120"/>
        <w:ind w:left="567" w:hanging="567"/>
        <w:rPr>
          <w:rFonts w:ascii="Arial" w:hAnsi="Arial" w:cs="Arial"/>
          <w:color w:val="auto"/>
        </w:rPr>
      </w:pPr>
      <w:bookmarkStart w:id="16" w:name="_Toc120720208"/>
      <w:bookmarkStart w:id="17" w:name="_Toc123192561"/>
      <w:bookmarkStart w:id="18" w:name="_Toc163654685"/>
      <w:r>
        <w:rPr>
          <w:rFonts w:ascii="Arial" w:hAnsi="Arial" w:cs="Arial"/>
          <w:color w:val="auto"/>
        </w:rPr>
        <w:t xml:space="preserve">4.2 </w:t>
      </w:r>
      <w:r w:rsidR="00E06F93" w:rsidRPr="00185F04">
        <w:rPr>
          <w:rFonts w:ascii="Arial" w:hAnsi="Arial" w:cs="Arial"/>
          <w:color w:val="auto"/>
        </w:rPr>
        <w:t>Authority</w:t>
      </w:r>
      <w:bookmarkEnd w:id="16"/>
      <w:bookmarkEnd w:id="17"/>
      <w:bookmarkEnd w:id="18"/>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699"/>
        <w:gridCol w:w="6237"/>
      </w:tblGrid>
      <w:tr w:rsidR="00E06F93" w:rsidRPr="00A400A0" w14:paraId="03E2F96B" w14:textId="77777777" w:rsidTr="002B7C5B">
        <w:trPr>
          <w:trHeight w:val="536"/>
          <w:tblHeader/>
        </w:trPr>
        <w:tc>
          <w:tcPr>
            <w:tcW w:w="8936" w:type="dxa"/>
            <w:gridSpan w:val="2"/>
            <w:shd w:val="clear" w:color="auto" w:fill="EEECE1" w:themeFill="background2"/>
            <w:vAlign w:val="center"/>
          </w:tcPr>
          <w:p w14:paraId="298C3BE8" w14:textId="56D9690B" w:rsidR="00E06F93" w:rsidRPr="00364600" w:rsidRDefault="00E06F93" w:rsidP="002B7C5B">
            <w:pPr>
              <w:ind w:right="2974"/>
              <w:rPr>
                <w:b/>
                <w:bCs/>
              </w:rPr>
            </w:pPr>
            <w:r w:rsidRPr="00364600">
              <w:rPr>
                <w:b/>
                <w:bCs/>
              </w:rPr>
              <w:t xml:space="preserve">The </w:t>
            </w:r>
            <w:r w:rsidR="002F6FAB" w:rsidRPr="00364600">
              <w:rPr>
                <w:b/>
                <w:bCs/>
              </w:rPr>
              <w:t>Sub Committee</w:t>
            </w:r>
            <w:r w:rsidRPr="00364600">
              <w:rPr>
                <w:b/>
                <w:bCs/>
              </w:rPr>
              <w:t xml:space="preserve"> is authorised to:</w:t>
            </w:r>
          </w:p>
        </w:tc>
      </w:tr>
      <w:tr w:rsidR="00E06F93" w:rsidRPr="00A400A0" w14:paraId="731C3BF5" w14:textId="77777777" w:rsidTr="002B7C5B">
        <w:tc>
          <w:tcPr>
            <w:tcW w:w="2699" w:type="dxa"/>
          </w:tcPr>
          <w:p w14:paraId="358731F2" w14:textId="77777777" w:rsidR="00E06F93" w:rsidRPr="00364600" w:rsidRDefault="00E06F93" w:rsidP="002B7C5B">
            <w:pPr>
              <w:ind w:right="-397"/>
              <w:rPr>
                <w:b/>
                <w:bCs/>
              </w:rPr>
            </w:pPr>
            <w:r w:rsidRPr="00364600">
              <w:rPr>
                <w:b/>
                <w:bCs/>
              </w:rPr>
              <w:t>Investigate</w:t>
            </w:r>
          </w:p>
        </w:tc>
        <w:tc>
          <w:tcPr>
            <w:tcW w:w="6237" w:type="dxa"/>
          </w:tcPr>
          <w:p w14:paraId="1E93F3F9" w14:textId="77777777" w:rsidR="00E06F93" w:rsidRPr="00364600" w:rsidRDefault="00E06F93" w:rsidP="002B7C5B">
            <w:pPr>
              <w:ind w:right="179"/>
            </w:pPr>
            <w:r w:rsidRPr="00364600">
              <w:t>Investigate any activity within its terms of reference.</w:t>
            </w:r>
          </w:p>
          <w:p w14:paraId="2D034FE1" w14:textId="77777777" w:rsidR="00E06F93" w:rsidRPr="00364600" w:rsidRDefault="00E06F93" w:rsidP="002B7C5B">
            <w:pPr>
              <w:ind w:right="179"/>
            </w:pPr>
          </w:p>
        </w:tc>
      </w:tr>
      <w:tr w:rsidR="00E06F93" w:rsidRPr="00A400A0" w14:paraId="2A8581FC" w14:textId="77777777" w:rsidTr="002B7C5B">
        <w:tc>
          <w:tcPr>
            <w:tcW w:w="2699" w:type="dxa"/>
          </w:tcPr>
          <w:p w14:paraId="1D352250" w14:textId="77777777" w:rsidR="00E06F93" w:rsidRPr="00364600" w:rsidRDefault="00E06F93" w:rsidP="002B7C5B">
            <w:pPr>
              <w:ind w:right="-397"/>
              <w:rPr>
                <w:b/>
                <w:bCs/>
              </w:rPr>
            </w:pPr>
            <w:r w:rsidRPr="00364600">
              <w:rPr>
                <w:b/>
                <w:bCs/>
              </w:rPr>
              <w:t>Seek information</w:t>
            </w:r>
          </w:p>
        </w:tc>
        <w:tc>
          <w:tcPr>
            <w:tcW w:w="6237" w:type="dxa"/>
          </w:tcPr>
          <w:p w14:paraId="1A7217BA" w14:textId="77777777" w:rsidR="00E06F93" w:rsidRPr="00364600" w:rsidRDefault="00E06F93" w:rsidP="002B7C5B">
            <w:pPr>
              <w:ind w:right="179"/>
            </w:pPr>
            <w:r w:rsidRPr="00364600">
              <w:t>Seek any information it requires within its remit, from any employee or member of the Board.</w:t>
            </w:r>
          </w:p>
          <w:p w14:paraId="26050B0C" w14:textId="77777777" w:rsidR="00E06F93" w:rsidRPr="00364600" w:rsidRDefault="00E06F93" w:rsidP="002B7C5B">
            <w:pPr>
              <w:ind w:right="179"/>
            </w:pPr>
          </w:p>
        </w:tc>
      </w:tr>
      <w:tr w:rsidR="00E06F93" w:rsidRPr="00A400A0" w14:paraId="50A7CC85" w14:textId="77777777" w:rsidTr="002B7C5B">
        <w:tc>
          <w:tcPr>
            <w:tcW w:w="2699" w:type="dxa"/>
          </w:tcPr>
          <w:p w14:paraId="5ED863FB" w14:textId="77777777" w:rsidR="00E06F93" w:rsidRPr="00364600" w:rsidRDefault="00E06F93" w:rsidP="002B7C5B">
            <w:pPr>
              <w:ind w:right="-397"/>
              <w:rPr>
                <w:b/>
                <w:bCs/>
              </w:rPr>
            </w:pPr>
            <w:r w:rsidRPr="00364600">
              <w:rPr>
                <w:b/>
                <w:bCs/>
              </w:rPr>
              <w:t>Investigate</w:t>
            </w:r>
          </w:p>
        </w:tc>
        <w:tc>
          <w:tcPr>
            <w:tcW w:w="6237" w:type="dxa"/>
          </w:tcPr>
          <w:p w14:paraId="2E80804E" w14:textId="0BF89574" w:rsidR="00E06F93" w:rsidRPr="00364600" w:rsidRDefault="00E06F93" w:rsidP="002B7C5B">
            <w:pPr>
              <w:ind w:right="179"/>
            </w:pPr>
            <w:r w:rsidRPr="00364600">
              <w:t>Commission reports required to help fulfil its obligations.</w:t>
            </w:r>
          </w:p>
          <w:p w14:paraId="12C70E4D" w14:textId="77777777" w:rsidR="00E06F93" w:rsidRPr="00364600" w:rsidRDefault="00E06F93" w:rsidP="002B7C5B">
            <w:pPr>
              <w:ind w:right="179"/>
            </w:pPr>
          </w:p>
          <w:p w14:paraId="797C4AE7" w14:textId="09B6EA68" w:rsidR="00E06F93" w:rsidRPr="00364600" w:rsidRDefault="00E06F93" w:rsidP="002B7C5B">
            <w:pPr>
              <w:ind w:right="179"/>
            </w:pPr>
            <w:r w:rsidRPr="00364600">
              <w:t xml:space="preserve">Commission reports required to help fulfil its obligations from Audit One or the ICB's external auditors, in consultation with the </w:t>
            </w:r>
            <w:r w:rsidR="00262362">
              <w:t>Chief Finance Officer.</w:t>
            </w:r>
          </w:p>
          <w:p w14:paraId="30528332" w14:textId="77777777" w:rsidR="00E06F93" w:rsidRPr="00364600" w:rsidRDefault="00E06F93" w:rsidP="002B7C5B">
            <w:pPr>
              <w:ind w:right="179"/>
            </w:pPr>
          </w:p>
          <w:p w14:paraId="687FD1A1" w14:textId="222A0468" w:rsidR="00E06F93" w:rsidRPr="00364600" w:rsidRDefault="00E06F93" w:rsidP="002B7C5B">
            <w:pPr>
              <w:ind w:right="179"/>
            </w:pPr>
            <w:r w:rsidRPr="00364600">
              <w:t xml:space="preserve">Commission other external reports required to help fulfil its obligations, subject to the financial limits of the most senior member of the </w:t>
            </w:r>
            <w:r w:rsidR="002F6FAB" w:rsidRPr="00364600">
              <w:t>Sub Committee</w:t>
            </w:r>
            <w:r w:rsidRPr="00364600">
              <w:t xml:space="preserve">.  </w:t>
            </w:r>
          </w:p>
          <w:p w14:paraId="0A99FDBC" w14:textId="77777777" w:rsidR="00E06F93" w:rsidRPr="00364600" w:rsidRDefault="00E06F93" w:rsidP="002B7C5B">
            <w:pPr>
              <w:ind w:right="179"/>
              <w:rPr>
                <w:highlight w:val="yellow"/>
              </w:rPr>
            </w:pPr>
          </w:p>
        </w:tc>
      </w:tr>
      <w:tr w:rsidR="00E06F93" w:rsidRPr="00A400A0" w14:paraId="5240F2CC" w14:textId="77777777" w:rsidTr="002B7C5B">
        <w:tc>
          <w:tcPr>
            <w:tcW w:w="2699" w:type="dxa"/>
          </w:tcPr>
          <w:p w14:paraId="505DDF22" w14:textId="77777777" w:rsidR="00E06F93" w:rsidRPr="00364600" w:rsidRDefault="00E06F93" w:rsidP="002B7C5B">
            <w:pPr>
              <w:ind w:right="-397"/>
              <w:rPr>
                <w:b/>
                <w:bCs/>
              </w:rPr>
            </w:pPr>
            <w:r w:rsidRPr="00364600">
              <w:rPr>
                <w:b/>
                <w:bCs/>
              </w:rPr>
              <w:t>Obtain advice</w:t>
            </w:r>
          </w:p>
        </w:tc>
        <w:tc>
          <w:tcPr>
            <w:tcW w:w="6237" w:type="dxa"/>
          </w:tcPr>
          <w:p w14:paraId="3C460CDE" w14:textId="7C499174" w:rsidR="00E06F93" w:rsidRPr="00364600" w:rsidRDefault="00E06F93" w:rsidP="002B7C5B">
            <w:pPr>
              <w:ind w:right="179"/>
            </w:pPr>
            <w:r w:rsidRPr="00364600">
              <w:t xml:space="preserve">Obtain independent professional advice and secure the attendance of advisors with relevant expertise to fulfil its functions.  In doing so, the </w:t>
            </w:r>
            <w:r w:rsidR="002F6FAB" w:rsidRPr="00364600">
              <w:t>Sub Committee</w:t>
            </w:r>
            <w:r w:rsidRPr="00364600">
              <w:t xml:space="preserve"> must follow any procedures put in place by the ICB for obtaining professional advice.</w:t>
            </w:r>
          </w:p>
          <w:p w14:paraId="6668819B" w14:textId="77777777" w:rsidR="00E06F93" w:rsidRPr="00364600" w:rsidRDefault="00E06F93" w:rsidP="002B7C5B">
            <w:pPr>
              <w:ind w:right="179"/>
              <w:rPr>
                <w:highlight w:val="yellow"/>
              </w:rPr>
            </w:pPr>
          </w:p>
        </w:tc>
      </w:tr>
      <w:tr w:rsidR="00E06F93" w:rsidRPr="00A400A0" w14:paraId="41F1FAD7" w14:textId="77777777" w:rsidTr="002B7C5B">
        <w:tc>
          <w:tcPr>
            <w:tcW w:w="2699" w:type="dxa"/>
          </w:tcPr>
          <w:p w14:paraId="20AF4DA2" w14:textId="77777777" w:rsidR="00E06F93" w:rsidRPr="00364600" w:rsidRDefault="00E06F93" w:rsidP="002B7C5B">
            <w:pPr>
              <w:ind w:right="-397"/>
              <w:rPr>
                <w:b/>
                <w:bCs/>
              </w:rPr>
            </w:pPr>
            <w:r w:rsidRPr="00364600">
              <w:rPr>
                <w:b/>
                <w:bCs/>
              </w:rPr>
              <w:t>Create Groups</w:t>
            </w:r>
          </w:p>
        </w:tc>
        <w:tc>
          <w:tcPr>
            <w:tcW w:w="6237" w:type="dxa"/>
          </w:tcPr>
          <w:p w14:paraId="00420B4F" w14:textId="0CAD72A6" w:rsidR="00E06F93" w:rsidRPr="00364600" w:rsidRDefault="00E06F93" w:rsidP="002B7C5B">
            <w:pPr>
              <w:tabs>
                <w:tab w:val="left" w:pos="851"/>
              </w:tabs>
              <w:ind w:right="193"/>
            </w:pPr>
            <w:r w:rsidRPr="00364600">
              <w:t xml:space="preserve">Groups may be established by the </w:t>
            </w:r>
            <w:r w:rsidR="002F6FAB" w:rsidRPr="00364600">
              <w:t>Sub Committee</w:t>
            </w:r>
            <w:r w:rsidRPr="00364600">
              <w:t>, but they have no formal status. They do not have any delegated authority from the Board. Their decision making is restricted to decisions and limits of individuals as set out in the ICB's Financial Limits and Financial Delegations. These may not be aggregated and therefore the limits are those of the most senior member present at any meeting of the group. Groups may be permanent or task and finish groups.</w:t>
            </w:r>
          </w:p>
          <w:p w14:paraId="00B885CF" w14:textId="77777777" w:rsidR="00E06F93" w:rsidRPr="00364600" w:rsidRDefault="00E06F93" w:rsidP="002B7C5B">
            <w:pPr>
              <w:ind w:right="181"/>
            </w:pPr>
          </w:p>
        </w:tc>
      </w:tr>
    </w:tbl>
    <w:p w14:paraId="4653B317" w14:textId="6D283081" w:rsidR="009E2C07" w:rsidRPr="00185F04" w:rsidRDefault="00C31F2C" w:rsidP="009E2C07">
      <w:pPr>
        <w:pStyle w:val="Heading2"/>
        <w:keepNext w:val="0"/>
        <w:keepLines w:val="0"/>
        <w:widowControl w:val="0"/>
        <w:numPr>
          <w:ilvl w:val="1"/>
          <w:numId w:val="0"/>
        </w:numPr>
        <w:spacing w:before="240" w:after="120"/>
        <w:ind w:left="567" w:hanging="567"/>
        <w:rPr>
          <w:rFonts w:ascii="Arial" w:hAnsi="Arial" w:cs="Arial"/>
          <w:color w:val="auto"/>
        </w:rPr>
      </w:pPr>
      <w:bookmarkStart w:id="19" w:name="_Toc120720209"/>
      <w:bookmarkStart w:id="20" w:name="_Toc120720561"/>
      <w:bookmarkStart w:id="21" w:name="_Toc163654686"/>
      <w:r>
        <w:rPr>
          <w:rFonts w:ascii="Arial" w:hAnsi="Arial" w:cs="Arial"/>
          <w:color w:val="auto"/>
        </w:rPr>
        <w:lastRenderedPageBreak/>
        <w:t xml:space="preserve">4.3 </w:t>
      </w:r>
      <w:r w:rsidR="009E2C07" w:rsidRPr="00185F04">
        <w:rPr>
          <w:rFonts w:ascii="Arial" w:hAnsi="Arial" w:cs="Arial"/>
          <w:color w:val="auto"/>
        </w:rPr>
        <w:t>Delegation by Scheme of Reservation &amp; Delegation (</w:t>
      </w:r>
      <w:proofErr w:type="spellStart"/>
      <w:r w:rsidR="009E2C07" w:rsidRPr="00185F04">
        <w:rPr>
          <w:rFonts w:ascii="Arial" w:hAnsi="Arial" w:cs="Arial"/>
          <w:color w:val="auto"/>
        </w:rPr>
        <w:t>SoRD</w:t>
      </w:r>
      <w:proofErr w:type="spellEnd"/>
      <w:r w:rsidR="009E2C07" w:rsidRPr="00185F04">
        <w:rPr>
          <w:rFonts w:ascii="Arial" w:hAnsi="Arial" w:cs="Arial"/>
          <w:color w:val="auto"/>
        </w:rPr>
        <w:t>)</w:t>
      </w:r>
      <w:bookmarkEnd w:id="19"/>
      <w:bookmarkEnd w:id="20"/>
      <w:bookmarkEnd w:id="21"/>
    </w:p>
    <w:tbl>
      <w:tblPr>
        <w:tblStyle w:val="TableGrid5"/>
        <w:tblW w:w="8931" w:type="dxa"/>
        <w:tblInd w:w="56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931"/>
      </w:tblGrid>
      <w:tr w:rsidR="009E2C07" w:rsidRPr="00A400A0" w14:paraId="6A37E191" w14:textId="77777777" w:rsidTr="00185F04">
        <w:trPr>
          <w:trHeight w:val="432"/>
        </w:trPr>
        <w:tc>
          <w:tcPr>
            <w:tcW w:w="8931" w:type="dxa"/>
            <w:shd w:val="clear" w:color="auto" w:fill="EEECE1"/>
            <w:vAlign w:val="center"/>
          </w:tcPr>
          <w:p w14:paraId="140A4CFA" w14:textId="77777777" w:rsidR="009E2C07" w:rsidRPr="00A400A0" w:rsidRDefault="009E2C07" w:rsidP="009E2C07">
            <w:pPr>
              <w:ind w:right="179"/>
              <w:rPr>
                <w:rFonts w:eastAsia="Calibri"/>
                <w:b/>
                <w:bCs/>
                <w:color w:val="FFFFFF"/>
              </w:rPr>
            </w:pPr>
            <w:r w:rsidRPr="00185F04">
              <w:rPr>
                <w:rFonts w:eastAsia="Calibri"/>
                <w:b/>
                <w:bCs/>
                <w:sz w:val="22"/>
                <w:szCs w:val="22"/>
              </w:rPr>
              <w:t>Decisions Delegated by the Scheme of Reservation &amp; Delegation</w:t>
            </w:r>
          </w:p>
        </w:tc>
      </w:tr>
      <w:tr w:rsidR="009E2C07" w:rsidRPr="00A400A0" w14:paraId="506935D2" w14:textId="77777777" w:rsidTr="008A36BF">
        <w:trPr>
          <w:trHeight w:val="446"/>
        </w:trPr>
        <w:tc>
          <w:tcPr>
            <w:tcW w:w="8931" w:type="dxa"/>
            <w:vAlign w:val="center"/>
          </w:tcPr>
          <w:p w14:paraId="3532EF3D" w14:textId="77777777" w:rsidR="00364600" w:rsidRDefault="00364600" w:rsidP="00364600">
            <w:pPr>
              <w:spacing w:after="200" w:line="276" w:lineRule="auto"/>
              <w:contextualSpacing/>
              <w:rPr>
                <w:rFonts w:eastAsiaTheme="minorEastAsia"/>
                <w:color w:val="000000" w:themeColor="text1"/>
                <w:lang w:eastAsia="en-GB"/>
              </w:rPr>
            </w:pPr>
          </w:p>
          <w:p w14:paraId="47EC6C13" w14:textId="5DFC5AC4" w:rsidR="00364600" w:rsidRPr="00963ACB" w:rsidRDefault="00364600" w:rsidP="00632598">
            <w:pPr>
              <w:spacing w:line="276" w:lineRule="auto"/>
              <w:contextualSpacing/>
              <w:rPr>
                <w:rFonts w:eastAsiaTheme="minorEastAsia"/>
                <w:color w:val="000000" w:themeColor="text1"/>
                <w:lang w:eastAsia="en-GB"/>
              </w:rPr>
            </w:pPr>
            <w:r w:rsidRPr="00963ACB">
              <w:rPr>
                <w:rFonts w:eastAsiaTheme="minorEastAsia"/>
                <w:color w:val="000000" w:themeColor="text1"/>
                <w:lang w:eastAsia="en-GB"/>
              </w:rPr>
              <w:t>To make decisions on all aspects of medicines use at system level subject to delegation from the Executive Committee (as approved by the Board through their approval of these terms of reference and the Scheme of Reservation and Delegation) and to report these decisions to the Executive Committee.</w:t>
            </w:r>
          </w:p>
          <w:p w14:paraId="6636690E" w14:textId="7060AD7C" w:rsidR="002F6FAB" w:rsidRPr="00A400A0" w:rsidRDefault="002F6FAB" w:rsidP="009E2C07">
            <w:pPr>
              <w:spacing w:before="120" w:after="120"/>
              <w:ind w:left="720"/>
              <w:rPr>
                <w:rFonts w:eastAsia="Calibri"/>
                <w:color w:val="FF0000"/>
                <w:sz w:val="22"/>
                <w:szCs w:val="22"/>
                <w:highlight w:val="yellow"/>
                <w:lang w:eastAsia="en-GB"/>
              </w:rPr>
            </w:pPr>
          </w:p>
        </w:tc>
      </w:tr>
    </w:tbl>
    <w:p w14:paraId="7B30EB7F" w14:textId="77777777" w:rsidR="00E06F93" w:rsidRPr="00A400A0" w:rsidRDefault="00E06F93" w:rsidP="009E2C07">
      <w:pPr>
        <w:pStyle w:val="Heading2"/>
        <w:rPr>
          <w:rFonts w:ascii="Arial" w:hAnsi="Arial" w:cs="Arial"/>
        </w:rPr>
      </w:pPr>
    </w:p>
    <w:p w14:paraId="1EC7610C" w14:textId="37C2EA52" w:rsidR="00E06F93" w:rsidRPr="00185F04" w:rsidRDefault="00C31F2C" w:rsidP="00E06F93">
      <w:pPr>
        <w:pStyle w:val="Heading2"/>
        <w:keepNext w:val="0"/>
        <w:keepLines w:val="0"/>
        <w:widowControl w:val="0"/>
        <w:numPr>
          <w:ilvl w:val="1"/>
          <w:numId w:val="0"/>
        </w:numPr>
        <w:spacing w:before="240" w:after="120"/>
        <w:ind w:left="567" w:hanging="567"/>
        <w:rPr>
          <w:rFonts w:ascii="Arial" w:hAnsi="Arial" w:cs="Arial"/>
          <w:color w:val="auto"/>
        </w:rPr>
      </w:pPr>
      <w:bookmarkStart w:id="22" w:name="_Toc120720211"/>
      <w:bookmarkStart w:id="23" w:name="_Toc123192563"/>
      <w:bookmarkStart w:id="24" w:name="_Toc163654687"/>
      <w:r>
        <w:rPr>
          <w:rFonts w:ascii="Arial" w:hAnsi="Arial" w:cs="Arial"/>
          <w:color w:val="auto"/>
        </w:rPr>
        <w:t xml:space="preserve">4.4 </w:t>
      </w:r>
      <w:r w:rsidR="00E06F93" w:rsidRPr="00185F04">
        <w:rPr>
          <w:rFonts w:ascii="Arial" w:hAnsi="Arial" w:cs="Arial"/>
          <w:color w:val="auto"/>
        </w:rPr>
        <w:t>Accountability and reporting</w:t>
      </w:r>
      <w:bookmarkEnd w:id="22"/>
      <w:bookmarkEnd w:id="23"/>
      <w:bookmarkEnd w:id="24"/>
      <w:r w:rsidR="00E06F93" w:rsidRPr="00185F04">
        <w:rPr>
          <w:rFonts w:ascii="Arial" w:hAnsi="Arial" w:cs="Arial"/>
          <w:color w:val="auto"/>
        </w:rPr>
        <w:t xml:space="preserve"> </w:t>
      </w:r>
    </w:p>
    <w:p w14:paraId="61E2D137" w14:textId="41F757E8" w:rsidR="00E06F93" w:rsidRPr="00364600" w:rsidRDefault="00E06F93" w:rsidP="00E06F93">
      <w:pPr>
        <w:pStyle w:val="Indentedparagraph"/>
        <w:rPr>
          <w:rFonts w:cs="Arial"/>
          <w:sz w:val="24"/>
          <w:szCs w:val="24"/>
        </w:rPr>
      </w:pPr>
      <w:r w:rsidRPr="00364600">
        <w:rPr>
          <w:rFonts w:cs="Arial"/>
          <w:sz w:val="24"/>
          <w:szCs w:val="24"/>
        </w:rPr>
        <w:t xml:space="preserve">The </w:t>
      </w:r>
      <w:r w:rsidR="002F6FAB" w:rsidRPr="00364600">
        <w:rPr>
          <w:rFonts w:cs="Arial"/>
          <w:sz w:val="24"/>
          <w:szCs w:val="24"/>
        </w:rPr>
        <w:t>Sub Committee</w:t>
      </w:r>
      <w:r w:rsidRPr="00364600">
        <w:rPr>
          <w:rFonts w:cs="Arial"/>
          <w:sz w:val="24"/>
          <w:szCs w:val="24"/>
        </w:rPr>
        <w:t xml:space="preserve"> is accountable to its parent committee and reports to its parent committee on how it discharges its responsibilities. </w:t>
      </w:r>
    </w:p>
    <w:p w14:paraId="55810C3D" w14:textId="77777777" w:rsidR="00E06F93" w:rsidRPr="00A400A0" w:rsidRDefault="00E06F93" w:rsidP="00E06F93">
      <w:pPr>
        <w:pStyle w:val="NormalWeb"/>
        <w:rPr>
          <w:rFonts w:ascii="Arial" w:hAnsi="Arial" w:cs="Arial"/>
          <w:sz w:val="22"/>
          <w:szCs w:val="22"/>
        </w:rPr>
      </w:pPr>
      <w:r w:rsidRPr="00A400A0">
        <w:rPr>
          <w:rFonts w:ascii="Arial" w:hAnsi="Arial" w:cs="Arial"/>
          <w:sz w:val="22"/>
          <w:szCs w:val="22"/>
        </w:rPr>
        <w:tab/>
      </w: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132"/>
        <w:gridCol w:w="6804"/>
      </w:tblGrid>
      <w:tr w:rsidR="00E06F93" w:rsidRPr="00A400A0" w14:paraId="650F67C6" w14:textId="77777777" w:rsidTr="00BE4793">
        <w:trPr>
          <w:trHeight w:val="536"/>
        </w:trPr>
        <w:tc>
          <w:tcPr>
            <w:tcW w:w="2132" w:type="dxa"/>
            <w:shd w:val="clear" w:color="auto" w:fill="EEECE1" w:themeFill="background2"/>
            <w:vAlign w:val="center"/>
          </w:tcPr>
          <w:p w14:paraId="52BF5128" w14:textId="77777777" w:rsidR="00E06F93" w:rsidRPr="00364600" w:rsidRDefault="00E06F93" w:rsidP="002B7C5B">
            <w:pPr>
              <w:pStyle w:val="ListParagraph"/>
              <w:ind w:left="42"/>
              <w:rPr>
                <w:b/>
                <w:bCs/>
                <w:color w:val="000000" w:themeColor="text1"/>
              </w:rPr>
            </w:pPr>
            <w:r w:rsidRPr="00364600">
              <w:rPr>
                <w:b/>
                <w:bCs/>
                <w:color w:val="000000" w:themeColor="text1"/>
              </w:rPr>
              <w:t>Accountabilities</w:t>
            </w:r>
          </w:p>
        </w:tc>
        <w:tc>
          <w:tcPr>
            <w:tcW w:w="6804" w:type="dxa"/>
            <w:shd w:val="clear" w:color="auto" w:fill="EEECE1" w:themeFill="background2"/>
            <w:vAlign w:val="center"/>
          </w:tcPr>
          <w:p w14:paraId="109952EF" w14:textId="77777777" w:rsidR="00E06F93" w:rsidRPr="00364600" w:rsidRDefault="00E06F93" w:rsidP="002B7C5B">
            <w:pPr>
              <w:pStyle w:val="ListParagraph"/>
              <w:rPr>
                <w:b/>
                <w:bCs/>
                <w:color w:val="000000" w:themeColor="text1"/>
              </w:rPr>
            </w:pPr>
            <w:r w:rsidRPr="00364600">
              <w:rPr>
                <w:b/>
                <w:bCs/>
                <w:color w:val="000000" w:themeColor="text1"/>
              </w:rPr>
              <w:t>Description</w:t>
            </w:r>
          </w:p>
        </w:tc>
      </w:tr>
      <w:tr w:rsidR="00E06F93" w:rsidRPr="00A400A0" w14:paraId="172EDA7C" w14:textId="77777777" w:rsidTr="00BE4793">
        <w:tc>
          <w:tcPr>
            <w:tcW w:w="2132" w:type="dxa"/>
          </w:tcPr>
          <w:p w14:paraId="1B0D05AD" w14:textId="77777777" w:rsidR="00E06F93" w:rsidRPr="00364600" w:rsidRDefault="00E06F93" w:rsidP="002B7C5B">
            <w:pPr>
              <w:spacing w:before="120" w:after="120"/>
              <w:rPr>
                <w:b/>
                <w:bCs/>
                <w:color w:val="000000" w:themeColor="text1"/>
              </w:rPr>
            </w:pPr>
            <w:r w:rsidRPr="00364600">
              <w:rPr>
                <w:b/>
                <w:bCs/>
                <w:color w:val="000000" w:themeColor="text1"/>
              </w:rPr>
              <w:t>Draft minutes and reports</w:t>
            </w:r>
          </w:p>
        </w:tc>
        <w:tc>
          <w:tcPr>
            <w:tcW w:w="6804" w:type="dxa"/>
          </w:tcPr>
          <w:p w14:paraId="4B77700B" w14:textId="77777777" w:rsidR="00E06F93" w:rsidRPr="00364600" w:rsidRDefault="00E06F93" w:rsidP="002B7C5B">
            <w:pPr>
              <w:pStyle w:val="Indentedparagraph"/>
              <w:ind w:left="0"/>
              <w:rPr>
                <w:rFonts w:cs="Arial"/>
                <w:sz w:val="24"/>
                <w:szCs w:val="24"/>
              </w:rPr>
            </w:pPr>
            <w:r w:rsidRPr="00364600">
              <w:rPr>
                <w:rFonts w:cs="Arial"/>
                <w:sz w:val="24"/>
                <w:szCs w:val="24"/>
              </w:rPr>
              <w:t xml:space="preserve">The secretary formally records the minutes of each meeting. </w:t>
            </w:r>
          </w:p>
          <w:p w14:paraId="40124005" w14:textId="5AFE3A6B" w:rsidR="00E06F93" w:rsidRPr="00364600" w:rsidRDefault="00E06F93" w:rsidP="002B7C5B">
            <w:pPr>
              <w:pStyle w:val="Indentedparagraph"/>
              <w:ind w:left="0"/>
              <w:rPr>
                <w:rFonts w:cs="Arial"/>
                <w:sz w:val="24"/>
                <w:szCs w:val="24"/>
              </w:rPr>
            </w:pPr>
            <w:r w:rsidRPr="00364600">
              <w:rPr>
                <w:rFonts w:cs="Arial"/>
                <w:sz w:val="24"/>
                <w:szCs w:val="24"/>
              </w:rPr>
              <w:t xml:space="preserve">The chair of the </w:t>
            </w:r>
            <w:r w:rsidR="002F6FAB" w:rsidRPr="00364600">
              <w:rPr>
                <w:rFonts w:cs="Arial"/>
                <w:sz w:val="24"/>
                <w:szCs w:val="24"/>
              </w:rPr>
              <w:t>Sub Committee</w:t>
            </w:r>
            <w:r w:rsidRPr="00364600">
              <w:rPr>
                <w:rFonts w:cs="Arial"/>
                <w:sz w:val="24"/>
                <w:szCs w:val="24"/>
              </w:rPr>
              <w:t xml:space="preserve"> reports to its parent committee after each meeting and provides a report on assurances received, escalating any concerns, where necessary.</w:t>
            </w:r>
          </w:p>
        </w:tc>
      </w:tr>
      <w:tr w:rsidR="00E06F93" w:rsidRPr="00A400A0" w14:paraId="790FD9E9" w14:textId="77777777" w:rsidTr="00BE4793">
        <w:tc>
          <w:tcPr>
            <w:tcW w:w="2132" w:type="dxa"/>
          </w:tcPr>
          <w:p w14:paraId="7B807247" w14:textId="77777777" w:rsidR="00E06F93" w:rsidRPr="00364600" w:rsidRDefault="00E06F93" w:rsidP="002B7C5B">
            <w:pPr>
              <w:spacing w:before="120" w:after="120"/>
              <w:rPr>
                <w:b/>
                <w:bCs/>
                <w:color w:val="000000" w:themeColor="text1"/>
              </w:rPr>
            </w:pPr>
            <w:r w:rsidRPr="00364600">
              <w:rPr>
                <w:b/>
                <w:bCs/>
                <w:color w:val="000000" w:themeColor="text1"/>
              </w:rPr>
              <w:t>Monitor attendance</w:t>
            </w:r>
          </w:p>
        </w:tc>
        <w:tc>
          <w:tcPr>
            <w:tcW w:w="6804" w:type="dxa"/>
          </w:tcPr>
          <w:p w14:paraId="09AD0695" w14:textId="26BC7A7F" w:rsidR="00E06F93" w:rsidRPr="00364600" w:rsidRDefault="00E06F93" w:rsidP="002B7C5B">
            <w:pPr>
              <w:spacing w:before="120" w:after="120"/>
              <w:rPr>
                <w:color w:val="000000" w:themeColor="text1"/>
              </w:rPr>
            </w:pPr>
            <w:r w:rsidRPr="00364600">
              <w:rPr>
                <w:color w:val="000000" w:themeColor="text1"/>
              </w:rPr>
              <w:t xml:space="preserve">Attendance is monitored and profiled as part of the agenda at each </w:t>
            </w:r>
            <w:r w:rsidR="002F6FAB" w:rsidRPr="00364600">
              <w:rPr>
                <w:color w:val="000000" w:themeColor="text1"/>
              </w:rPr>
              <w:t>Sub Committee</w:t>
            </w:r>
            <w:r w:rsidRPr="00364600">
              <w:rPr>
                <w:color w:val="000000" w:themeColor="text1"/>
              </w:rPr>
              <w:t xml:space="preserve"> meeting. </w:t>
            </w:r>
          </w:p>
          <w:p w14:paraId="4DE22E1C" w14:textId="77777777" w:rsidR="00E06F93" w:rsidRPr="00364600" w:rsidRDefault="00E06F93" w:rsidP="002B7C5B">
            <w:pPr>
              <w:spacing w:before="120" w:after="120"/>
              <w:rPr>
                <w:color w:val="000000" w:themeColor="text1"/>
              </w:rPr>
            </w:pPr>
            <w:r w:rsidRPr="00364600">
              <w:rPr>
                <w:color w:val="000000" w:themeColor="text1"/>
              </w:rPr>
              <w:t>Members should aim to attend 100% of meetings and must attend at least 75% of meetings and read all papers beforehand.</w:t>
            </w:r>
          </w:p>
        </w:tc>
      </w:tr>
      <w:tr w:rsidR="00E06F93" w:rsidRPr="00A400A0" w14:paraId="2BA22E4A" w14:textId="77777777" w:rsidTr="00BE4793">
        <w:tc>
          <w:tcPr>
            <w:tcW w:w="2132" w:type="dxa"/>
          </w:tcPr>
          <w:p w14:paraId="7027B581" w14:textId="77777777" w:rsidR="00E06F93" w:rsidRPr="00364600" w:rsidRDefault="00E06F93" w:rsidP="002B7C5B">
            <w:pPr>
              <w:spacing w:before="120" w:after="120"/>
              <w:rPr>
                <w:b/>
                <w:bCs/>
                <w:color w:val="000000" w:themeColor="text1"/>
              </w:rPr>
            </w:pPr>
            <w:r w:rsidRPr="00364600">
              <w:rPr>
                <w:b/>
                <w:bCs/>
                <w:color w:val="000000" w:themeColor="text1"/>
              </w:rPr>
              <w:t>Draft annual work plans</w:t>
            </w:r>
          </w:p>
        </w:tc>
        <w:tc>
          <w:tcPr>
            <w:tcW w:w="6804" w:type="dxa"/>
          </w:tcPr>
          <w:p w14:paraId="7A2D7015" w14:textId="77777777" w:rsidR="00E06F93" w:rsidRPr="00364600" w:rsidRDefault="00E06F93" w:rsidP="002B7C5B">
            <w:pPr>
              <w:spacing w:before="120" w:after="120"/>
              <w:rPr>
                <w:color w:val="000000" w:themeColor="text1"/>
              </w:rPr>
            </w:pPr>
            <w:r w:rsidRPr="00364600">
              <w:rPr>
                <w:color w:val="000000" w:themeColor="text1"/>
              </w:rPr>
              <w:t xml:space="preserve">The </w:t>
            </w:r>
            <w:r w:rsidR="002F6FAB" w:rsidRPr="00364600">
              <w:rPr>
                <w:color w:val="000000" w:themeColor="text1"/>
              </w:rPr>
              <w:t>Sub Committee</w:t>
            </w:r>
            <w:r w:rsidRPr="00364600">
              <w:rPr>
                <w:color w:val="000000" w:themeColor="text1"/>
              </w:rPr>
              <w:t xml:space="preserve"> produces an annual work plan in consultation with its parent committee.</w:t>
            </w:r>
          </w:p>
          <w:p w14:paraId="3E6B0B6D" w14:textId="45ADD6EA" w:rsidR="002F6FAB" w:rsidRPr="00364600" w:rsidRDefault="002F6FAB" w:rsidP="002B7C5B">
            <w:pPr>
              <w:spacing w:before="120" w:after="120"/>
              <w:rPr>
                <w:color w:val="FF0000"/>
              </w:rPr>
            </w:pPr>
          </w:p>
        </w:tc>
      </w:tr>
      <w:tr w:rsidR="00E06F93" w:rsidRPr="00A400A0" w14:paraId="1E6B10E0" w14:textId="77777777" w:rsidTr="00BE4793">
        <w:tc>
          <w:tcPr>
            <w:tcW w:w="2132" w:type="dxa"/>
          </w:tcPr>
          <w:p w14:paraId="07D6909F" w14:textId="77777777" w:rsidR="00E06F93" w:rsidRPr="00364600" w:rsidRDefault="00E06F93" w:rsidP="002B7C5B">
            <w:pPr>
              <w:spacing w:before="120" w:after="120"/>
              <w:rPr>
                <w:b/>
                <w:bCs/>
                <w:color w:val="000000" w:themeColor="text1"/>
              </w:rPr>
            </w:pPr>
            <w:r w:rsidRPr="00364600">
              <w:rPr>
                <w:b/>
                <w:bCs/>
                <w:color w:val="000000" w:themeColor="text1"/>
              </w:rPr>
              <w:t>Conduct annual self-assessment</w:t>
            </w:r>
          </w:p>
        </w:tc>
        <w:tc>
          <w:tcPr>
            <w:tcW w:w="6804" w:type="dxa"/>
          </w:tcPr>
          <w:p w14:paraId="4D76DF08" w14:textId="633DC68F" w:rsidR="00E06F93" w:rsidRPr="00364600" w:rsidRDefault="00E06F93" w:rsidP="002B7C5B">
            <w:pPr>
              <w:spacing w:before="120" w:after="120"/>
              <w:rPr>
                <w:color w:val="000000" w:themeColor="text1"/>
              </w:rPr>
            </w:pPr>
            <w:r w:rsidRPr="00364600">
              <w:rPr>
                <w:color w:val="000000" w:themeColor="text1"/>
              </w:rPr>
              <w:t xml:space="preserve">The </w:t>
            </w:r>
            <w:r w:rsidR="002F6FAB" w:rsidRPr="00364600">
              <w:rPr>
                <w:color w:val="000000" w:themeColor="text1"/>
              </w:rPr>
              <w:t>Sub Committee</w:t>
            </w:r>
            <w:r w:rsidRPr="00364600">
              <w:rPr>
                <w:color w:val="000000" w:themeColor="text1"/>
              </w:rPr>
              <w:t xml:space="preserve"> undertakes an annual self-assessment of its performance against the annual plan and terms of reference. </w:t>
            </w:r>
          </w:p>
          <w:p w14:paraId="64570361" w14:textId="51B42B91" w:rsidR="00E06F93" w:rsidRPr="00364600" w:rsidRDefault="00E06F93" w:rsidP="002B7C5B">
            <w:pPr>
              <w:spacing w:before="120" w:after="120"/>
              <w:rPr>
                <w:color w:val="000000" w:themeColor="text1"/>
              </w:rPr>
            </w:pPr>
            <w:r w:rsidRPr="00364600">
              <w:rPr>
                <w:color w:val="000000" w:themeColor="text1"/>
              </w:rPr>
              <w:t xml:space="preserve">Any resulting proposed changes to the terms of reference </w:t>
            </w:r>
            <w:r w:rsidR="008907D4" w:rsidRPr="00364600">
              <w:rPr>
                <w:color w:val="000000" w:themeColor="text1"/>
              </w:rPr>
              <w:t>are submitted</w:t>
            </w:r>
            <w:r w:rsidRPr="00364600">
              <w:rPr>
                <w:color w:val="000000" w:themeColor="text1"/>
              </w:rPr>
              <w:t xml:space="preserve"> to the parent committee for agreement and action as the 'Establishing </w:t>
            </w:r>
            <w:r w:rsidR="002F6FAB" w:rsidRPr="00364600">
              <w:rPr>
                <w:color w:val="000000" w:themeColor="text1"/>
              </w:rPr>
              <w:t>Sub Committee</w:t>
            </w:r>
            <w:r w:rsidRPr="00364600">
              <w:rPr>
                <w:color w:val="000000" w:themeColor="text1"/>
              </w:rPr>
              <w:t xml:space="preserve">s' </w:t>
            </w:r>
            <w:proofErr w:type="spellStart"/>
            <w:r w:rsidRPr="00364600">
              <w:rPr>
                <w:color w:val="000000" w:themeColor="text1"/>
              </w:rPr>
              <w:t>SoP</w:t>
            </w:r>
            <w:proofErr w:type="spellEnd"/>
            <w:r w:rsidRPr="00364600">
              <w:rPr>
                <w:color w:val="000000" w:themeColor="text1"/>
              </w:rPr>
              <w:t>.</w:t>
            </w:r>
          </w:p>
          <w:p w14:paraId="79299965" w14:textId="5810DE4C" w:rsidR="00E06F93" w:rsidRPr="00364600" w:rsidRDefault="00E06F93" w:rsidP="002B7C5B">
            <w:pPr>
              <w:spacing w:before="120" w:after="120"/>
              <w:rPr>
                <w:color w:val="000000" w:themeColor="text1"/>
              </w:rPr>
            </w:pPr>
            <w:r w:rsidRPr="00364600">
              <w:rPr>
                <w:color w:val="000000" w:themeColor="text1"/>
              </w:rPr>
              <w:lastRenderedPageBreak/>
              <w:t xml:space="preserve">The </w:t>
            </w:r>
            <w:r w:rsidR="002F6FAB" w:rsidRPr="00364600">
              <w:rPr>
                <w:color w:val="000000" w:themeColor="text1"/>
              </w:rPr>
              <w:t>Sub Committee</w:t>
            </w:r>
            <w:r w:rsidRPr="00364600">
              <w:rPr>
                <w:color w:val="000000" w:themeColor="text1"/>
              </w:rPr>
              <w:t xml:space="preserve"> utilises a continuous improvement approach in its delegation.</w:t>
            </w:r>
          </w:p>
          <w:p w14:paraId="4BEEACE1" w14:textId="77777777" w:rsidR="00E06F93" w:rsidRPr="00364600" w:rsidRDefault="00E06F93" w:rsidP="002B7C5B">
            <w:pPr>
              <w:spacing w:before="120" w:after="120"/>
              <w:rPr>
                <w:b/>
                <w:color w:val="000000" w:themeColor="text1"/>
              </w:rPr>
            </w:pPr>
            <w:r w:rsidRPr="00364600">
              <w:rPr>
                <w:color w:val="000000" w:themeColor="text1"/>
              </w:rPr>
              <w:t>Members review the effectiveness of the meeting at each sitting.</w:t>
            </w:r>
          </w:p>
        </w:tc>
      </w:tr>
      <w:tr w:rsidR="00E06F93" w:rsidRPr="00A400A0" w14:paraId="7A96FADB" w14:textId="77777777" w:rsidTr="00BE4793">
        <w:tc>
          <w:tcPr>
            <w:tcW w:w="2132" w:type="dxa"/>
          </w:tcPr>
          <w:p w14:paraId="0C7332C0" w14:textId="77777777" w:rsidR="00E06F93" w:rsidRPr="00364600" w:rsidRDefault="00E06F93" w:rsidP="002B7C5B">
            <w:pPr>
              <w:spacing w:before="120"/>
              <w:rPr>
                <w:b/>
                <w:bCs/>
                <w:color w:val="000000" w:themeColor="text1"/>
              </w:rPr>
            </w:pPr>
            <w:r w:rsidRPr="00364600">
              <w:rPr>
                <w:b/>
                <w:bCs/>
                <w:color w:val="000000" w:themeColor="text1"/>
              </w:rPr>
              <w:lastRenderedPageBreak/>
              <w:t>Annual Report</w:t>
            </w:r>
          </w:p>
        </w:tc>
        <w:tc>
          <w:tcPr>
            <w:tcW w:w="6804" w:type="dxa"/>
          </w:tcPr>
          <w:p w14:paraId="3A6EAD44" w14:textId="476F00D4" w:rsidR="00E06F93" w:rsidRPr="00364600" w:rsidRDefault="00E06F93" w:rsidP="002B7C5B">
            <w:pPr>
              <w:spacing w:before="120"/>
              <w:rPr>
                <w:rFonts w:eastAsiaTheme="majorEastAsia"/>
                <w:color w:val="000000" w:themeColor="text1"/>
              </w:rPr>
            </w:pPr>
            <w:r w:rsidRPr="00364600">
              <w:rPr>
                <w:color w:val="000000" w:themeColor="text1"/>
              </w:rPr>
              <w:t xml:space="preserve">The </w:t>
            </w:r>
            <w:r w:rsidR="002F6FAB" w:rsidRPr="00364600">
              <w:rPr>
                <w:color w:val="000000" w:themeColor="text1"/>
              </w:rPr>
              <w:t>Sub Committee</w:t>
            </w:r>
            <w:r w:rsidRPr="00364600">
              <w:rPr>
                <w:color w:val="000000" w:themeColor="text1"/>
              </w:rPr>
              <w:t xml:space="preserve"> provides its parent committee with an annual report, timed to support finalisation of the accounts and the governance statement. </w:t>
            </w:r>
          </w:p>
          <w:p w14:paraId="42F9E86A" w14:textId="77777777" w:rsidR="00E06F93" w:rsidRPr="00364600" w:rsidRDefault="00E06F93" w:rsidP="002B7C5B">
            <w:pPr>
              <w:rPr>
                <w:color w:val="000000" w:themeColor="text1"/>
              </w:rPr>
            </w:pPr>
          </w:p>
          <w:p w14:paraId="0855F4C4" w14:textId="77777777" w:rsidR="00E06F93" w:rsidRPr="00364600" w:rsidRDefault="00E06F93" w:rsidP="002B7C5B">
            <w:pPr>
              <w:rPr>
                <w:rFonts w:eastAsiaTheme="majorEastAsia"/>
                <w:color w:val="000000" w:themeColor="text1"/>
              </w:rPr>
            </w:pPr>
            <w:r w:rsidRPr="00364600">
              <w:rPr>
                <w:color w:val="000000" w:themeColor="text1"/>
              </w:rPr>
              <w:t>The report includes:</w:t>
            </w:r>
          </w:p>
          <w:p w14:paraId="649BB6E7" w14:textId="77777777" w:rsidR="00E06F93" w:rsidRPr="00364600" w:rsidRDefault="00E06F93" w:rsidP="002B7C5B">
            <w:pPr>
              <w:pStyle w:val="ListParagraph"/>
              <w:numPr>
                <w:ilvl w:val="0"/>
                <w:numId w:val="23"/>
              </w:numPr>
              <w:rPr>
                <w:rFonts w:eastAsiaTheme="majorEastAsia"/>
                <w:color w:val="000000" w:themeColor="text1"/>
              </w:rPr>
            </w:pPr>
            <w:r w:rsidRPr="00364600">
              <w:rPr>
                <w:color w:val="000000" w:themeColor="text1"/>
              </w:rPr>
              <w:t xml:space="preserve">The governance </w:t>
            </w:r>
            <w:proofErr w:type="gramStart"/>
            <w:r w:rsidRPr="00364600">
              <w:rPr>
                <w:color w:val="000000" w:themeColor="text1"/>
              </w:rPr>
              <w:t>cycle</w:t>
            </w:r>
            <w:proofErr w:type="gramEnd"/>
          </w:p>
          <w:p w14:paraId="44C4A27F" w14:textId="77777777" w:rsidR="00E06F93" w:rsidRPr="00364600" w:rsidRDefault="00E06F93" w:rsidP="002B7C5B">
            <w:pPr>
              <w:pStyle w:val="ListParagraph"/>
              <w:numPr>
                <w:ilvl w:val="0"/>
                <w:numId w:val="23"/>
              </w:numPr>
              <w:rPr>
                <w:rFonts w:eastAsiaTheme="majorEastAsia"/>
                <w:color w:val="000000" w:themeColor="text1"/>
              </w:rPr>
            </w:pPr>
            <w:r w:rsidRPr="00364600">
              <w:rPr>
                <w:color w:val="000000" w:themeColor="text1"/>
              </w:rPr>
              <w:t xml:space="preserve">A summary of the business conducted, </w:t>
            </w:r>
          </w:p>
          <w:p w14:paraId="469AAF2A" w14:textId="77777777" w:rsidR="00E06F93" w:rsidRPr="00364600" w:rsidRDefault="00E06F93" w:rsidP="002B7C5B">
            <w:pPr>
              <w:pStyle w:val="ListParagraph"/>
              <w:numPr>
                <w:ilvl w:val="0"/>
                <w:numId w:val="23"/>
              </w:numPr>
              <w:rPr>
                <w:rFonts w:eastAsiaTheme="majorEastAsia"/>
                <w:color w:val="000000" w:themeColor="text1"/>
              </w:rPr>
            </w:pPr>
            <w:r w:rsidRPr="00364600">
              <w:rPr>
                <w:color w:val="000000" w:themeColor="text1"/>
              </w:rPr>
              <w:t>Frequency of meetings, membership attendance, and quoracy</w:t>
            </w:r>
          </w:p>
          <w:p w14:paraId="373EAD9C" w14:textId="77777777" w:rsidR="00E06F93" w:rsidRPr="00364600" w:rsidRDefault="00E06F93" w:rsidP="002B7C5B">
            <w:pPr>
              <w:pStyle w:val="ListParagraph"/>
              <w:numPr>
                <w:ilvl w:val="0"/>
                <w:numId w:val="23"/>
              </w:numPr>
              <w:spacing w:after="120"/>
              <w:rPr>
                <w:rFonts w:eastAsiaTheme="majorEastAsia"/>
                <w:color w:val="000000" w:themeColor="text1"/>
              </w:rPr>
            </w:pPr>
            <w:r w:rsidRPr="00364600">
              <w:rPr>
                <w:color w:val="000000" w:themeColor="text1"/>
              </w:rPr>
              <w:t>The committee’s self-assessment</w:t>
            </w:r>
          </w:p>
        </w:tc>
      </w:tr>
    </w:tbl>
    <w:p w14:paraId="0D22A4D0" w14:textId="19ACE816" w:rsidR="00E06F93" w:rsidRDefault="00E06F93" w:rsidP="00E06F93">
      <w:pPr>
        <w:pStyle w:val="NormalWeb"/>
        <w:ind w:left="567"/>
        <w:rPr>
          <w:rFonts w:ascii="Arial" w:hAnsi="Arial" w:cs="Arial"/>
          <w:sz w:val="22"/>
          <w:szCs w:val="22"/>
        </w:rPr>
      </w:pPr>
    </w:p>
    <w:p w14:paraId="14DEDC6A" w14:textId="2312EB45" w:rsidR="00364600" w:rsidRPr="00963ACB" w:rsidRDefault="00364600" w:rsidP="00364600">
      <w:pPr>
        <w:ind w:left="567"/>
      </w:pPr>
      <w:r w:rsidRPr="00963ACB">
        <w:t>The Medicines Sub</w:t>
      </w:r>
      <w:r>
        <w:t xml:space="preserve"> C</w:t>
      </w:r>
      <w:r w:rsidRPr="00963ACB">
        <w:t>ommittee is accountable to the Executive Committee.  Any changes to these terms of reference must be recommended for approval by the Executive Committee to the Board.</w:t>
      </w:r>
    </w:p>
    <w:p w14:paraId="44BA808F" w14:textId="77777777" w:rsidR="00364600" w:rsidRPr="00963ACB" w:rsidRDefault="00364600" w:rsidP="00364600">
      <w:pPr>
        <w:ind w:left="567"/>
      </w:pPr>
    </w:p>
    <w:p w14:paraId="41E2D4AD" w14:textId="2752C9DB" w:rsidR="00364600" w:rsidRPr="00963ACB" w:rsidRDefault="00364600" w:rsidP="00364600">
      <w:pPr>
        <w:ind w:left="567"/>
      </w:pPr>
      <w:r w:rsidRPr="00963ACB">
        <w:t xml:space="preserve">Individual members of the </w:t>
      </w:r>
      <w:r>
        <w:t>s</w:t>
      </w:r>
      <w:r w:rsidRPr="00963ACB">
        <w:t>ubcommittee are responsible for progressing any actions relevant to their own areas and communicating decisions made through their own reporting structures to share information</w:t>
      </w:r>
      <w:r>
        <w:t>.</w:t>
      </w:r>
    </w:p>
    <w:p w14:paraId="3605CBD0" w14:textId="77777777" w:rsidR="00364600" w:rsidRPr="00963ACB" w:rsidRDefault="00364600" w:rsidP="00364600"/>
    <w:p w14:paraId="1768B1AC" w14:textId="77777777" w:rsidR="00364600" w:rsidRPr="00963ACB" w:rsidRDefault="00364600" w:rsidP="00364600">
      <w:pPr>
        <w:ind w:left="567"/>
      </w:pPr>
      <w:r w:rsidRPr="00963ACB">
        <w:t xml:space="preserve">Decisions from the </w:t>
      </w:r>
      <w:r>
        <w:t>s</w:t>
      </w:r>
      <w:r w:rsidRPr="00963ACB">
        <w:t>ubcommittee will be submitted after each meeting to the Executive Committee for approval as in line with the Scheme of Reservation and Delegation.</w:t>
      </w:r>
    </w:p>
    <w:p w14:paraId="2674D56C" w14:textId="77777777" w:rsidR="00364600" w:rsidRPr="00963ACB" w:rsidRDefault="00364600" w:rsidP="00364600">
      <w:pPr>
        <w:ind w:left="567"/>
      </w:pPr>
    </w:p>
    <w:p w14:paraId="6B2C6414" w14:textId="77777777" w:rsidR="00364600" w:rsidRPr="00963ACB" w:rsidRDefault="00364600" w:rsidP="00364600">
      <w:pPr>
        <w:ind w:left="567"/>
      </w:pPr>
      <w:r w:rsidRPr="00963ACB">
        <w:t xml:space="preserve">The </w:t>
      </w:r>
      <w:r>
        <w:t>s</w:t>
      </w:r>
      <w:r w:rsidRPr="00963ACB">
        <w:t>ubcommittee will receive the minutes of the Northern Treatment Advisory Group (</w:t>
      </w:r>
      <w:proofErr w:type="spellStart"/>
      <w:r w:rsidRPr="00963ACB">
        <w:t>NTAG</w:t>
      </w:r>
      <w:proofErr w:type="spellEnd"/>
      <w:r w:rsidRPr="00963ACB">
        <w:t>) and the Medicines Safety Subgroup for assurance.</w:t>
      </w:r>
    </w:p>
    <w:p w14:paraId="195059E7" w14:textId="3A95B874" w:rsidR="00364600" w:rsidRDefault="00364600" w:rsidP="00E06F93">
      <w:pPr>
        <w:pStyle w:val="NormalWeb"/>
        <w:ind w:left="567"/>
        <w:rPr>
          <w:rFonts w:ascii="Arial" w:hAnsi="Arial" w:cs="Arial"/>
          <w:sz w:val="22"/>
          <w:szCs w:val="22"/>
        </w:rPr>
      </w:pPr>
    </w:p>
    <w:p w14:paraId="1CD20333" w14:textId="77777777" w:rsidR="00364600" w:rsidRPr="00A400A0" w:rsidRDefault="00364600" w:rsidP="00E06F93">
      <w:pPr>
        <w:pStyle w:val="NormalWeb"/>
        <w:ind w:left="567"/>
        <w:rPr>
          <w:rFonts w:ascii="Arial" w:hAnsi="Arial" w:cs="Arial"/>
          <w:sz w:val="22"/>
          <w:szCs w:val="22"/>
        </w:rPr>
      </w:pPr>
    </w:p>
    <w:p w14:paraId="05197FC8" w14:textId="3B56E091" w:rsidR="00E06F93" w:rsidRPr="00A400A0" w:rsidRDefault="00C31F2C" w:rsidP="00C31F2C">
      <w:pPr>
        <w:pStyle w:val="Heading1"/>
        <w:keepNext w:val="0"/>
        <w:keepLines w:val="0"/>
        <w:widowControl w:val="0"/>
        <w:numPr>
          <w:ilvl w:val="0"/>
          <w:numId w:val="38"/>
        </w:numPr>
        <w:spacing w:before="0" w:after="120"/>
        <w:ind w:left="426"/>
        <w:rPr>
          <w:rFonts w:cs="Arial"/>
        </w:rPr>
      </w:pPr>
      <w:bookmarkStart w:id="25" w:name="_Toc120720212"/>
      <w:bookmarkStart w:id="26" w:name="_Toc123192564"/>
      <w:r>
        <w:rPr>
          <w:rFonts w:cs="Arial"/>
        </w:rPr>
        <w:t xml:space="preserve"> </w:t>
      </w:r>
      <w:bookmarkStart w:id="27" w:name="_Toc163654688"/>
      <w:r w:rsidR="00E06F93" w:rsidRPr="00A400A0">
        <w:rPr>
          <w:rFonts w:cs="Arial"/>
        </w:rPr>
        <w:t>Committee meetings</w:t>
      </w:r>
      <w:bookmarkEnd w:id="25"/>
      <w:bookmarkEnd w:id="26"/>
      <w:bookmarkEnd w:id="27"/>
    </w:p>
    <w:p w14:paraId="3E47C252" w14:textId="77777777" w:rsidR="00E06F93" w:rsidRPr="00364600" w:rsidRDefault="00E06F93" w:rsidP="00E06F93">
      <w:pPr>
        <w:pStyle w:val="Indentedparagraph"/>
        <w:rPr>
          <w:rFonts w:cs="Arial"/>
          <w:sz w:val="24"/>
          <w:szCs w:val="24"/>
        </w:rPr>
      </w:pPr>
      <w:r w:rsidRPr="00364600">
        <w:rPr>
          <w:rFonts w:cs="Arial"/>
          <w:sz w:val="24"/>
          <w:szCs w:val="24"/>
        </w:rPr>
        <w:t>This section sets out meeting:</w:t>
      </w:r>
    </w:p>
    <w:p w14:paraId="61F69323" w14:textId="77777777" w:rsidR="00E06F93" w:rsidRPr="00364600" w:rsidRDefault="00E06F93" w:rsidP="00E06F93">
      <w:pPr>
        <w:pStyle w:val="Bullet"/>
        <w:rPr>
          <w:rFonts w:cs="Arial"/>
          <w:sz w:val="24"/>
          <w:szCs w:val="24"/>
        </w:rPr>
      </w:pPr>
      <w:r w:rsidRPr="00364600">
        <w:rPr>
          <w:rFonts w:cs="Arial"/>
          <w:sz w:val="24"/>
          <w:szCs w:val="24"/>
        </w:rPr>
        <w:t>Composition and quoracy</w:t>
      </w:r>
    </w:p>
    <w:p w14:paraId="4B778D44" w14:textId="77777777" w:rsidR="00E06F93" w:rsidRPr="00364600" w:rsidRDefault="00E06F93" w:rsidP="00E06F93">
      <w:pPr>
        <w:pStyle w:val="Bullet"/>
        <w:rPr>
          <w:rFonts w:cs="Arial"/>
          <w:sz w:val="24"/>
          <w:szCs w:val="24"/>
        </w:rPr>
      </w:pPr>
      <w:r w:rsidRPr="00364600">
        <w:rPr>
          <w:rFonts w:cs="Arial"/>
          <w:sz w:val="24"/>
          <w:szCs w:val="24"/>
        </w:rPr>
        <w:t xml:space="preserve">Frequency and formats </w:t>
      </w:r>
    </w:p>
    <w:p w14:paraId="44734497" w14:textId="77777777" w:rsidR="00E06F93" w:rsidRPr="00364600" w:rsidRDefault="00E06F93" w:rsidP="00E06F93">
      <w:pPr>
        <w:pStyle w:val="Bullet"/>
        <w:rPr>
          <w:rFonts w:cs="Arial"/>
          <w:sz w:val="24"/>
          <w:szCs w:val="24"/>
        </w:rPr>
      </w:pPr>
      <w:r w:rsidRPr="00364600">
        <w:rPr>
          <w:rFonts w:cs="Arial"/>
          <w:sz w:val="24"/>
          <w:szCs w:val="24"/>
        </w:rPr>
        <w:t>Procedures</w:t>
      </w:r>
    </w:p>
    <w:p w14:paraId="151B3B5C" w14:textId="77777777" w:rsidR="00E06F93" w:rsidRPr="00A400A0" w:rsidRDefault="00E06F93" w:rsidP="00E06F93">
      <w:pPr>
        <w:pStyle w:val="Bullet"/>
        <w:numPr>
          <w:ilvl w:val="0"/>
          <w:numId w:val="0"/>
        </w:numPr>
        <w:ind w:left="851"/>
        <w:rPr>
          <w:rFonts w:cs="Arial"/>
        </w:rPr>
      </w:pPr>
    </w:p>
    <w:p w14:paraId="50C0FE7B" w14:textId="40E0F5DE" w:rsidR="00E06F93" w:rsidRPr="00185F04" w:rsidRDefault="00C31F2C" w:rsidP="00E06F93">
      <w:pPr>
        <w:pStyle w:val="Heading2"/>
        <w:keepNext w:val="0"/>
        <w:keepLines w:val="0"/>
        <w:widowControl w:val="0"/>
        <w:numPr>
          <w:ilvl w:val="1"/>
          <w:numId w:val="0"/>
        </w:numPr>
        <w:spacing w:before="240" w:after="120"/>
        <w:ind w:left="567" w:hanging="567"/>
        <w:rPr>
          <w:rFonts w:ascii="Arial" w:hAnsi="Arial" w:cs="Arial"/>
          <w:color w:val="auto"/>
        </w:rPr>
      </w:pPr>
      <w:bookmarkStart w:id="28" w:name="_Toc120720213"/>
      <w:bookmarkStart w:id="29" w:name="_Toc123192565"/>
      <w:bookmarkStart w:id="30" w:name="_Toc163654689"/>
      <w:r>
        <w:rPr>
          <w:rFonts w:ascii="Arial" w:hAnsi="Arial" w:cs="Arial"/>
          <w:color w:val="auto"/>
        </w:rPr>
        <w:t xml:space="preserve">5.1 </w:t>
      </w:r>
      <w:r w:rsidR="00E06F93" w:rsidRPr="00185F04">
        <w:rPr>
          <w:rFonts w:ascii="Arial" w:hAnsi="Arial" w:cs="Arial"/>
          <w:color w:val="auto"/>
        </w:rPr>
        <w:t>Composition and quoracy</w:t>
      </w:r>
      <w:bookmarkEnd w:id="28"/>
      <w:bookmarkEnd w:id="29"/>
      <w:bookmarkEnd w:id="30"/>
    </w:p>
    <w:p w14:paraId="16EF8828" w14:textId="77777777" w:rsidR="00E06F93" w:rsidRPr="0073373B" w:rsidRDefault="00E06F93" w:rsidP="00E06F93">
      <w:pPr>
        <w:pStyle w:val="Indentedparagraph"/>
        <w:rPr>
          <w:rFonts w:cs="Arial"/>
          <w:sz w:val="24"/>
          <w:szCs w:val="24"/>
        </w:rPr>
      </w:pPr>
      <w:r w:rsidRPr="0073373B">
        <w:rPr>
          <w:rFonts w:cs="Arial"/>
          <w:sz w:val="24"/>
          <w:szCs w:val="24"/>
        </w:rPr>
        <w:t>This section sets out the meeting composition and quoracy requirements.</w:t>
      </w:r>
    </w:p>
    <w:p w14:paraId="7E472757" w14:textId="77777777" w:rsidR="00E06F93" w:rsidRPr="00A400A0" w:rsidRDefault="00E06F93" w:rsidP="00E06F93">
      <w:pPr>
        <w:pStyle w:val="Indentedparagraph"/>
        <w:rPr>
          <w:rFonts w:cs="Arial"/>
        </w:rPr>
      </w:pP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7088"/>
      </w:tblGrid>
      <w:tr w:rsidR="00E06F93" w:rsidRPr="00A400A0" w14:paraId="2C9811BC" w14:textId="77777777" w:rsidTr="002B7C5B">
        <w:trPr>
          <w:tblHeader/>
        </w:trPr>
        <w:tc>
          <w:tcPr>
            <w:tcW w:w="1848" w:type="dxa"/>
            <w:shd w:val="clear" w:color="auto" w:fill="EEECE1" w:themeFill="background2"/>
            <w:vAlign w:val="center"/>
          </w:tcPr>
          <w:p w14:paraId="0ABD3962" w14:textId="77777777" w:rsidR="00E06F93" w:rsidRPr="00A400A0" w:rsidRDefault="00E06F93" w:rsidP="002B7C5B">
            <w:pPr>
              <w:spacing w:before="120" w:after="120"/>
              <w:ind w:right="-246"/>
              <w:rPr>
                <w:b/>
                <w:bCs/>
                <w:color w:val="FFFFFF" w:themeColor="background1"/>
                <w:sz w:val="22"/>
                <w:szCs w:val="22"/>
              </w:rPr>
            </w:pPr>
            <w:r w:rsidRPr="00A400A0">
              <w:rPr>
                <w:b/>
                <w:bCs/>
                <w:color w:val="000000" w:themeColor="text1"/>
                <w:sz w:val="22"/>
                <w:szCs w:val="22"/>
              </w:rPr>
              <w:lastRenderedPageBreak/>
              <w:t>Composition/ quoracy</w:t>
            </w:r>
          </w:p>
        </w:tc>
        <w:tc>
          <w:tcPr>
            <w:tcW w:w="7088" w:type="dxa"/>
            <w:shd w:val="clear" w:color="auto" w:fill="EEECE1" w:themeFill="background2"/>
            <w:vAlign w:val="center"/>
          </w:tcPr>
          <w:p w14:paraId="184F12FC" w14:textId="77777777" w:rsidR="00E06F93" w:rsidRPr="00A400A0" w:rsidRDefault="00E06F93" w:rsidP="002B7C5B">
            <w:pPr>
              <w:spacing w:before="120" w:after="120"/>
              <w:ind w:left="315" w:right="-246" w:hanging="315"/>
              <w:rPr>
                <w:b/>
                <w:bCs/>
                <w:color w:val="FFFFFF" w:themeColor="background1"/>
              </w:rPr>
            </w:pPr>
            <w:r w:rsidRPr="00A400A0">
              <w:rPr>
                <w:b/>
                <w:bCs/>
                <w:color w:val="000000" w:themeColor="text1"/>
                <w:sz w:val="22"/>
                <w:szCs w:val="22"/>
              </w:rPr>
              <w:t>Description of expectations</w:t>
            </w:r>
          </w:p>
        </w:tc>
      </w:tr>
      <w:tr w:rsidR="00E06F93" w:rsidRPr="00A400A0" w14:paraId="755DCDEE" w14:textId="77777777" w:rsidTr="002B7C5B">
        <w:tc>
          <w:tcPr>
            <w:tcW w:w="1848" w:type="dxa"/>
          </w:tcPr>
          <w:p w14:paraId="60ED1803" w14:textId="77777777" w:rsidR="00E06F93" w:rsidRPr="00AE7868" w:rsidRDefault="00E06F93" w:rsidP="002B7C5B">
            <w:pPr>
              <w:spacing w:before="120" w:after="120"/>
              <w:rPr>
                <w:b/>
                <w:bCs/>
                <w:color w:val="000000" w:themeColor="text1"/>
              </w:rPr>
            </w:pPr>
            <w:r w:rsidRPr="00AE7868">
              <w:rPr>
                <w:b/>
                <w:bCs/>
                <w:color w:val="000000" w:themeColor="text1"/>
              </w:rPr>
              <w:t>Chair</w:t>
            </w:r>
          </w:p>
        </w:tc>
        <w:tc>
          <w:tcPr>
            <w:tcW w:w="7088" w:type="dxa"/>
          </w:tcPr>
          <w:p w14:paraId="02BF0635" w14:textId="77777777" w:rsidR="00E06F93" w:rsidRPr="00AE7868" w:rsidRDefault="00E06F93" w:rsidP="002B7C5B">
            <w:pPr>
              <w:spacing w:before="120" w:after="120"/>
              <w:rPr>
                <w:color w:val="000000" w:themeColor="text1"/>
              </w:rPr>
            </w:pPr>
            <w:r w:rsidRPr="00AE7868">
              <w:rPr>
                <w:color w:val="000000" w:themeColor="text1"/>
              </w:rPr>
              <w:t>Appointed for their specific knowledge skills and experience and suitability. (Note: does not need to be a member of the ICB board)</w:t>
            </w:r>
          </w:p>
        </w:tc>
      </w:tr>
      <w:tr w:rsidR="00E06F93" w:rsidRPr="00A400A0" w14:paraId="1226BC72" w14:textId="77777777" w:rsidTr="002B7C5B">
        <w:tc>
          <w:tcPr>
            <w:tcW w:w="1848" w:type="dxa"/>
          </w:tcPr>
          <w:p w14:paraId="2AB229E3" w14:textId="77777777" w:rsidR="00E06F93" w:rsidRPr="00AE7868" w:rsidRDefault="00E06F93" w:rsidP="002B7C5B">
            <w:pPr>
              <w:spacing w:before="120" w:after="120"/>
              <w:rPr>
                <w:b/>
                <w:bCs/>
                <w:color w:val="000000" w:themeColor="text1"/>
              </w:rPr>
            </w:pPr>
            <w:r w:rsidRPr="00AE7868">
              <w:rPr>
                <w:b/>
                <w:bCs/>
                <w:color w:val="000000" w:themeColor="text1"/>
              </w:rPr>
              <w:t>Deputy Chair</w:t>
            </w:r>
          </w:p>
        </w:tc>
        <w:tc>
          <w:tcPr>
            <w:tcW w:w="7088" w:type="dxa"/>
          </w:tcPr>
          <w:p w14:paraId="0FFDAEC7" w14:textId="22E14A87" w:rsidR="00E06F93" w:rsidRPr="00AE7868" w:rsidRDefault="002F6FAB" w:rsidP="002B7C5B">
            <w:pPr>
              <w:spacing w:before="120" w:after="120"/>
              <w:rPr>
                <w:color w:val="000000" w:themeColor="text1"/>
              </w:rPr>
            </w:pPr>
            <w:r w:rsidRPr="00AE7868">
              <w:rPr>
                <w:color w:val="000000" w:themeColor="text1"/>
              </w:rPr>
              <w:t>Sub Committee</w:t>
            </w:r>
            <w:r w:rsidR="00E06F93" w:rsidRPr="00AE7868">
              <w:rPr>
                <w:color w:val="000000" w:themeColor="text1"/>
              </w:rPr>
              <w:t xml:space="preserve"> members may appoint a vice chair from amongst the members.</w:t>
            </w:r>
          </w:p>
        </w:tc>
      </w:tr>
      <w:tr w:rsidR="00E06F93" w:rsidRPr="00A400A0" w14:paraId="164D2F99" w14:textId="77777777" w:rsidTr="002B7C5B">
        <w:tc>
          <w:tcPr>
            <w:tcW w:w="1848" w:type="dxa"/>
          </w:tcPr>
          <w:p w14:paraId="73182512" w14:textId="77777777" w:rsidR="00E06F93" w:rsidRPr="00AE7868" w:rsidRDefault="00E06F93" w:rsidP="002B7C5B">
            <w:pPr>
              <w:spacing w:before="120" w:after="120"/>
              <w:rPr>
                <w:b/>
                <w:bCs/>
                <w:color w:val="000000" w:themeColor="text1"/>
              </w:rPr>
            </w:pPr>
            <w:r w:rsidRPr="00AE7868">
              <w:rPr>
                <w:b/>
                <w:bCs/>
                <w:color w:val="000000" w:themeColor="text1"/>
              </w:rPr>
              <w:t xml:space="preserve">Absence of Chair or </w:t>
            </w:r>
          </w:p>
          <w:p w14:paraId="00532492" w14:textId="77777777" w:rsidR="00E06F93" w:rsidRPr="00AE7868" w:rsidRDefault="00E06F93" w:rsidP="002B7C5B">
            <w:pPr>
              <w:spacing w:before="120" w:after="120"/>
              <w:rPr>
                <w:b/>
                <w:bCs/>
                <w:color w:val="000000" w:themeColor="text1"/>
              </w:rPr>
            </w:pPr>
            <w:r w:rsidRPr="00AE7868">
              <w:rPr>
                <w:b/>
                <w:bCs/>
                <w:color w:val="000000" w:themeColor="text1"/>
              </w:rPr>
              <w:t>Vice Chair</w:t>
            </w:r>
          </w:p>
        </w:tc>
        <w:tc>
          <w:tcPr>
            <w:tcW w:w="7088" w:type="dxa"/>
          </w:tcPr>
          <w:p w14:paraId="10AEA06D" w14:textId="77777777" w:rsidR="00E06F93" w:rsidRPr="00AE7868" w:rsidRDefault="00E06F93" w:rsidP="002B7C5B">
            <w:pPr>
              <w:pStyle w:val="Tableparagraph0"/>
              <w:rPr>
                <w:b/>
                <w:bCs/>
                <w:sz w:val="24"/>
                <w:szCs w:val="24"/>
              </w:rPr>
            </w:pPr>
            <w:r w:rsidRPr="00AE7868">
              <w:rPr>
                <w:sz w:val="24"/>
                <w:szCs w:val="24"/>
              </w:rPr>
              <w:t>In the absence of the chair, or vice chair, the remaining members present elects one of their number to Chair the meeting.</w:t>
            </w:r>
          </w:p>
        </w:tc>
      </w:tr>
      <w:tr w:rsidR="00E06F93" w:rsidRPr="00A400A0" w14:paraId="000EAFB1" w14:textId="77777777" w:rsidTr="002B7C5B">
        <w:tc>
          <w:tcPr>
            <w:tcW w:w="1848" w:type="dxa"/>
          </w:tcPr>
          <w:p w14:paraId="2A27B2B1" w14:textId="77777777" w:rsidR="00E06F93" w:rsidRPr="00AE7868" w:rsidRDefault="00E06F93" w:rsidP="002B7C5B">
            <w:pPr>
              <w:spacing w:before="120" w:after="120"/>
              <w:rPr>
                <w:b/>
                <w:bCs/>
                <w:color w:val="000000" w:themeColor="text1"/>
              </w:rPr>
            </w:pPr>
            <w:r w:rsidRPr="00AE7868">
              <w:rPr>
                <w:b/>
                <w:bCs/>
                <w:color w:val="000000" w:themeColor="text1"/>
              </w:rPr>
              <w:t>Membership</w:t>
            </w:r>
          </w:p>
        </w:tc>
        <w:tc>
          <w:tcPr>
            <w:tcW w:w="7088" w:type="dxa"/>
          </w:tcPr>
          <w:p w14:paraId="0986E9F7" w14:textId="77777777" w:rsidR="0073373B" w:rsidRPr="00AE7868" w:rsidRDefault="0073373B" w:rsidP="0073373B">
            <w:pPr>
              <w:spacing w:before="120" w:after="120"/>
            </w:pPr>
            <w:r w:rsidRPr="00AE7868">
              <w:t>Membership will be multidisciplinary and will include all parts of the NENC pharmacy and medicines optimisation sectors. The membership will include the following or their nominated deputies as agreed with the Chair:</w:t>
            </w:r>
          </w:p>
          <w:p w14:paraId="17CA4E92" w14:textId="77777777" w:rsidR="0073373B" w:rsidRPr="00AE7868" w:rsidRDefault="0073373B" w:rsidP="0073373B">
            <w:r w:rsidRPr="00AE7868">
              <w:t>Voting members:</w:t>
            </w:r>
          </w:p>
          <w:p w14:paraId="47350677" w14:textId="325BF434" w:rsidR="0073373B" w:rsidRPr="00AE7868" w:rsidRDefault="0073373B" w:rsidP="0073373B">
            <w:pPr>
              <w:numPr>
                <w:ilvl w:val="0"/>
                <w:numId w:val="28"/>
              </w:numPr>
              <w:contextualSpacing/>
            </w:pPr>
            <w:r w:rsidRPr="00AE7868">
              <w:t xml:space="preserve">ICB </w:t>
            </w:r>
            <w:r w:rsidR="00262362" w:rsidRPr="00262362">
              <w:t xml:space="preserve">Clinical Director, Medicines &amp; Pharmacy </w:t>
            </w:r>
            <w:r w:rsidRPr="00AE7868">
              <w:t>(chair)</w:t>
            </w:r>
          </w:p>
          <w:p w14:paraId="08986BBC" w14:textId="4DEC4C42" w:rsidR="0073373B" w:rsidRPr="00AE7868" w:rsidRDefault="0073373B" w:rsidP="0073373B">
            <w:pPr>
              <w:numPr>
                <w:ilvl w:val="0"/>
                <w:numId w:val="28"/>
              </w:numPr>
              <w:contextualSpacing/>
            </w:pPr>
            <w:r w:rsidRPr="00AE7868">
              <w:t xml:space="preserve">ICB </w:t>
            </w:r>
            <w:r w:rsidR="00262362" w:rsidRPr="00262362">
              <w:t>Strategic Head of Medicines and Pharmacy</w:t>
            </w:r>
          </w:p>
          <w:p w14:paraId="5A69CBCF" w14:textId="77777777" w:rsidR="0073373B" w:rsidRPr="00AE7868" w:rsidRDefault="0073373B" w:rsidP="0073373B">
            <w:pPr>
              <w:numPr>
                <w:ilvl w:val="0"/>
                <w:numId w:val="28"/>
              </w:numPr>
              <w:contextualSpacing/>
            </w:pPr>
            <w:r w:rsidRPr="00AE7868">
              <w:t>Foundation Trust Chief Pharmacist representatives – Mental Health x 1, Acute x 1 and Ambulance x 1</w:t>
            </w:r>
          </w:p>
          <w:p w14:paraId="27BCAD1A" w14:textId="2ED622C2" w:rsidR="0073373B" w:rsidRPr="00AE7868" w:rsidRDefault="0073373B" w:rsidP="0073373B">
            <w:pPr>
              <w:numPr>
                <w:ilvl w:val="0"/>
                <w:numId w:val="28"/>
              </w:numPr>
              <w:contextualSpacing/>
            </w:pPr>
            <w:r w:rsidRPr="00AE7868">
              <w:t xml:space="preserve">ICB </w:t>
            </w:r>
            <w:r w:rsidR="00262362">
              <w:t>Director of Nursing</w:t>
            </w:r>
          </w:p>
          <w:p w14:paraId="0C497D50" w14:textId="77777777" w:rsidR="0073373B" w:rsidRPr="00AE7868" w:rsidRDefault="0073373B" w:rsidP="0073373B">
            <w:pPr>
              <w:numPr>
                <w:ilvl w:val="0"/>
                <w:numId w:val="28"/>
              </w:numPr>
              <w:contextualSpacing/>
            </w:pPr>
            <w:r w:rsidRPr="00AE7868">
              <w:t xml:space="preserve">ICB Director of Finance </w:t>
            </w:r>
          </w:p>
          <w:p w14:paraId="7A5928BF" w14:textId="55E3FD05" w:rsidR="0073373B" w:rsidRPr="00AE7868" w:rsidRDefault="0073373B" w:rsidP="0073373B">
            <w:pPr>
              <w:numPr>
                <w:ilvl w:val="0"/>
                <w:numId w:val="28"/>
              </w:numPr>
              <w:contextualSpacing/>
            </w:pPr>
            <w:r w:rsidRPr="00AE7868">
              <w:t xml:space="preserve">ICB Director of </w:t>
            </w:r>
            <w:r w:rsidR="00262362">
              <w:t>Delivery</w:t>
            </w:r>
            <w:r w:rsidRPr="00AE7868">
              <w:t xml:space="preserve"> representative</w:t>
            </w:r>
          </w:p>
          <w:p w14:paraId="497D1A8D" w14:textId="77777777" w:rsidR="0073373B" w:rsidRPr="00AE7868" w:rsidRDefault="0073373B" w:rsidP="0073373B">
            <w:r w:rsidRPr="00AE7868">
              <w:t xml:space="preserve">Non-voting members </w:t>
            </w:r>
          </w:p>
          <w:p w14:paraId="5F70741A" w14:textId="77777777" w:rsidR="0073373B" w:rsidRPr="00AE7868" w:rsidRDefault="0073373B" w:rsidP="0073373B">
            <w:pPr>
              <w:numPr>
                <w:ilvl w:val="0"/>
                <w:numId w:val="28"/>
              </w:numPr>
              <w:contextualSpacing/>
            </w:pPr>
            <w:r w:rsidRPr="00AE7868">
              <w:t>System representative, NECS</w:t>
            </w:r>
          </w:p>
          <w:p w14:paraId="78230453" w14:textId="77777777" w:rsidR="0073373B" w:rsidRPr="00AE7868" w:rsidRDefault="0073373B" w:rsidP="0073373B">
            <w:pPr>
              <w:numPr>
                <w:ilvl w:val="0"/>
                <w:numId w:val="28"/>
              </w:numPr>
              <w:contextualSpacing/>
            </w:pPr>
            <w:r w:rsidRPr="00AE7868">
              <w:t>Public Health Commissioning representative, NHS England</w:t>
            </w:r>
          </w:p>
          <w:p w14:paraId="7269E028" w14:textId="77777777" w:rsidR="0073373B" w:rsidRPr="00AE7868" w:rsidRDefault="0073373B" w:rsidP="0073373B">
            <w:pPr>
              <w:numPr>
                <w:ilvl w:val="0"/>
                <w:numId w:val="28"/>
              </w:numPr>
              <w:contextualSpacing/>
            </w:pPr>
            <w:r w:rsidRPr="00AE7868">
              <w:t>Public Health Pharmacist representative</w:t>
            </w:r>
          </w:p>
          <w:p w14:paraId="62C9500C" w14:textId="77777777" w:rsidR="0073373B" w:rsidRPr="00AE7868" w:rsidRDefault="0073373B" w:rsidP="0073373B">
            <w:pPr>
              <w:numPr>
                <w:ilvl w:val="0"/>
                <w:numId w:val="28"/>
              </w:numPr>
              <w:contextualSpacing/>
            </w:pPr>
            <w:r w:rsidRPr="00AE7868">
              <w:t>Social Care representative</w:t>
            </w:r>
          </w:p>
          <w:p w14:paraId="6010BD64" w14:textId="77777777" w:rsidR="0073373B" w:rsidRPr="00AE7868" w:rsidRDefault="0073373B" w:rsidP="0073373B">
            <w:pPr>
              <w:numPr>
                <w:ilvl w:val="0"/>
                <w:numId w:val="28"/>
              </w:numPr>
              <w:contextualSpacing/>
            </w:pPr>
            <w:r w:rsidRPr="00AE7868">
              <w:t>Strategic Clinical Networks representative</w:t>
            </w:r>
          </w:p>
          <w:p w14:paraId="7D3E87C8" w14:textId="77777777" w:rsidR="0073373B" w:rsidRPr="00AE7868" w:rsidRDefault="0073373B" w:rsidP="0073373B">
            <w:pPr>
              <w:numPr>
                <w:ilvl w:val="0"/>
                <w:numId w:val="28"/>
              </w:numPr>
              <w:contextualSpacing/>
            </w:pPr>
            <w:r w:rsidRPr="00AE7868">
              <w:t xml:space="preserve">Specialised Commissioning representative, NHS England (to include Health and Justice representation) </w:t>
            </w:r>
          </w:p>
          <w:p w14:paraId="62EBF76B" w14:textId="77777777" w:rsidR="0073373B" w:rsidRPr="00AE7868" w:rsidRDefault="0073373B" w:rsidP="0073373B">
            <w:pPr>
              <w:numPr>
                <w:ilvl w:val="0"/>
                <w:numId w:val="28"/>
              </w:numPr>
              <w:contextualSpacing/>
            </w:pPr>
            <w:r w:rsidRPr="00AE7868">
              <w:t xml:space="preserve">Regional Chief Pharmacist, NHS England  </w:t>
            </w:r>
          </w:p>
          <w:p w14:paraId="117FB624" w14:textId="77777777" w:rsidR="0073373B" w:rsidRPr="00AE7868" w:rsidRDefault="0073373B" w:rsidP="0073373B">
            <w:pPr>
              <w:numPr>
                <w:ilvl w:val="0"/>
                <w:numId w:val="28"/>
              </w:numPr>
              <w:contextualSpacing/>
            </w:pPr>
            <w:r w:rsidRPr="00AE7868">
              <w:t xml:space="preserve">Chair of </w:t>
            </w:r>
            <w:proofErr w:type="spellStart"/>
            <w:r w:rsidRPr="00AE7868">
              <w:t>NTAG</w:t>
            </w:r>
            <w:proofErr w:type="spellEnd"/>
            <w:r w:rsidRPr="00AE7868">
              <w:t xml:space="preserve"> </w:t>
            </w:r>
          </w:p>
          <w:p w14:paraId="6B7B36A0" w14:textId="77777777" w:rsidR="0073373B" w:rsidRPr="00AE7868" w:rsidRDefault="0073373B" w:rsidP="0073373B">
            <w:pPr>
              <w:numPr>
                <w:ilvl w:val="0"/>
                <w:numId w:val="28"/>
              </w:numPr>
              <w:contextualSpacing/>
            </w:pPr>
            <w:r w:rsidRPr="00AE7868">
              <w:t xml:space="preserve">Chair of Medicines Safety Subcommittee Chair </w:t>
            </w:r>
          </w:p>
          <w:p w14:paraId="70EB9720" w14:textId="77777777" w:rsidR="0073373B" w:rsidRPr="00AE7868" w:rsidRDefault="0073373B" w:rsidP="0073373B">
            <w:pPr>
              <w:numPr>
                <w:ilvl w:val="0"/>
                <w:numId w:val="28"/>
              </w:numPr>
              <w:contextualSpacing/>
            </w:pPr>
            <w:r w:rsidRPr="00AE7868">
              <w:t>NICE associate</w:t>
            </w:r>
          </w:p>
          <w:p w14:paraId="1911A256" w14:textId="77777777" w:rsidR="0073373B" w:rsidRPr="00AE7868" w:rsidRDefault="0073373B" w:rsidP="0073373B">
            <w:pPr>
              <w:numPr>
                <w:ilvl w:val="0"/>
                <w:numId w:val="28"/>
              </w:numPr>
              <w:contextualSpacing/>
            </w:pPr>
            <w:r w:rsidRPr="00AE7868">
              <w:t>Lay representative</w:t>
            </w:r>
          </w:p>
          <w:p w14:paraId="548D6C85" w14:textId="77777777" w:rsidR="0073373B" w:rsidRPr="00AE7868" w:rsidRDefault="0073373B" w:rsidP="0073373B">
            <w:pPr>
              <w:ind w:left="720"/>
              <w:contextualSpacing/>
            </w:pPr>
          </w:p>
          <w:p w14:paraId="50891BC2" w14:textId="77777777" w:rsidR="0073373B" w:rsidRPr="00AE7868" w:rsidRDefault="0073373B" w:rsidP="0073373B">
            <w:r w:rsidRPr="00AE7868">
              <w:t>Deputies as agreed by the Chair will have the same voting rights as those that they are deputising for.</w:t>
            </w:r>
          </w:p>
          <w:p w14:paraId="1598B1DF" w14:textId="77777777" w:rsidR="00431B9F" w:rsidRPr="00AE7868" w:rsidRDefault="00431B9F" w:rsidP="00431B9F">
            <w:pPr>
              <w:spacing w:before="120" w:after="120"/>
              <w:rPr>
                <w:color w:val="000000" w:themeColor="text1"/>
              </w:rPr>
            </w:pPr>
            <w:r w:rsidRPr="00AE7868">
              <w:rPr>
                <w:b/>
                <w:bCs/>
                <w:color w:val="000000" w:themeColor="text1"/>
              </w:rPr>
              <w:t>EDI:</w:t>
            </w:r>
            <w:r w:rsidRPr="00AE7868">
              <w:rPr>
                <w:color w:val="000000" w:themeColor="text1"/>
              </w:rPr>
              <w:t xml:space="preserve"> When determining the membership of the group, consideration will be given to diversity and equality.  </w:t>
            </w:r>
          </w:p>
          <w:p w14:paraId="1DEC7023" w14:textId="77777777" w:rsidR="00431B9F" w:rsidRPr="00AE7868" w:rsidRDefault="00431B9F" w:rsidP="00431B9F">
            <w:pPr>
              <w:spacing w:before="120" w:after="120"/>
              <w:rPr>
                <w:b/>
                <w:bCs/>
                <w:color w:val="000000" w:themeColor="text1"/>
              </w:rPr>
            </w:pPr>
            <w:r w:rsidRPr="00AE7868">
              <w:rPr>
                <w:b/>
                <w:bCs/>
                <w:color w:val="000000" w:themeColor="text1"/>
              </w:rPr>
              <w:t xml:space="preserve">Involvement: </w:t>
            </w:r>
            <w:r w:rsidRPr="00AE7868">
              <w:rPr>
                <w:color w:val="000000" w:themeColor="text1"/>
              </w:rPr>
              <w:t>In determining membership consideration will be given to the need for a patient and public involvement member.</w:t>
            </w:r>
            <w:r w:rsidRPr="00AE7868">
              <w:rPr>
                <w:b/>
                <w:bCs/>
                <w:color w:val="000000" w:themeColor="text1"/>
              </w:rPr>
              <w:t xml:space="preserve"> </w:t>
            </w:r>
          </w:p>
          <w:p w14:paraId="1296A411" w14:textId="77777777" w:rsidR="00431B9F" w:rsidRPr="00AE7868" w:rsidRDefault="00431B9F" w:rsidP="00431B9F">
            <w:pPr>
              <w:spacing w:before="120" w:after="120"/>
              <w:rPr>
                <w:color w:val="000000" w:themeColor="text1"/>
              </w:rPr>
            </w:pPr>
            <w:r w:rsidRPr="00AE7868">
              <w:rPr>
                <w:b/>
                <w:bCs/>
                <w:color w:val="000000" w:themeColor="text1"/>
              </w:rPr>
              <w:lastRenderedPageBreak/>
              <w:t>ICS:</w:t>
            </w:r>
            <w:r w:rsidRPr="00AE7868">
              <w:rPr>
                <w:color w:val="000000" w:themeColor="text1"/>
              </w:rPr>
              <w:t xml:space="preserve"> Membership may be from across the Integrated Care System. However, the balance of membership must sit with the ICB.</w:t>
            </w:r>
          </w:p>
          <w:p w14:paraId="343D2970" w14:textId="3820E03E" w:rsidR="00431B9F" w:rsidRPr="00AE7868" w:rsidRDefault="00431B9F" w:rsidP="00431B9F">
            <w:pPr>
              <w:spacing w:before="120" w:after="120"/>
              <w:rPr>
                <w:color w:val="000000" w:themeColor="text1"/>
              </w:rPr>
            </w:pPr>
            <w:r w:rsidRPr="00AE7868">
              <w:rPr>
                <w:b/>
                <w:bCs/>
                <w:color w:val="000000" w:themeColor="text1"/>
              </w:rPr>
              <w:t>Conflicts</w:t>
            </w:r>
            <w:r w:rsidRPr="00AE7868">
              <w:rPr>
                <w:color w:val="000000" w:themeColor="text1"/>
              </w:rPr>
              <w:t>: Consideration must be given to material conflicts in the appointment of members.</w:t>
            </w:r>
          </w:p>
          <w:p w14:paraId="1BD61C77" w14:textId="4429C941" w:rsidR="00E06F93" w:rsidRPr="00AE7868" w:rsidRDefault="00E06F93" w:rsidP="002B7C5B">
            <w:pPr>
              <w:spacing w:before="120" w:after="120"/>
              <w:rPr>
                <w:color w:val="000000" w:themeColor="text1"/>
              </w:rPr>
            </w:pPr>
            <w:r w:rsidRPr="00AE7868">
              <w:rPr>
                <w:color w:val="000000" w:themeColor="text1"/>
              </w:rPr>
              <w:t xml:space="preserve"> </w:t>
            </w:r>
          </w:p>
        </w:tc>
      </w:tr>
      <w:tr w:rsidR="00E06F93" w:rsidRPr="00A400A0" w14:paraId="4DA7B690" w14:textId="77777777" w:rsidTr="002B7C5B">
        <w:tc>
          <w:tcPr>
            <w:tcW w:w="1848" w:type="dxa"/>
          </w:tcPr>
          <w:p w14:paraId="4E76BE17" w14:textId="77777777" w:rsidR="00E06F93" w:rsidRPr="00AE7868" w:rsidRDefault="00E06F93" w:rsidP="002B7C5B">
            <w:pPr>
              <w:spacing w:before="120" w:after="120"/>
              <w:rPr>
                <w:b/>
                <w:bCs/>
                <w:color w:val="000000" w:themeColor="text1"/>
              </w:rPr>
            </w:pPr>
            <w:r w:rsidRPr="00AE7868">
              <w:rPr>
                <w:b/>
                <w:bCs/>
                <w:color w:val="000000" w:themeColor="text1"/>
              </w:rPr>
              <w:lastRenderedPageBreak/>
              <w:t>Attendees and procedure for absence</w:t>
            </w:r>
          </w:p>
        </w:tc>
        <w:tc>
          <w:tcPr>
            <w:tcW w:w="7088" w:type="dxa"/>
          </w:tcPr>
          <w:p w14:paraId="3C675951" w14:textId="77777777" w:rsidR="00E06F93" w:rsidRPr="00AE7868" w:rsidRDefault="00E06F93" w:rsidP="002B7C5B">
            <w:pPr>
              <w:pStyle w:val="Tableparagraph0"/>
              <w:rPr>
                <w:sz w:val="24"/>
                <w:szCs w:val="24"/>
              </w:rPr>
            </w:pPr>
            <w:r w:rsidRPr="00AE7868">
              <w:rPr>
                <w:sz w:val="24"/>
                <w:szCs w:val="24"/>
              </w:rPr>
              <w:t xml:space="preserve">Only members have the right to attend meetings. </w:t>
            </w:r>
          </w:p>
          <w:p w14:paraId="63DA3B2F" w14:textId="77777777" w:rsidR="00E06F93" w:rsidRPr="00AE7868" w:rsidRDefault="00E06F93" w:rsidP="002B7C5B">
            <w:pPr>
              <w:pStyle w:val="Tablepara"/>
              <w:rPr>
                <w:sz w:val="24"/>
                <w:szCs w:val="24"/>
              </w:rPr>
            </w:pPr>
            <w:r w:rsidRPr="00AE7868">
              <w:rPr>
                <w:sz w:val="24"/>
                <w:szCs w:val="24"/>
              </w:rPr>
              <w:t>Other attendees: The chair may elect to co-opt additional attendees, where it is in the interests of the activities to do so.</w:t>
            </w:r>
          </w:p>
          <w:p w14:paraId="461D7435" w14:textId="77777777" w:rsidR="00E06F93" w:rsidRPr="00AE7868" w:rsidRDefault="00E06F93" w:rsidP="002B7C5B">
            <w:pPr>
              <w:spacing w:before="120" w:after="120"/>
              <w:rPr>
                <w:b/>
                <w:bCs/>
                <w:color w:val="000000" w:themeColor="text1"/>
              </w:rPr>
            </w:pPr>
            <w:r w:rsidRPr="00AE7868">
              <w:rPr>
                <w:b/>
                <w:bCs/>
                <w:color w:val="000000" w:themeColor="text1"/>
              </w:rPr>
              <w:t>Procedure for absence:</w:t>
            </w:r>
            <w:r w:rsidRPr="00AE7868">
              <w:rPr>
                <w:rFonts w:eastAsia="Times New Roman"/>
                <w:b/>
                <w:bCs/>
                <w:color w:val="000000" w:themeColor="text1"/>
              </w:rPr>
              <w:t xml:space="preserve"> </w:t>
            </w:r>
          </w:p>
          <w:p w14:paraId="72FFF1F0" w14:textId="01FF6CDA" w:rsidR="00E06F93" w:rsidRPr="00AE7868" w:rsidRDefault="00E06F93" w:rsidP="002B7C5B">
            <w:pPr>
              <w:spacing w:before="120" w:after="120"/>
              <w:rPr>
                <w:color w:val="000000" w:themeColor="text1"/>
              </w:rPr>
            </w:pPr>
            <w:r w:rsidRPr="00AE7868">
              <w:rPr>
                <w:color w:val="000000" w:themeColor="text1"/>
              </w:rPr>
              <w:t xml:space="preserve">Where a member or any regular attendee of the </w:t>
            </w:r>
            <w:r w:rsidR="002F6FAB" w:rsidRPr="00AE7868">
              <w:rPr>
                <w:color w:val="000000" w:themeColor="text1"/>
              </w:rPr>
              <w:t>Sub Committee</w:t>
            </w:r>
            <w:r w:rsidRPr="00AE7868">
              <w:rPr>
                <w:color w:val="000000" w:themeColor="text1"/>
              </w:rPr>
              <w:t xml:space="preserve"> is unable to attend a meeting, a </w:t>
            </w:r>
            <w:r w:rsidR="00832DB4" w:rsidRPr="00AE7868">
              <w:rPr>
                <w:color w:val="000000" w:themeColor="text1"/>
              </w:rPr>
              <w:t xml:space="preserve">nominated </w:t>
            </w:r>
            <w:r w:rsidRPr="00AE7868">
              <w:rPr>
                <w:color w:val="000000" w:themeColor="text1"/>
              </w:rPr>
              <w:t xml:space="preserve">alternative may be agreed with the chair. </w:t>
            </w:r>
          </w:p>
          <w:p w14:paraId="5FF17879" w14:textId="6C280E2B" w:rsidR="00E06F93" w:rsidRPr="00AE7868" w:rsidRDefault="00E06F93" w:rsidP="002B7C5B">
            <w:pPr>
              <w:spacing w:before="120" w:after="120"/>
              <w:rPr>
                <w:color w:val="000000" w:themeColor="text1"/>
              </w:rPr>
            </w:pPr>
            <w:r w:rsidRPr="00AE7868">
              <w:rPr>
                <w:color w:val="000000" w:themeColor="text1"/>
              </w:rPr>
              <w:t xml:space="preserve">The chair may ask any or all of those who normally attend to withdraw to facilitate open and frank discussion of </w:t>
            </w:r>
            <w:proofErr w:type="gramStart"/>
            <w:r w:rsidRPr="00AE7868">
              <w:rPr>
                <w:color w:val="000000" w:themeColor="text1"/>
              </w:rPr>
              <w:t>particular matters</w:t>
            </w:r>
            <w:proofErr w:type="gramEnd"/>
            <w:r w:rsidRPr="00AE7868">
              <w:rPr>
                <w:color w:val="000000" w:themeColor="text1"/>
              </w:rPr>
              <w:t>.</w:t>
            </w:r>
          </w:p>
        </w:tc>
      </w:tr>
      <w:tr w:rsidR="00E06F93" w:rsidRPr="00A400A0" w14:paraId="57DE7EFC" w14:textId="77777777" w:rsidTr="002B7C5B">
        <w:tc>
          <w:tcPr>
            <w:tcW w:w="1848" w:type="dxa"/>
          </w:tcPr>
          <w:p w14:paraId="36138EC6" w14:textId="77777777" w:rsidR="00E06F93" w:rsidRPr="00AE7868" w:rsidRDefault="00E06F93" w:rsidP="002B7C5B">
            <w:pPr>
              <w:spacing w:before="120" w:after="120"/>
              <w:rPr>
                <w:b/>
                <w:bCs/>
                <w:color w:val="000000" w:themeColor="text1"/>
              </w:rPr>
            </w:pPr>
            <w:r w:rsidRPr="00AE7868">
              <w:rPr>
                <w:b/>
                <w:bCs/>
                <w:color w:val="000000" w:themeColor="text1"/>
              </w:rPr>
              <w:t xml:space="preserve">Quoracy and Procedure for </w:t>
            </w:r>
            <w:proofErr w:type="spellStart"/>
            <w:r w:rsidRPr="00AE7868">
              <w:rPr>
                <w:b/>
                <w:bCs/>
                <w:color w:val="000000" w:themeColor="text1"/>
              </w:rPr>
              <w:t>Inquoracy</w:t>
            </w:r>
            <w:proofErr w:type="spellEnd"/>
          </w:p>
        </w:tc>
        <w:tc>
          <w:tcPr>
            <w:tcW w:w="7088" w:type="dxa"/>
          </w:tcPr>
          <w:p w14:paraId="7CC6D70B" w14:textId="77777777" w:rsidR="002F6FAB" w:rsidRPr="00AE7868" w:rsidRDefault="00E06F93" w:rsidP="002F6FAB">
            <w:pPr>
              <w:spacing w:before="120" w:after="120"/>
              <w:rPr>
                <w:color w:val="000000" w:themeColor="text1"/>
              </w:rPr>
            </w:pPr>
            <w:r w:rsidRPr="00AE7868">
              <w:rPr>
                <w:b/>
                <w:color w:val="000000" w:themeColor="text1"/>
              </w:rPr>
              <w:t>Threshold:</w:t>
            </w:r>
            <w:r w:rsidRPr="00AE7868">
              <w:rPr>
                <w:color w:val="000000" w:themeColor="text1"/>
              </w:rPr>
              <w:t xml:space="preserve"> A minimum of half the membership and where the ICB members present exceeds the other members present. </w:t>
            </w:r>
            <w:r w:rsidR="006F4F5A">
              <w:rPr>
                <w:color w:val="000000" w:themeColor="text1"/>
              </w:rPr>
              <w:t>Which must include at least:</w:t>
            </w:r>
          </w:p>
          <w:p w14:paraId="33B807A8" w14:textId="5A4714E2" w:rsidR="0073373B" w:rsidRPr="00AE7868" w:rsidRDefault="0073373B" w:rsidP="0073373B">
            <w:pPr>
              <w:numPr>
                <w:ilvl w:val="0"/>
                <w:numId w:val="37"/>
              </w:numPr>
              <w:ind w:left="714" w:hanging="357"/>
              <w:contextualSpacing/>
            </w:pPr>
            <w:r w:rsidRPr="00AE7868">
              <w:t xml:space="preserve">ICB </w:t>
            </w:r>
            <w:r w:rsidR="00262362" w:rsidRPr="00262362">
              <w:t>Clinical Director, Medicines &amp; Pharmacy</w:t>
            </w:r>
          </w:p>
          <w:p w14:paraId="4AB995A7" w14:textId="77777777" w:rsidR="0073373B" w:rsidRPr="00AE7868" w:rsidRDefault="0073373B" w:rsidP="0073373B">
            <w:pPr>
              <w:numPr>
                <w:ilvl w:val="0"/>
                <w:numId w:val="37"/>
              </w:numPr>
              <w:spacing w:line="276" w:lineRule="auto"/>
              <w:contextualSpacing/>
            </w:pPr>
            <w:r w:rsidRPr="00AE7868">
              <w:t>ICB Director of Finance, and</w:t>
            </w:r>
          </w:p>
          <w:p w14:paraId="4CAF1523" w14:textId="77777777" w:rsidR="0073373B" w:rsidRPr="00AE7868" w:rsidRDefault="0073373B" w:rsidP="0073373B">
            <w:pPr>
              <w:numPr>
                <w:ilvl w:val="0"/>
                <w:numId w:val="37"/>
              </w:numPr>
              <w:spacing w:line="276" w:lineRule="auto"/>
              <w:ind w:left="714" w:hanging="357"/>
              <w:contextualSpacing/>
            </w:pPr>
            <w:r w:rsidRPr="00AE7868">
              <w:t>One Foundation Trust Chief Pharmacist</w:t>
            </w:r>
          </w:p>
          <w:p w14:paraId="215FDCAC" w14:textId="77777777" w:rsidR="00E06F93" w:rsidRPr="00AE7868" w:rsidRDefault="00E06F93" w:rsidP="002B7C5B">
            <w:pPr>
              <w:spacing w:before="120" w:after="120"/>
              <w:rPr>
                <w:color w:val="000000" w:themeColor="text1"/>
              </w:rPr>
            </w:pPr>
            <w:r w:rsidRPr="00AE7868">
              <w:rPr>
                <w:b/>
                <w:bCs/>
                <w:color w:val="000000" w:themeColor="text1"/>
              </w:rPr>
              <w:t>Absence:</w:t>
            </w:r>
            <w:r w:rsidRPr="00AE7868">
              <w:rPr>
                <w:color w:val="000000" w:themeColor="text1"/>
              </w:rPr>
              <w:t xml:space="preserve"> Where members are unable to attend, they should agree this with the chair.</w:t>
            </w:r>
          </w:p>
          <w:p w14:paraId="75A16775" w14:textId="34063CB0" w:rsidR="00E06F93" w:rsidRPr="00AE7868" w:rsidRDefault="00E06F93" w:rsidP="002B7C5B">
            <w:pPr>
              <w:spacing w:before="120" w:after="120"/>
              <w:ind w:firstLine="32"/>
              <w:rPr>
                <w:b/>
                <w:bCs/>
                <w:color w:val="000000" w:themeColor="text1"/>
              </w:rPr>
            </w:pPr>
            <w:r w:rsidRPr="00AE7868">
              <w:rPr>
                <w:b/>
                <w:bCs/>
                <w:color w:val="000000" w:themeColor="text1"/>
              </w:rPr>
              <w:t xml:space="preserve">Disqualification: </w:t>
            </w:r>
            <w:r w:rsidRPr="00AE7868">
              <w:rPr>
                <w:color w:val="000000" w:themeColor="text1"/>
              </w:rPr>
              <w:t xml:space="preserve">If any member of the </w:t>
            </w:r>
            <w:r w:rsidR="002F6FAB" w:rsidRPr="00AE7868">
              <w:rPr>
                <w:color w:val="000000" w:themeColor="text1"/>
              </w:rPr>
              <w:t>Sub Committee</w:t>
            </w:r>
            <w:r w:rsidRPr="00AE7868">
              <w:rPr>
                <w:color w:val="000000" w:themeColor="text1"/>
              </w:rPr>
              <w:t xml:space="preserve"> is disqualified from participating in an item on the agenda, due to a declared conflict of interest, that individual no longer counts towards the quorum.</w:t>
            </w:r>
            <w:r w:rsidRPr="00AE7868">
              <w:rPr>
                <w:b/>
                <w:bCs/>
                <w:color w:val="000000" w:themeColor="text1"/>
              </w:rPr>
              <w:t xml:space="preserve"> </w:t>
            </w:r>
          </w:p>
          <w:p w14:paraId="4C0ADD74" w14:textId="77777777" w:rsidR="00E06F93" w:rsidRPr="00AE7868" w:rsidRDefault="00E06F93" w:rsidP="002B7C5B">
            <w:pPr>
              <w:spacing w:before="120" w:after="120"/>
            </w:pPr>
            <w:proofErr w:type="spellStart"/>
            <w:r w:rsidRPr="00AE7868">
              <w:rPr>
                <w:b/>
                <w:bCs/>
                <w:color w:val="000000" w:themeColor="text1"/>
              </w:rPr>
              <w:t>Inquoracy</w:t>
            </w:r>
            <w:proofErr w:type="spellEnd"/>
            <w:r w:rsidRPr="00AE7868">
              <w:rPr>
                <w:b/>
                <w:bCs/>
                <w:color w:val="000000" w:themeColor="text1"/>
              </w:rPr>
              <w:t xml:space="preserve">: </w:t>
            </w:r>
            <w:r w:rsidRPr="00AE7868">
              <w:rPr>
                <w:color w:val="000000" w:themeColor="text1"/>
              </w:rPr>
              <w:t>If the quorum is not reached, the meeting may proceed if those members attending agree, but no decisions may be taken.</w:t>
            </w:r>
            <w:r w:rsidRPr="00AE7868">
              <w:t xml:space="preserve"> </w:t>
            </w:r>
          </w:p>
        </w:tc>
      </w:tr>
    </w:tbl>
    <w:p w14:paraId="7FDF4204" w14:textId="77777777" w:rsidR="0073373B" w:rsidRDefault="0073373B" w:rsidP="0073373B">
      <w:pPr>
        <w:spacing w:before="120" w:after="120"/>
        <w:ind w:left="567"/>
        <w:rPr>
          <w:rFonts w:eastAsia="Calibri"/>
          <w:lang w:eastAsia="en-GB"/>
        </w:rPr>
      </w:pPr>
    </w:p>
    <w:p w14:paraId="43FC2DB2" w14:textId="2CBF8C5C" w:rsidR="00E06F93" w:rsidRPr="00185F04" w:rsidRDefault="00C31F2C" w:rsidP="00E06F93">
      <w:pPr>
        <w:pStyle w:val="Heading2"/>
        <w:keepNext w:val="0"/>
        <w:keepLines w:val="0"/>
        <w:widowControl w:val="0"/>
        <w:numPr>
          <w:ilvl w:val="1"/>
          <w:numId w:val="0"/>
        </w:numPr>
        <w:spacing w:before="240" w:after="120"/>
        <w:ind w:left="567" w:hanging="567"/>
        <w:rPr>
          <w:rFonts w:ascii="Arial" w:hAnsi="Arial" w:cs="Arial"/>
          <w:color w:val="auto"/>
        </w:rPr>
      </w:pPr>
      <w:bookmarkStart w:id="31" w:name="_Toc120720214"/>
      <w:bookmarkStart w:id="32" w:name="_Toc123192566"/>
      <w:bookmarkStart w:id="33" w:name="_Toc163654690"/>
      <w:r>
        <w:rPr>
          <w:rFonts w:ascii="Arial" w:hAnsi="Arial" w:cs="Arial"/>
          <w:color w:val="auto"/>
        </w:rPr>
        <w:t xml:space="preserve">5.2 </w:t>
      </w:r>
      <w:r w:rsidR="00E06F93" w:rsidRPr="00185F04">
        <w:rPr>
          <w:rFonts w:ascii="Arial" w:hAnsi="Arial" w:cs="Arial"/>
          <w:color w:val="auto"/>
        </w:rPr>
        <w:t>Frequency and formats</w:t>
      </w:r>
      <w:bookmarkEnd w:id="31"/>
      <w:bookmarkEnd w:id="32"/>
      <w:bookmarkEnd w:id="33"/>
    </w:p>
    <w:p w14:paraId="3C71DC48" w14:textId="77777777" w:rsidR="00E06F93" w:rsidRPr="0073373B" w:rsidRDefault="00E06F93" w:rsidP="00E06F93">
      <w:pPr>
        <w:pStyle w:val="Indentedparagraph"/>
        <w:rPr>
          <w:rFonts w:cs="Arial"/>
          <w:sz w:val="24"/>
          <w:szCs w:val="24"/>
        </w:rPr>
      </w:pPr>
      <w:r w:rsidRPr="0073373B">
        <w:rPr>
          <w:rFonts w:cs="Arial"/>
          <w:sz w:val="24"/>
          <w:szCs w:val="24"/>
        </w:rPr>
        <w:t>This section on Sub Committee meetings describes the meeting frequency and formats.</w:t>
      </w:r>
    </w:p>
    <w:p w14:paraId="771C8F18" w14:textId="77777777" w:rsidR="00E06F93" w:rsidRPr="00A400A0" w:rsidRDefault="00E06F93" w:rsidP="00E06F93">
      <w:pPr>
        <w:rPr>
          <w:b/>
          <w:bCs/>
        </w:rPr>
      </w:pPr>
    </w:p>
    <w:p w14:paraId="1DAA7CDD" w14:textId="77777777" w:rsidR="00E06F93" w:rsidRPr="00A400A0" w:rsidRDefault="00E06F93" w:rsidP="00E06F93">
      <w:pPr>
        <w:rPr>
          <w:b/>
          <w:bCs/>
        </w:rPr>
      </w:pPr>
      <w:r w:rsidRPr="00A400A0">
        <w:rPr>
          <w:b/>
          <w:bCs/>
        </w:rPr>
        <w:tab/>
      </w: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979"/>
        <w:gridCol w:w="11"/>
        <w:gridCol w:w="6946"/>
      </w:tblGrid>
      <w:tr w:rsidR="00E06F93" w:rsidRPr="00A400A0" w14:paraId="50F8323C" w14:textId="77777777" w:rsidTr="00D97F8B">
        <w:trPr>
          <w:tblHeader/>
        </w:trPr>
        <w:tc>
          <w:tcPr>
            <w:tcW w:w="1979" w:type="dxa"/>
            <w:shd w:val="clear" w:color="auto" w:fill="EEECE1" w:themeFill="background2"/>
            <w:vAlign w:val="center"/>
          </w:tcPr>
          <w:p w14:paraId="3084E88D" w14:textId="77777777" w:rsidR="00E06F93" w:rsidRPr="00DB36C2" w:rsidRDefault="00E06F93" w:rsidP="002B7C5B">
            <w:pPr>
              <w:spacing w:before="120" w:after="120"/>
              <w:rPr>
                <w:b/>
                <w:bCs/>
                <w:color w:val="FFFFFF" w:themeColor="background1"/>
              </w:rPr>
            </w:pPr>
            <w:r w:rsidRPr="00DB36C2">
              <w:rPr>
                <w:b/>
                <w:bCs/>
                <w:color w:val="000000" w:themeColor="text1"/>
              </w:rPr>
              <w:lastRenderedPageBreak/>
              <w:t>Frequency/ format</w:t>
            </w:r>
          </w:p>
        </w:tc>
        <w:tc>
          <w:tcPr>
            <w:tcW w:w="6957" w:type="dxa"/>
            <w:gridSpan w:val="2"/>
            <w:shd w:val="clear" w:color="auto" w:fill="EEECE1" w:themeFill="background2"/>
            <w:vAlign w:val="center"/>
          </w:tcPr>
          <w:p w14:paraId="75DA40E3" w14:textId="77777777" w:rsidR="00E06F93" w:rsidRPr="00DB36C2" w:rsidRDefault="00E06F93" w:rsidP="002B7C5B">
            <w:pPr>
              <w:spacing w:before="120" w:after="120"/>
              <w:rPr>
                <w:b/>
                <w:bCs/>
                <w:color w:val="FFFFFF" w:themeColor="background1"/>
              </w:rPr>
            </w:pPr>
            <w:r w:rsidRPr="00DB36C2">
              <w:rPr>
                <w:b/>
                <w:bCs/>
                <w:color w:val="000000" w:themeColor="text1"/>
              </w:rPr>
              <w:t xml:space="preserve">Description </w:t>
            </w:r>
          </w:p>
        </w:tc>
      </w:tr>
      <w:tr w:rsidR="00E06F93" w:rsidRPr="00A400A0" w14:paraId="3137A7B3" w14:textId="77777777" w:rsidTr="00D97F8B">
        <w:tc>
          <w:tcPr>
            <w:tcW w:w="1990" w:type="dxa"/>
            <w:gridSpan w:val="2"/>
          </w:tcPr>
          <w:p w14:paraId="5CAC05AE" w14:textId="77777777" w:rsidR="00E06F93" w:rsidRPr="00DB36C2" w:rsidRDefault="00E06F93" w:rsidP="002B7C5B">
            <w:pPr>
              <w:spacing w:before="120" w:after="120"/>
              <w:rPr>
                <w:b/>
                <w:bCs/>
                <w:color w:val="000000" w:themeColor="text1"/>
              </w:rPr>
            </w:pPr>
            <w:r w:rsidRPr="00DB36C2">
              <w:rPr>
                <w:b/>
                <w:bCs/>
                <w:color w:val="000000" w:themeColor="text1"/>
              </w:rPr>
              <w:t>Meeting frequency</w:t>
            </w:r>
          </w:p>
        </w:tc>
        <w:tc>
          <w:tcPr>
            <w:tcW w:w="6946" w:type="dxa"/>
          </w:tcPr>
          <w:p w14:paraId="4E62D4E7" w14:textId="4ACDF7C3" w:rsidR="00E06F93" w:rsidRPr="00DB36C2" w:rsidRDefault="00E06F93" w:rsidP="002B7C5B">
            <w:pPr>
              <w:spacing w:before="120"/>
              <w:rPr>
                <w:color w:val="000000" w:themeColor="text1"/>
              </w:rPr>
            </w:pPr>
            <w:r w:rsidRPr="00DB36C2">
              <w:rPr>
                <w:color w:val="000000" w:themeColor="text1"/>
              </w:rPr>
              <w:t xml:space="preserve">The </w:t>
            </w:r>
            <w:r w:rsidR="002F6FAB" w:rsidRPr="00DB36C2">
              <w:rPr>
                <w:color w:val="000000" w:themeColor="text1"/>
              </w:rPr>
              <w:t>Sub Committee</w:t>
            </w:r>
            <w:r w:rsidRPr="00DB36C2">
              <w:rPr>
                <w:color w:val="000000" w:themeColor="text1"/>
              </w:rPr>
              <w:t xml:space="preserve"> will meet</w:t>
            </w:r>
            <w:r w:rsidR="0073373B" w:rsidRPr="00DB36C2">
              <w:rPr>
                <w:color w:val="000000" w:themeColor="text1"/>
              </w:rPr>
              <w:t xml:space="preserve"> at least six times a year with a minimum of five meetings at appropriate times in the reporting cycle.</w:t>
            </w:r>
          </w:p>
          <w:p w14:paraId="408E82F3" w14:textId="6ED9B098" w:rsidR="00E06F93" w:rsidRPr="00DB36C2" w:rsidRDefault="00E06F93" w:rsidP="002B7C5B">
            <w:pPr>
              <w:pStyle w:val="Tableparagraph0"/>
              <w:rPr>
                <w:sz w:val="24"/>
                <w:szCs w:val="24"/>
              </w:rPr>
            </w:pPr>
            <w:r w:rsidRPr="00DB36C2">
              <w:rPr>
                <w:sz w:val="24"/>
                <w:szCs w:val="24"/>
              </w:rPr>
              <w:t xml:space="preserve">Additional meetings may be convened on an exceptional basis at the discretion of the </w:t>
            </w:r>
            <w:r w:rsidR="002F6FAB" w:rsidRPr="00DB36C2">
              <w:rPr>
                <w:sz w:val="24"/>
                <w:szCs w:val="24"/>
              </w:rPr>
              <w:t>Sub Committee</w:t>
            </w:r>
            <w:r w:rsidRPr="00DB36C2">
              <w:rPr>
                <w:sz w:val="24"/>
                <w:szCs w:val="24"/>
              </w:rPr>
              <w:t xml:space="preserve"> chair.</w:t>
            </w:r>
          </w:p>
          <w:p w14:paraId="364286BC" w14:textId="02C9C65D" w:rsidR="00E06F93" w:rsidRPr="00DB36C2" w:rsidRDefault="00E06F93" w:rsidP="002B7C5B">
            <w:pPr>
              <w:pStyle w:val="Tableparagraph0"/>
              <w:rPr>
                <w:sz w:val="24"/>
                <w:szCs w:val="24"/>
              </w:rPr>
            </w:pPr>
            <w:r w:rsidRPr="00DB36C2">
              <w:rPr>
                <w:sz w:val="24"/>
                <w:szCs w:val="24"/>
              </w:rPr>
              <w:t xml:space="preserve">The parent committee chair may ask the </w:t>
            </w:r>
            <w:r w:rsidR="002F6FAB" w:rsidRPr="00DB36C2">
              <w:rPr>
                <w:sz w:val="24"/>
                <w:szCs w:val="24"/>
              </w:rPr>
              <w:t>Sub Committee</w:t>
            </w:r>
            <w:r w:rsidRPr="00DB36C2">
              <w:rPr>
                <w:sz w:val="24"/>
                <w:szCs w:val="24"/>
              </w:rPr>
              <w:t xml:space="preserve"> to convene further meetings to discuss </w:t>
            </w:r>
            <w:proofErr w:type="gramStart"/>
            <w:r w:rsidRPr="00DB36C2">
              <w:rPr>
                <w:sz w:val="24"/>
                <w:szCs w:val="24"/>
              </w:rPr>
              <w:t>particular issues</w:t>
            </w:r>
            <w:proofErr w:type="gramEnd"/>
            <w:r w:rsidRPr="00DB36C2">
              <w:rPr>
                <w:sz w:val="24"/>
                <w:szCs w:val="24"/>
              </w:rPr>
              <w:t xml:space="preserve"> on which they want the </w:t>
            </w:r>
            <w:r w:rsidR="002F6FAB" w:rsidRPr="00DB36C2">
              <w:rPr>
                <w:sz w:val="24"/>
                <w:szCs w:val="24"/>
              </w:rPr>
              <w:t>Sub Committee</w:t>
            </w:r>
            <w:r w:rsidRPr="00DB36C2">
              <w:rPr>
                <w:sz w:val="24"/>
                <w:szCs w:val="24"/>
              </w:rPr>
              <w:t xml:space="preserve">’s advice. </w:t>
            </w:r>
          </w:p>
        </w:tc>
      </w:tr>
      <w:tr w:rsidR="00650E47" w:rsidRPr="00A400A0" w14:paraId="2A83FA63" w14:textId="77777777" w:rsidTr="00D97F8B">
        <w:tc>
          <w:tcPr>
            <w:tcW w:w="1990" w:type="dxa"/>
            <w:gridSpan w:val="2"/>
          </w:tcPr>
          <w:p w14:paraId="71ED4127" w14:textId="77777777" w:rsidR="00650E47" w:rsidRPr="00DB36C2" w:rsidRDefault="00650E47" w:rsidP="00D81CC4">
            <w:pPr>
              <w:spacing w:before="120" w:after="120"/>
              <w:rPr>
                <w:b/>
                <w:bCs/>
                <w:color w:val="000000" w:themeColor="text1"/>
              </w:rPr>
            </w:pPr>
            <w:r w:rsidRPr="00DB36C2">
              <w:rPr>
                <w:b/>
                <w:bCs/>
                <w:color w:val="000000" w:themeColor="text1"/>
              </w:rPr>
              <w:t>Public vs closed</w:t>
            </w:r>
          </w:p>
        </w:tc>
        <w:tc>
          <w:tcPr>
            <w:tcW w:w="6946" w:type="dxa"/>
          </w:tcPr>
          <w:p w14:paraId="5637A70E" w14:textId="77777777" w:rsidR="00650E47" w:rsidRPr="00DB36C2" w:rsidRDefault="00650E47" w:rsidP="00D81CC4">
            <w:pPr>
              <w:rPr>
                <w:rFonts w:eastAsia="Times New Roman"/>
              </w:rPr>
            </w:pPr>
          </w:p>
          <w:p w14:paraId="30109B74" w14:textId="72F15F2B" w:rsidR="00650E47" w:rsidRPr="00DB36C2" w:rsidRDefault="00650E47" w:rsidP="00D81CC4">
            <w:pPr>
              <w:rPr>
                <w:rFonts w:eastAsia="Times New Roman"/>
              </w:rPr>
            </w:pPr>
            <w:r w:rsidRPr="00DB36C2">
              <w:rPr>
                <w:rFonts w:eastAsia="Times New Roman"/>
              </w:rPr>
              <w:t>Meetings will be held in private.</w:t>
            </w:r>
          </w:p>
          <w:p w14:paraId="0828830A" w14:textId="77777777" w:rsidR="00650E47" w:rsidRPr="00DB36C2" w:rsidRDefault="00650E47" w:rsidP="00D81CC4">
            <w:pPr>
              <w:rPr>
                <w:rFonts w:eastAsia="Times New Roman"/>
              </w:rPr>
            </w:pPr>
          </w:p>
          <w:p w14:paraId="68373F4A" w14:textId="4B6513EF" w:rsidR="00650E47" w:rsidRPr="00DB36C2" w:rsidRDefault="00650E47" w:rsidP="00D81CC4">
            <w:pPr>
              <w:spacing w:before="120" w:after="120"/>
              <w:rPr>
                <w:color w:val="000000" w:themeColor="text1"/>
              </w:rPr>
            </w:pPr>
            <w:r w:rsidRPr="00DB36C2">
              <w:rPr>
                <w:color w:val="000000" w:themeColor="text1"/>
              </w:rPr>
              <w:t xml:space="preserve">External Audit, Internal Audit and Local Counter Fraud representatives will have full and unrestricted rights of access to the </w:t>
            </w:r>
            <w:r w:rsidR="002F6FAB" w:rsidRPr="00DB36C2">
              <w:rPr>
                <w:color w:val="000000" w:themeColor="text1"/>
              </w:rPr>
              <w:t>Sub Committee</w:t>
            </w:r>
            <w:r w:rsidRPr="00DB36C2">
              <w:rPr>
                <w:color w:val="000000" w:themeColor="text1"/>
              </w:rPr>
              <w:t>.</w:t>
            </w:r>
          </w:p>
        </w:tc>
      </w:tr>
      <w:tr w:rsidR="00E06F93" w:rsidRPr="00A400A0" w14:paraId="146EA00B" w14:textId="77777777" w:rsidTr="00D97F8B">
        <w:tc>
          <w:tcPr>
            <w:tcW w:w="1990" w:type="dxa"/>
            <w:gridSpan w:val="2"/>
          </w:tcPr>
          <w:p w14:paraId="36B20AF0" w14:textId="77777777" w:rsidR="00E06F93" w:rsidRPr="00DB36C2" w:rsidRDefault="00E06F93" w:rsidP="002B7C5B">
            <w:pPr>
              <w:spacing w:before="120" w:after="120"/>
              <w:rPr>
                <w:b/>
                <w:bCs/>
                <w:color w:val="000000" w:themeColor="text1"/>
              </w:rPr>
            </w:pPr>
            <w:r w:rsidRPr="00DB36C2">
              <w:rPr>
                <w:b/>
                <w:bCs/>
                <w:color w:val="000000" w:themeColor="text1"/>
              </w:rPr>
              <w:t>Virtual meetings and extra-ordinary meetings</w:t>
            </w:r>
          </w:p>
        </w:tc>
        <w:tc>
          <w:tcPr>
            <w:tcW w:w="6946" w:type="dxa"/>
          </w:tcPr>
          <w:p w14:paraId="675A7606" w14:textId="33E5F342" w:rsidR="00E06F93" w:rsidRPr="00DB36C2" w:rsidRDefault="00E06F93" w:rsidP="002B7C5B">
            <w:pPr>
              <w:spacing w:before="120" w:after="120"/>
              <w:rPr>
                <w:color w:val="000000" w:themeColor="text1"/>
              </w:rPr>
            </w:pPr>
            <w:r w:rsidRPr="00DB36C2">
              <w:rPr>
                <w:color w:val="000000" w:themeColor="text1"/>
              </w:rPr>
              <w:t xml:space="preserve">In accordance with the Standing Orders, the </w:t>
            </w:r>
            <w:r w:rsidR="002F6FAB" w:rsidRPr="00DB36C2">
              <w:rPr>
                <w:color w:val="000000" w:themeColor="text1"/>
              </w:rPr>
              <w:t>Sub Committee</w:t>
            </w:r>
            <w:r w:rsidRPr="00DB36C2">
              <w:rPr>
                <w:color w:val="000000" w:themeColor="text1"/>
              </w:rPr>
              <w:t xml:space="preserve"> may meet virtually when necessary and members attending using electronic means will be counted towards the quorum.</w:t>
            </w:r>
          </w:p>
        </w:tc>
      </w:tr>
    </w:tbl>
    <w:p w14:paraId="72FE93FE" w14:textId="77777777" w:rsidR="00E06F93" w:rsidRPr="00A400A0" w:rsidRDefault="00E06F93" w:rsidP="00E06F93">
      <w:pPr>
        <w:rPr>
          <w:b/>
          <w:bCs/>
        </w:rPr>
      </w:pPr>
    </w:p>
    <w:p w14:paraId="2B807AD9" w14:textId="7B2D0FE8" w:rsidR="00E06F93" w:rsidRPr="00185F04" w:rsidRDefault="00C31F2C" w:rsidP="00E06F93">
      <w:pPr>
        <w:pStyle w:val="Heading2"/>
        <w:keepNext w:val="0"/>
        <w:keepLines w:val="0"/>
        <w:widowControl w:val="0"/>
        <w:numPr>
          <w:ilvl w:val="1"/>
          <w:numId w:val="0"/>
        </w:numPr>
        <w:spacing w:before="240" w:after="120"/>
        <w:ind w:left="567" w:hanging="567"/>
        <w:rPr>
          <w:rFonts w:ascii="Arial" w:hAnsi="Arial" w:cs="Arial"/>
          <w:color w:val="auto"/>
        </w:rPr>
      </w:pPr>
      <w:bookmarkStart w:id="34" w:name="_Toc120720215"/>
      <w:bookmarkStart w:id="35" w:name="_Toc123192567"/>
      <w:bookmarkStart w:id="36" w:name="_Toc163654691"/>
      <w:r>
        <w:rPr>
          <w:rFonts w:ascii="Arial" w:hAnsi="Arial" w:cs="Arial"/>
          <w:color w:val="auto"/>
        </w:rPr>
        <w:t xml:space="preserve">5.3 </w:t>
      </w:r>
      <w:r w:rsidR="00E06F93" w:rsidRPr="00185F04">
        <w:rPr>
          <w:rFonts w:ascii="Arial" w:hAnsi="Arial" w:cs="Arial"/>
          <w:color w:val="auto"/>
        </w:rPr>
        <w:t>Procedures</w:t>
      </w:r>
      <w:bookmarkEnd w:id="34"/>
      <w:bookmarkEnd w:id="35"/>
      <w:bookmarkEnd w:id="36"/>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7088"/>
      </w:tblGrid>
      <w:tr w:rsidR="00E06F93" w:rsidRPr="00DB36C2" w14:paraId="52FEFA42" w14:textId="77777777" w:rsidTr="00D97F8B">
        <w:tc>
          <w:tcPr>
            <w:tcW w:w="1848" w:type="dxa"/>
            <w:shd w:val="clear" w:color="auto" w:fill="EEECE1" w:themeFill="background2"/>
            <w:vAlign w:val="center"/>
          </w:tcPr>
          <w:p w14:paraId="7AF5AF2B" w14:textId="77777777" w:rsidR="00E06F93" w:rsidRPr="00DB36C2" w:rsidRDefault="00E06F93" w:rsidP="002B7C5B">
            <w:pPr>
              <w:spacing w:before="120" w:after="120"/>
              <w:rPr>
                <w:b/>
                <w:bCs/>
                <w:color w:val="000000" w:themeColor="text1"/>
              </w:rPr>
            </w:pPr>
            <w:r w:rsidRPr="00DB36C2">
              <w:rPr>
                <w:b/>
                <w:bCs/>
                <w:color w:val="000000" w:themeColor="text1"/>
              </w:rPr>
              <w:t>Procedure</w:t>
            </w:r>
          </w:p>
        </w:tc>
        <w:tc>
          <w:tcPr>
            <w:tcW w:w="7088" w:type="dxa"/>
            <w:shd w:val="clear" w:color="auto" w:fill="EEECE1" w:themeFill="background2"/>
            <w:vAlign w:val="center"/>
          </w:tcPr>
          <w:p w14:paraId="3E4E0ABE" w14:textId="77777777" w:rsidR="00E06F93" w:rsidRPr="00DB36C2" w:rsidRDefault="00E06F93" w:rsidP="002B7C5B">
            <w:pPr>
              <w:spacing w:before="120" w:after="120"/>
              <w:rPr>
                <w:b/>
                <w:bCs/>
                <w:color w:val="000000" w:themeColor="text1"/>
              </w:rPr>
            </w:pPr>
            <w:r w:rsidRPr="00DB36C2">
              <w:rPr>
                <w:b/>
                <w:bCs/>
                <w:color w:val="000000" w:themeColor="text1"/>
              </w:rPr>
              <w:t xml:space="preserve">Description of rules and expectations: </w:t>
            </w:r>
          </w:p>
        </w:tc>
      </w:tr>
      <w:tr w:rsidR="00E06F93" w:rsidRPr="00DB36C2" w14:paraId="165BB4B2" w14:textId="77777777" w:rsidTr="00D97F8B">
        <w:tc>
          <w:tcPr>
            <w:tcW w:w="1848" w:type="dxa"/>
          </w:tcPr>
          <w:p w14:paraId="1AD38AA6" w14:textId="77777777" w:rsidR="00E06F93" w:rsidRPr="00DB36C2" w:rsidRDefault="00E06F93" w:rsidP="002B7C5B">
            <w:pPr>
              <w:spacing w:before="120" w:after="120"/>
              <w:rPr>
                <w:b/>
                <w:bCs/>
                <w:color w:val="000000" w:themeColor="text1"/>
              </w:rPr>
            </w:pPr>
            <w:r w:rsidRPr="00DB36C2">
              <w:rPr>
                <w:b/>
                <w:bCs/>
                <w:color w:val="000000" w:themeColor="text1"/>
              </w:rPr>
              <w:t>Agenda</w:t>
            </w:r>
          </w:p>
        </w:tc>
        <w:tc>
          <w:tcPr>
            <w:tcW w:w="7088" w:type="dxa"/>
          </w:tcPr>
          <w:p w14:paraId="407ABF85" w14:textId="1458FF75" w:rsidR="00E06F93" w:rsidRPr="00DB36C2" w:rsidRDefault="00E06F93" w:rsidP="002B7C5B">
            <w:pPr>
              <w:spacing w:before="120" w:after="120"/>
              <w:rPr>
                <w:color w:val="000000" w:themeColor="text1"/>
              </w:rPr>
            </w:pPr>
            <w:r w:rsidRPr="00DB36C2">
              <w:rPr>
                <w:color w:val="000000" w:themeColor="text1"/>
              </w:rPr>
              <w:t>The chair is responsible for agreeing the agenda and ensuring matters discussed meet the objectives as set out in these terms of re</w:t>
            </w:r>
            <w:r w:rsidR="00C01CF0" w:rsidRPr="00DB36C2">
              <w:rPr>
                <w:color w:val="000000" w:themeColor="text1"/>
              </w:rPr>
              <w:t>fe</w:t>
            </w:r>
            <w:r w:rsidRPr="00DB36C2">
              <w:rPr>
                <w:color w:val="000000" w:themeColor="text1"/>
              </w:rPr>
              <w:t>rence.</w:t>
            </w:r>
          </w:p>
          <w:p w14:paraId="40123A84" w14:textId="77777777" w:rsidR="00E06F93" w:rsidRPr="00DB36C2" w:rsidRDefault="00E06F93" w:rsidP="002B7C5B">
            <w:pPr>
              <w:spacing w:before="120" w:after="120"/>
              <w:rPr>
                <w:b/>
                <w:color w:val="000000" w:themeColor="text1"/>
              </w:rPr>
            </w:pPr>
            <w:r w:rsidRPr="00DB36C2">
              <w:rPr>
                <w:color w:val="000000" w:themeColor="text1"/>
              </w:rPr>
              <w:t xml:space="preserve">Members are expected to identify agenda items for consideration to the chair and any meeting papers using the prescribed format </w:t>
            </w:r>
            <w:r w:rsidR="006F4F5A">
              <w:rPr>
                <w:color w:val="000000" w:themeColor="text1"/>
              </w:rPr>
              <w:t xml:space="preserve">should be circulated </w:t>
            </w:r>
            <w:r w:rsidRPr="00DB36C2">
              <w:rPr>
                <w:color w:val="000000" w:themeColor="text1"/>
              </w:rPr>
              <w:t>at least 5 working days before the meeting.</w:t>
            </w:r>
          </w:p>
        </w:tc>
      </w:tr>
      <w:tr w:rsidR="00E06F93" w:rsidRPr="00DB36C2" w14:paraId="7CF2DCDA" w14:textId="77777777" w:rsidTr="00D97F8B">
        <w:tc>
          <w:tcPr>
            <w:tcW w:w="1848" w:type="dxa"/>
          </w:tcPr>
          <w:p w14:paraId="572FC2DD" w14:textId="77777777" w:rsidR="00E06F93" w:rsidRPr="00DB36C2" w:rsidRDefault="00E06F93" w:rsidP="002B7C5B">
            <w:pPr>
              <w:spacing w:before="120" w:after="120"/>
              <w:rPr>
                <w:b/>
                <w:bCs/>
              </w:rPr>
            </w:pPr>
            <w:r w:rsidRPr="00DB36C2">
              <w:rPr>
                <w:b/>
                <w:bCs/>
              </w:rPr>
              <w:t>Conflicts of interest</w:t>
            </w:r>
          </w:p>
        </w:tc>
        <w:tc>
          <w:tcPr>
            <w:tcW w:w="7088" w:type="dxa"/>
          </w:tcPr>
          <w:p w14:paraId="5E538CF2" w14:textId="6E871168" w:rsidR="00E06F93" w:rsidRPr="00DB36C2" w:rsidRDefault="00E06F93" w:rsidP="002B7C5B">
            <w:r w:rsidRPr="00DB36C2">
              <w:rPr>
                <w:b/>
              </w:rPr>
              <w:t>Declarations:</w:t>
            </w:r>
            <w:r w:rsidRPr="00DB36C2">
              <w:t xml:space="preserve"> All members</w:t>
            </w:r>
            <w:r w:rsidR="00650E47" w:rsidRPr="00DB36C2">
              <w:t xml:space="preserve"> </w:t>
            </w:r>
            <w:r w:rsidRPr="00DB36C2">
              <w:t>and those in attendance must declare any actual, potential, or perceived conflicts of interest. This is recorded in the minutes.</w:t>
            </w:r>
          </w:p>
          <w:p w14:paraId="46531900" w14:textId="21AF2BC6" w:rsidR="00E06F93" w:rsidRPr="00DB36C2" w:rsidRDefault="00E06F93" w:rsidP="002B7C5B">
            <w:pPr>
              <w:spacing w:before="120" w:after="120"/>
            </w:pPr>
            <w:r w:rsidRPr="00DB36C2">
              <w:rPr>
                <w:b/>
              </w:rPr>
              <w:t>Exclusions:</w:t>
            </w:r>
            <w:r w:rsidRPr="00DB36C2">
              <w:t xml:space="preserve"> The </w:t>
            </w:r>
            <w:r w:rsidR="002F6FAB" w:rsidRPr="00DB36C2">
              <w:t>Sub Committee</w:t>
            </w:r>
            <w:r w:rsidRPr="00DB36C2">
              <w:t xml:space="preserve"> will follow and apply the ICB’s Standards of Business Conduct with regards to the management of conflicts of interest. This means that the chair will consider the exclusion of members and / or attendees from discussion and / or decision-making if individuals have a relevant material or perceived interest in a matter under consideration.</w:t>
            </w:r>
          </w:p>
        </w:tc>
      </w:tr>
      <w:tr w:rsidR="00E06F93" w:rsidRPr="00DB36C2" w14:paraId="69336CE0" w14:textId="77777777" w:rsidTr="00D97F8B">
        <w:tc>
          <w:tcPr>
            <w:tcW w:w="1848" w:type="dxa"/>
          </w:tcPr>
          <w:p w14:paraId="0C0F9ED2" w14:textId="77777777" w:rsidR="00E06F93" w:rsidRPr="00DB36C2" w:rsidRDefault="00E06F93" w:rsidP="002B7C5B">
            <w:pPr>
              <w:spacing w:before="120" w:after="120"/>
              <w:rPr>
                <w:b/>
                <w:bCs/>
                <w:color w:val="000000" w:themeColor="text1"/>
              </w:rPr>
            </w:pPr>
            <w:r w:rsidRPr="00DB36C2">
              <w:rPr>
                <w:b/>
                <w:bCs/>
                <w:color w:val="000000" w:themeColor="text1"/>
              </w:rPr>
              <w:lastRenderedPageBreak/>
              <w:t>Decision-making</w:t>
            </w:r>
          </w:p>
        </w:tc>
        <w:tc>
          <w:tcPr>
            <w:tcW w:w="7088" w:type="dxa"/>
          </w:tcPr>
          <w:p w14:paraId="4E4C8913" w14:textId="77777777" w:rsidR="00E06F93" w:rsidRPr="00DB36C2" w:rsidRDefault="00E06F93" w:rsidP="002B7C5B">
            <w:pPr>
              <w:spacing w:before="120" w:after="120"/>
              <w:rPr>
                <w:color w:val="000000" w:themeColor="text1"/>
              </w:rPr>
            </w:pPr>
            <w:r w:rsidRPr="00DB36C2">
              <w:rPr>
                <w:b/>
                <w:color w:val="000000" w:themeColor="text1"/>
              </w:rPr>
              <w:t>Decisions:</w:t>
            </w:r>
            <w:r w:rsidRPr="00DB36C2">
              <w:rPr>
                <w:color w:val="000000" w:themeColor="text1"/>
              </w:rPr>
              <w:t xml:space="preserve">  Decisions are taken in accordance with the Standing Orders and are arrived at by consensus. </w:t>
            </w:r>
          </w:p>
        </w:tc>
      </w:tr>
      <w:tr w:rsidR="00E06F93" w:rsidRPr="00DB36C2" w14:paraId="551B94E9" w14:textId="77777777" w:rsidTr="00D97F8B">
        <w:tc>
          <w:tcPr>
            <w:tcW w:w="1848" w:type="dxa"/>
          </w:tcPr>
          <w:p w14:paraId="74E4B872" w14:textId="77777777" w:rsidR="00E06F93" w:rsidRPr="00DB36C2" w:rsidRDefault="00E06F93" w:rsidP="002B7C5B">
            <w:pPr>
              <w:spacing w:before="120" w:after="120"/>
              <w:rPr>
                <w:b/>
                <w:bCs/>
              </w:rPr>
            </w:pPr>
            <w:r w:rsidRPr="00DB36C2">
              <w:rPr>
                <w:b/>
                <w:bCs/>
              </w:rPr>
              <w:t>Conduct</w:t>
            </w:r>
          </w:p>
        </w:tc>
        <w:tc>
          <w:tcPr>
            <w:tcW w:w="7088" w:type="dxa"/>
          </w:tcPr>
          <w:p w14:paraId="0584DCE9" w14:textId="76C91024" w:rsidR="00E06F93" w:rsidRPr="00DB36C2" w:rsidRDefault="00E06F93" w:rsidP="002B7C5B">
            <w:pPr>
              <w:spacing w:before="120" w:after="120"/>
              <w:rPr>
                <w:b/>
              </w:rPr>
            </w:pPr>
            <w:r w:rsidRPr="00DB36C2">
              <w:t xml:space="preserve">The </w:t>
            </w:r>
            <w:r w:rsidR="002F6FAB" w:rsidRPr="00DB36C2">
              <w:t>Sub Committee</w:t>
            </w:r>
            <w:r w:rsidRPr="00DB36C2">
              <w:t xml:space="preserve"> conducts its business in accordance with relevant codes of conduct / good governance practice, including the Nolan principles of public life, the ICB Standards of Business Conduct Policy, and other relevant policies / guidance on good and proper meeting conduct for NHS organisations</w:t>
            </w:r>
          </w:p>
        </w:tc>
      </w:tr>
    </w:tbl>
    <w:p w14:paraId="2D297278" w14:textId="77777777" w:rsidR="00E06F93" w:rsidRPr="00DB36C2" w:rsidRDefault="00E06F93" w:rsidP="00262362">
      <w:pPr>
        <w:rPr>
          <w:b/>
          <w:bCs/>
        </w:rPr>
      </w:pPr>
    </w:p>
    <w:p w14:paraId="2A194368" w14:textId="77777777" w:rsidR="00E06F93" w:rsidRPr="00A400A0" w:rsidRDefault="00E06F93" w:rsidP="00E06F93">
      <w:pPr>
        <w:ind w:left="567"/>
        <w:rPr>
          <w:b/>
          <w:bCs/>
        </w:rPr>
      </w:pPr>
    </w:p>
    <w:p w14:paraId="263BB025" w14:textId="04DEB4CC" w:rsidR="00E06F93" w:rsidRPr="00A400A0" w:rsidRDefault="00E06F93" w:rsidP="00C31F2C">
      <w:pPr>
        <w:pStyle w:val="Heading1"/>
        <w:keepNext w:val="0"/>
        <w:keepLines w:val="0"/>
        <w:widowControl w:val="0"/>
        <w:numPr>
          <w:ilvl w:val="0"/>
          <w:numId w:val="38"/>
        </w:numPr>
        <w:spacing w:before="0" w:after="120"/>
        <w:rPr>
          <w:rFonts w:cs="Arial"/>
        </w:rPr>
      </w:pPr>
      <w:bookmarkStart w:id="37" w:name="_Toc120720216"/>
      <w:bookmarkStart w:id="38" w:name="_Toc123192568"/>
      <w:bookmarkStart w:id="39" w:name="_Toc163654692"/>
      <w:r w:rsidRPr="00A400A0">
        <w:rPr>
          <w:rFonts w:cs="Arial"/>
        </w:rPr>
        <w:t>Secretariat and administration</w:t>
      </w:r>
      <w:bookmarkEnd w:id="37"/>
      <w:bookmarkEnd w:id="38"/>
      <w:bookmarkEnd w:id="39"/>
      <w:r w:rsidRPr="00A400A0">
        <w:rPr>
          <w:rFonts w:cs="Arial"/>
        </w:rPr>
        <w:t xml:space="preserve"> </w:t>
      </w:r>
    </w:p>
    <w:p w14:paraId="5AE13A3B" w14:textId="41712117" w:rsidR="00E06F93" w:rsidRPr="00DB36C2" w:rsidRDefault="00E06F93" w:rsidP="00E06F93">
      <w:pPr>
        <w:pStyle w:val="Indentedparagraph"/>
        <w:rPr>
          <w:rFonts w:cs="Arial"/>
          <w:sz w:val="24"/>
          <w:szCs w:val="24"/>
        </w:rPr>
      </w:pPr>
      <w:r w:rsidRPr="00DB36C2">
        <w:rPr>
          <w:rFonts w:cs="Arial"/>
          <w:sz w:val="24"/>
          <w:szCs w:val="24"/>
        </w:rPr>
        <w:t xml:space="preserve">This section describes the functions of the secretariat whose role is to support the </w:t>
      </w:r>
      <w:r w:rsidR="002F6FAB" w:rsidRPr="00DB36C2">
        <w:rPr>
          <w:rFonts w:cs="Arial"/>
          <w:sz w:val="24"/>
          <w:szCs w:val="24"/>
        </w:rPr>
        <w:t>Sub Committee</w:t>
      </w:r>
      <w:r w:rsidRPr="00DB36C2">
        <w:rPr>
          <w:rFonts w:cs="Arial"/>
          <w:sz w:val="24"/>
          <w:szCs w:val="24"/>
        </w:rPr>
        <w:t xml:space="preserve"> in the following ways:</w:t>
      </w:r>
    </w:p>
    <w:p w14:paraId="0D83CB85" w14:textId="77777777" w:rsidR="00E06F93" w:rsidRPr="00DB36C2" w:rsidRDefault="00E06F93" w:rsidP="00E06F93">
      <w:pPr>
        <w:pStyle w:val="Indentedparagraph"/>
        <w:rPr>
          <w:rFonts w:cs="Arial"/>
          <w:sz w:val="24"/>
          <w:szCs w:val="24"/>
        </w:rPr>
      </w:pP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7088"/>
      </w:tblGrid>
      <w:tr w:rsidR="00E06F93" w:rsidRPr="00DB36C2" w14:paraId="2FCB3246" w14:textId="77777777" w:rsidTr="002B7C5B">
        <w:trPr>
          <w:tblHeader/>
        </w:trPr>
        <w:tc>
          <w:tcPr>
            <w:tcW w:w="1848" w:type="dxa"/>
            <w:shd w:val="clear" w:color="auto" w:fill="EEECE1" w:themeFill="background2"/>
          </w:tcPr>
          <w:p w14:paraId="142357E1" w14:textId="77777777" w:rsidR="00E06F93" w:rsidRPr="00DB36C2" w:rsidRDefault="00E06F93" w:rsidP="002B7C5B">
            <w:pPr>
              <w:spacing w:before="120" w:after="120"/>
              <w:rPr>
                <w:b/>
                <w:bCs/>
                <w:color w:val="000000" w:themeColor="text1"/>
              </w:rPr>
            </w:pPr>
            <w:r w:rsidRPr="00DB36C2">
              <w:rPr>
                <w:b/>
                <w:bCs/>
                <w:color w:val="000000" w:themeColor="text1"/>
              </w:rPr>
              <w:t>Functions</w:t>
            </w:r>
          </w:p>
        </w:tc>
        <w:tc>
          <w:tcPr>
            <w:tcW w:w="7088" w:type="dxa"/>
            <w:shd w:val="clear" w:color="auto" w:fill="EEECE1" w:themeFill="background2"/>
          </w:tcPr>
          <w:p w14:paraId="2AEF0CCF" w14:textId="77777777" w:rsidR="00E06F93" w:rsidRPr="00DB36C2" w:rsidRDefault="00E06F93" w:rsidP="002B7C5B">
            <w:pPr>
              <w:spacing w:before="120" w:after="120"/>
              <w:rPr>
                <w:b/>
                <w:bCs/>
                <w:color w:val="000000" w:themeColor="text1"/>
              </w:rPr>
            </w:pPr>
            <w:r w:rsidRPr="00DB36C2">
              <w:rPr>
                <w:b/>
                <w:bCs/>
                <w:color w:val="000000" w:themeColor="text1"/>
              </w:rPr>
              <w:t>Description</w:t>
            </w:r>
          </w:p>
        </w:tc>
      </w:tr>
      <w:tr w:rsidR="00E06F93" w:rsidRPr="00DB36C2" w14:paraId="2AA28B13" w14:textId="77777777" w:rsidTr="002B7C5B">
        <w:tc>
          <w:tcPr>
            <w:tcW w:w="1848" w:type="dxa"/>
          </w:tcPr>
          <w:p w14:paraId="21546F70" w14:textId="77777777" w:rsidR="00E06F93" w:rsidRPr="00DB36C2" w:rsidRDefault="00E06F93" w:rsidP="002B7C5B">
            <w:pPr>
              <w:spacing w:before="120" w:after="120"/>
              <w:rPr>
                <w:rFonts w:eastAsia="Times New Roman"/>
                <w:b/>
                <w:bCs/>
                <w:color w:val="000000" w:themeColor="text1"/>
              </w:rPr>
            </w:pPr>
            <w:r w:rsidRPr="00DB36C2">
              <w:rPr>
                <w:b/>
                <w:bCs/>
                <w:color w:val="000000" w:themeColor="text1"/>
              </w:rPr>
              <w:t>Distribute papers</w:t>
            </w:r>
          </w:p>
        </w:tc>
        <w:tc>
          <w:tcPr>
            <w:tcW w:w="7088" w:type="dxa"/>
          </w:tcPr>
          <w:p w14:paraId="3F43E485" w14:textId="77777777" w:rsidR="00E06F93" w:rsidRPr="00DB36C2" w:rsidRDefault="00E06F93" w:rsidP="002B7C5B">
            <w:pPr>
              <w:spacing w:before="120" w:after="120"/>
              <w:rPr>
                <w:color w:val="000000" w:themeColor="text1"/>
              </w:rPr>
            </w:pPr>
            <w:r w:rsidRPr="00DB36C2">
              <w:rPr>
                <w:color w:val="000000" w:themeColor="text1"/>
              </w:rPr>
              <w:t>Prepare and distribute the agenda and papers in accordance with the Standing Orders following their agreement by the chair with the support of the relevant executive lead.</w:t>
            </w:r>
          </w:p>
        </w:tc>
      </w:tr>
      <w:tr w:rsidR="00E06F93" w:rsidRPr="00DB36C2" w14:paraId="5A5A1A26" w14:textId="77777777" w:rsidTr="002B7C5B">
        <w:tc>
          <w:tcPr>
            <w:tcW w:w="1848" w:type="dxa"/>
          </w:tcPr>
          <w:p w14:paraId="38BE19B1" w14:textId="77777777" w:rsidR="00E06F93" w:rsidRPr="00DB36C2" w:rsidRDefault="00E06F93" w:rsidP="002B7C5B">
            <w:pPr>
              <w:spacing w:before="120" w:after="120"/>
              <w:rPr>
                <w:rFonts w:eastAsia="Times New Roman"/>
                <w:b/>
                <w:bCs/>
                <w:color w:val="000000" w:themeColor="text1"/>
              </w:rPr>
            </w:pPr>
            <w:r w:rsidRPr="00DB36C2">
              <w:rPr>
                <w:b/>
                <w:bCs/>
                <w:color w:val="000000" w:themeColor="text1"/>
              </w:rPr>
              <w:t>Monitor attendance</w:t>
            </w:r>
          </w:p>
        </w:tc>
        <w:tc>
          <w:tcPr>
            <w:tcW w:w="7088" w:type="dxa"/>
          </w:tcPr>
          <w:p w14:paraId="6FEC6135" w14:textId="77777777" w:rsidR="00E06F93" w:rsidRPr="00DB36C2" w:rsidRDefault="00E06F93" w:rsidP="002B7C5B">
            <w:pPr>
              <w:spacing w:before="120" w:after="120"/>
              <w:rPr>
                <w:rFonts w:eastAsia="Times New Roman"/>
                <w:bCs/>
                <w:color w:val="000000" w:themeColor="text1"/>
              </w:rPr>
            </w:pPr>
            <w:r w:rsidRPr="00DB36C2">
              <w:rPr>
                <w:color w:val="000000" w:themeColor="text1"/>
              </w:rPr>
              <w:t>Monitor the attendance of those invited to each meeting and highlight to the chair those that are not meeting the minimum attendance requirements.</w:t>
            </w:r>
          </w:p>
        </w:tc>
      </w:tr>
      <w:tr w:rsidR="00E06F93" w:rsidRPr="00DB36C2" w14:paraId="56E1A4EF" w14:textId="77777777" w:rsidTr="002B7C5B">
        <w:tc>
          <w:tcPr>
            <w:tcW w:w="1848" w:type="dxa"/>
          </w:tcPr>
          <w:p w14:paraId="4DAA1339" w14:textId="77777777" w:rsidR="00E06F93" w:rsidRPr="00DB36C2" w:rsidRDefault="00E06F93" w:rsidP="002B7C5B">
            <w:pPr>
              <w:spacing w:before="120" w:after="120"/>
              <w:rPr>
                <w:rFonts w:eastAsia="Times New Roman"/>
                <w:b/>
                <w:bCs/>
                <w:color w:val="000000" w:themeColor="text1"/>
              </w:rPr>
            </w:pPr>
            <w:r w:rsidRPr="00DB36C2">
              <w:rPr>
                <w:b/>
                <w:bCs/>
                <w:color w:val="000000" w:themeColor="text1"/>
              </w:rPr>
              <w:t>Maintain records</w:t>
            </w:r>
          </w:p>
        </w:tc>
        <w:tc>
          <w:tcPr>
            <w:tcW w:w="7088" w:type="dxa"/>
          </w:tcPr>
          <w:p w14:paraId="10B04F5F" w14:textId="77777777" w:rsidR="00E06F93" w:rsidRPr="00DB36C2" w:rsidRDefault="00E06F93" w:rsidP="002B7C5B">
            <w:pPr>
              <w:spacing w:before="120" w:after="120"/>
              <w:rPr>
                <w:rFonts w:eastAsia="Times New Roman"/>
                <w:bCs/>
                <w:color w:val="000000" w:themeColor="text1"/>
              </w:rPr>
            </w:pPr>
            <w:r w:rsidRPr="00DB36C2">
              <w:rPr>
                <w:color w:val="000000" w:themeColor="text1"/>
              </w:rPr>
              <w:t xml:space="preserve">Record conflicts of interest, members’ </w:t>
            </w:r>
            <w:proofErr w:type="gramStart"/>
            <w:r w:rsidRPr="00DB36C2">
              <w:rPr>
                <w:color w:val="000000" w:themeColor="text1"/>
              </w:rPr>
              <w:t>appointments</w:t>
            </w:r>
            <w:proofErr w:type="gramEnd"/>
            <w:r w:rsidRPr="00DB36C2">
              <w:rPr>
                <w:color w:val="000000" w:themeColor="text1"/>
              </w:rPr>
              <w:t xml:space="preserve"> and renewal dates.  Provide prompts to renew membership and to identify new members where necessary.</w:t>
            </w:r>
          </w:p>
        </w:tc>
      </w:tr>
      <w:tr w:rsidR="00E06F93" w:rsidRPr="00DB36C2" w14:paraId="583237D0" w14:textId="77777777" w:rsidTr="002B7C5B">
        <w:tc>
          <w:tcPr>
            <w:tcW w:w="1848" w:type="dxa"/>
          </w:tcPr>
          <w:p w14:paraId="29815239" w14:textId="77777777" w:rsidR="00E06F93" w:rsidRPr="00DB36C2" w:rsidRDefault="00E06F93" w:rsidP="002B7C5B">
            <w:pPr>
              <w:spacing w:before="120" w:after="120"/>
              <w:rPr>
                <w:rFonts w:eastAsia="Times New Roman"/>
                <w:b/>
                <w:bCs/>
                <w:color w:val="000000" w:themeColor="text1"/>
              </w:rPr>
            </w:pPr>
            <w:r w:rsidRPr="00DB36C2">
              <w:rPr>
                <w:b/>
                <w:bCs/>
                <w:color w:val="000000" w:themeColor="text1"/>
              </w:rPr>
              <w:t>Minute Taking</w:t>
            </w:r>
          </w:p>
        </w:tc>
        <w:tc>
          <w:tcPr>
            <w:tcW w:w="7088" w:type="dxa"/>
          </w:tcPr>
          <w:p w14:paraId="613C0FAD" w14:textId="77777777" w:rsidR="00E06F93" w:rsidRPr="00DB36C2" w:rsidRDefault="00E06F93" w:rsidP="002B7C5B">
            <w:pPr>
              <w:spacing w:before="120" w:after="120"/>
              <w:rPr>
                <w:rFonts w:eastAsia="Times New Roman"/>
                <w:bCs/>
                <w:color w:val="000000" w:themeColor="text1"/>
              </w:rPr>
            </w:pPr>
            <w:r w:rsidRPr="00DB36C2">
              <w:rPr>
                <w:color w:val="000000" w:themeColor="text1"/>
              </w:rPr>
              <w:t>Take good quality minutes and agree them with the chair. Keep a record of matters arising, action points and issues to be carried forward.</w:t>
            </w:r>
          </w:p>
        </w:tc>
      </w:tr>
      <w:tr w:rsidR="00E06F93" w:rsidRPr="00DB36C2" w14:paraId="3ED62F29" w14:textId="77777777" w:rsidTr="002B7C5B">
        <w:tc>
          <w:tcPr>
            <w:tcW w:w="1848" w:type="dxa"/>
          </w:tcPr>
          <w:p w14:paraId="199409D8" w14:textId="77777777" w:rsidR="00E06F93" w:rsidRPr="00DB36C2" w:rsidRDefault="00E06F93" w:rsidP="002B7C5B">
            <w:pPr>
              <w:spacing w:before="120" w:after="120"/>
              <w:rPr>
                <w:b/>
                <w:bCs/>
                <w:color w:val="000000" w:themeColor="text1"/>
              </w:rPr>
            </w:pPr>
            <w:r w:rsidRPr="00DB36C2">
              <w:rPr>
                <w:b/>
                <w:bCs/>
                <w:color w:val="000000" w:themeColor="text1"/>
              </w:rPr>
              <w:t>Support for Chair &amp; Committee</w:t>
            </w:r>
          </w:p>
        </w:tc>
        <w:tc>
          <w:tcPr>
            <w:tcW w:w="7088" w:type="dxa"/>
          </w:tcPr>
          <w:p w14:paraId="5F4A70CB" w14:textId="77777777" w:rsidR="00E06F93" w:rsidRPr="00DB36C2" w:rsidRDefault="00E06F93" w:rsidP="002B7C5B">
            <w:pPr>
              <w:spacing w:before="120" w:after="120"/>
              <w:rPr>
                <w:color w:val="000000" w:themeColor="text1"/>
              </w:rPr>
            </w:pPr>
            <w:r w:rsidRPr="00DB36C2">
              <w:rPr>
                <w:color w:val="000000" w:themeColor="text1"/>
              </w:rPr>
              <w:t>Support the chair in preparing and delivering reports to the parent committee.</w:t>
            </w:r>
          </w:p>
          <w:p w14:paraId="45D606F8" w14:textId="77777777" w:rsidR="00E06F93" w:rsidRPr="00DB36C2" w:rsidRDefault="00E06F93" w:rsidP="002B7C5B">
            <w:pPr>
              <w:spacing w:before="120" w:after="120"/>
              <w:rPr>
                <w:color w:val="000000" w:themeColor="text1"/>
              </w:rPr>
            </w:pPr>
            <w:r w:rsidRPr="00DB36C2">
              <w:rPr>
                <w:color w:val="000000" w:themeColor="text1"/>
              </w:rPr>
              <w:t>Take forward action points between meetings and monitor progress against those actions.</w:t>
            </w:r>
          </w:p>
        </w:tc>
      </w:tr>
      <w:tr w:rsidR="00E06F93" w:rsidRPr="00DB36C2" w14:paraId="495455C4" w14:textId="77777777" w:rsidTr="002B7C5B">
        <w:tc>
          <w:tcPr>
            <w:tcW w:w="1848" w:type="dxa"/>
          </w:tcPr>
          <w:p w14:paraId="39DC1448" w14:textId="77777777" w:rsidR="00E06F93" w:rsidRPr="00DB36C2" w:rsidRDefault="00E06F93" w:rsidP="002B7C5B">
            <w:pPr>
              <w:spacing w:before="120" w:after="120"/>
              <w:rPr>
                <w:b/>
                <w:bCs/>
                <w:color w:val="000000" w:themeColor="text1"/>
              </w:rPr>
            </w:pPr>
            <w:r w:rsidRPr="00DB36C2">
              <w:rPr>
                <w:b/>
                <w:bCs/>
                <w:color w:val="000000" w:themeColor="text1"/>
              </w:rPr>
              <w:t>Provide updates</w:t>
            </w:r>
          </w:p>
        </w:tc>
        <w:tc>
          <w:tcPr>
            <w:tcW w:w="7088" w:type="dxa"/>
          </w:tcPr>
          <w:p w14:paraId="4B02E692" w14:textId="5EF9B18B" w:rsidR="00E06F93" w:rsidRPr="00DB36C2" w:rsidRDefault="00E06F93" w:rsidP="002B7C5B">
            <w:pPr>
              <w:spacing w:before="120" w:after="120"/>
              <w:rPr>
                <w:rFonts w:eastAsia="Times New Roman"/>
                <w:bCs/>
                <w:color w:val="000000" w:themeColor="text1"/>
              </w:rPr>
            </w:pPr>
            <w:r w:rsidRPr="00DB36C2">
              <w:rPr>
                <w:color w:val="000000" w:themeColor="text1"/>
              </w:rPr>
              <w:t xml:space="preserve">Update the </w:t>
            </w:r>
            <w:r w:rsidR="002F6FAB" w:rsidRPr="00DB36C2">
              <w:rPr>
                <w:color w:val="000000" w:themeColor="text1"/>
              </w:rPr>
              <w:t>Sub Committee</w:t>
            </w:r>
            <w:r w:rsidRPr="00DB36C2">
              <w:rPr>
                <w:color w:val="000000" w:themeColor="text1"/>
              </w:rPr>
              <w:t xml:space="preserve"> on pertinent issues/ areas of interest/ policy developments.</w:t>
            </w:r>
          </w:p>
        </w:tc>
      </w:tr>
      <w:tr w:rsidR="00E06F93" w:rsidRPr="00DB36C2" w14:paraId="727B52DE" w14:textId="77777777" w:rsidTr="002B7C5B">
        <w:tc>
          <w:tcPr>
            <w:tcW w:w="1848" w:type="dxa"/>
          </w:tcPr>
          <w:p w14:paraId="436B1B2B" w14:textId="77777777" w:rsidR="00E06F93" w:rsidRPr="00DB36C2" w:rsidRDefault="00E06F93" w:rsidP="002B7C5B">
            <w:pPr>
              <w:spacing w:before="120" w:after="120"/>
              <w:rPr>
                <w:b/>
                <w:bCs/>
              </w:rPr>
            </w:pPr>
            <w:r w:rsidRPr="00DB36C2">
              <w:rPr>
                <w:b/>
                <w:bCs/>
              </w:rPr>
              <w:t>Governance advice</w:t>
            </w:r>
          </w:p>
        </w:tc>
        <w:tc>
          <w:tcPr>
            <w:tcW w:w="7088" w:type="dxa"/>
          </w:tcPr>
          <w:p w14:paraId="7EFE07B9" w14:textId="73B12C8F" w:rsidR="00E06F93" w:rsidRPr="00DB36C2" w:rsidRDefault="00E06F93" w:rsidP="002B7C5B">
            <w:pPr>
              <w:spacing w:before="120" w:after="120"/>
              <w:ind w:right="-112"/>
            </w:pPr>
            <w:r w:rsidRPr="00DB36C2">
              <w:t xml:space="preserve">Provide easy access to governance advice for </w:t>
            </w:r>
            <w:r w:rsidR="002F6FAB" w:rsidRPr="00DB36C2">
              <w:t>Sub Committee</w:t>
            </w:r>
            <w:r w:rsidRPr="00DB36C2">
              <w:t xml:space="preserve"> members</w:t>
            </w:r>
          </w:p>
        </w:tc>
      </w:tr>
    </w:tbl>
    <w:p w14:paraId="002708DC" w14:textId="77777777" w:rsidR="00E06F93" w:rsidRPr="00A400A0" w:rsidRDefault="00E06F93" w:rsidP="00E06F93">
      <w:pPr>
        <w:rPr>
          <w:b/>
          <w:bCs/>
        </w:rPr>
      </w:pPr>
    </w:p>
    <w:p w14:paraId="748B9D49" w14:textId="77777777" w:rsidR="00E06F93" w:rsidRPr="00A400A0" w:rsidRDefault="00E06F93" w:rsidP="00E06F93">
      <w:pPr>
        <w:rPr>
          <w:b/>
          <w:bCs/>
        </w:rPr>
      </w:pPr>
    </w:p>
    <w:p w14:paraId="2B1DF0A9" w14:textId="77777777" w:rsidR="00E06F93" w:rsidRPr="00A400A0" w:rsidRDefault="00E06F93" w:rsidP="00E06F93">
      <w:pPr>
        <w:pStyle w:val="Heading1"/>
        <w:keepNext w:val="0"/>
        <w:keepLines w:val="0"/>
        <w:widowControl w:val="0"/>
        <w:spacing w:before="0" w:after="120"/>
        <w:ind w:left="567" w:hanging="567"/>
        <w:rPr>
          <w:rFonts w:cs="Arial"/>
        </w:rPr>
      </w:pPr>
      <w:bookmarkStart w:id="40" w:name="_Toc120720217"/>
      <w:bookmarkStart w:id="41" w:name="_Toc123192569"/>
      <w:bookmarkStart w:id="42" w:name="_Toc163654693"/>
      <w:r w:rsidRPr="00A400A0">
        <w:rPr>
          <w:rFonts w:cs="Arial"/>
        </w:rPr>
        <w:t>Appendix 1: Approval History</w:t>
      </w:r>
      <w:bookmarkEnd w:id="40"/>
      <w:bookmarkEnd w:id="41"/>
      <w:bookmarkEnd w:id="42"/>
    </w:p>
    <w:p w14:paraId="36A63DEA" w14:textId="77777777" w:rsidR="00E06F93" w:rsidRPr="00A400A0" w:rsidRDefault="00E06F93" w:rsidP="00E06F93"/>
    <w:tbl>
      <w:tblPr>
        <w:tblStyle w:val="TableGrid"/>
        <w:tblW w:w="9923"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2127"/>
        <w:gridCol w:w="2693"/>
        <w:gridCol w:w="425"/>
        <w:gridCol w:w="3516"/>
        <w:gridCol w:w="28"/>
      </w:tblGrid>
      <w:tr w:rsidR="00E06F93" w:rsidRPr="00A400A0" w14:paraId="761D228A" w14:textId="77777777" w:rsidTr="00262362">
        <w:trPr>
          <w:trHeight w:val="463"/>
        </w:trPr>
        <w:tc>
          <w:tcPr>
            <w:tcW w:w="1134" w:type="dxa"/>
            <w:shd w:val="clear" w:color="auto" w:fill="EEECE1" w:themeFill="background2"/>
            <w:vAlign w:val="center"/>
          </w:tcPr>
          <w:p w14:paraId="22A20E87" w14:textId="77777777" w:rsidR="00E06F93" w:rsidRPr="00632598" w:rsidRDefault="00E06F93" w:rsidP="002B7C5B">
            <w:pPr>
              <w:spacing w:before="120" w:after="120"/>
              <w:rPr>
                <w:b/>
                <w:bCs/>
                <w:color w:val="000000" w:themeColor="text1"/>
              </w:rPr>
            </w:pPr>
            <w:r w:rsidRPr="00632598">
              <w:rPr>
                <w:b/>
                <w:bCs/>
                <w:color w:val="000000" w:themeColor="text1"/>
              </w:rPr>
              <w:lastRenderedPageBreak/>
              <w:t>Version</w:t>
            </w:r>
          </w:p>
        </w:tc>
        <w:tc>
          <w:tcPr>
            <w:tcW w:w="2127" w:type="dxa"/>
            <w:shd w:val="clear" w:color="auto" w:fill="EEECE1" w:themeFill="background2"/>
            <w:vAlign w:val="center"/>
          </w:tcPr>
          <w:p w14:paraId="3E1426B0" w14:textId="77777777" w:rsidR="00E06F93" w:rsidRPr="00632598" w:rsidRDefault="00E06F93" w:rsidP="002B7C5B">
            <w:pPr>
              <w:spacing w:before="120" w:after="120"/>
              <w:rPr>
                <w:b/>
                <w:bCs/>
                <w:color w:val="000000" w:themeColor="text1"/>
              </w:rPr>
            </w:pPr>
            <w:r w:rsidRPr="00632598">
              <w:rPr>
                <w:b/>
                <w:bCs/>
                <w:color w:val="000000" w:themeColor="text1"/>
              </w:rPr>
              <w:t>Date</w:t>
            </w:r>
          </w:p>
        </w:tc>
        <w:tc>
          <w:tcPr>
            <w:tcW w:w="2693" w:type="dxa"/>
            <w:shd w:val="clear" w:color="auto" w:fill="EEECE1" w:themeFill="background2"/>
            <w:vAlign w:val="center"/>
          </w:tcPr>
          <w:p w14:paraId="261CF904" w14:textId="77777777" w:rsidR="00E06F93" w:rsidRPr="00632598" w:rsidRDefault="00E06F93" w:rsidP="002B7C5B">
            <w:pPr>
              <w:spacing w:before="120" w:after="120"/>
              <w:rPr>
                <w:b/>
                <w:bCs/>
                <w:color w:val="000000" w:themeColor="text1"/>
              </w:rPr>
            </w:pPr>
            <w:r w:rsidRPr="00632598">
              <w:rPr>
                <w:b/>
                <w:bCs/>
                <w:color w:val="000000" w:themeColor="text1"/>
              </w:rPr>
              <w:t>Approved by</w:t>
            </w:r>
          </w:p>
        </w:tc>
        <w:tc>
          <w:tcPr>
            <w:tcW w:w="425" w:type="dxa"/>
            <w:shd w:val="clear" w:color="auto" w:fill="EEECE1" w:themeFill="background2"/>
          </w:tcPr>
          <w:p w14:paraId="4089E871" w14:textId="77777777" w:rsidR="00E06F93" w:rsidRPr="00632598" w:rsidRDefault="00E06F93" w:rsidP="002B7C5B">
            <w:pPr>
              <w:spacing w:before="120" w:after="120"/>
              <w:rPr>
                <w:b/>
                <w:bCs/>
                <w:color w:val="000000" w:themeColor="text1"/>
              </w:rPr>
            </w:pPr>
          </w:p>
        </w:tc>
        <w:tc>
          <w:tcPr>
            <w:tcW w:w="3544" w:type="dxa"/>
            <w:gridSpan w:val="2"/>
            <w:shd w:val="clear" w:color="auto" w:fill="EEECE1" w:themeFill="background2"/>
          </w:tcPr>
          <w:p w14:paraId="05A716AA" w14:textId="77777777" w:rsidR="00E06F93" w:rsidRPr="00632598" w:rsidRDefault="00E06F93" w:rsidP="002B7C5B">
            <w:pPr>
              <w:spacing w:before="120" w:after="120"/>
              <w:ind w:right="-2374"/>
              <w:rPr>
                <w:b/>
                <w:bCs/>
                <w:color w:val="000000" w:themeColor="text1"/>
              </w:rPr>
            </w:pPr>
            <w:r w:rsidRPr="00632598">
              <w:rPr>
                <w:b/>
                <w:bCs/>
                <w:color w:val="000000" w:themeColor="text1"/>
              </w:rPr>
              <w:t xml:space="preserve">       Status</w:t>
            </w:r>
          </w:p>
        </w:tc>
      </w:tr>
      <w:tr w:rsidR="00E06F93" w:rsidRPr="00A400A0" w14:paraId="75D39DEC" w14:textId="77777777" w:rsidTr="00262362">
        <w:trPr>
          <w:gridAfter w:val="1"/>
          <w:wAfter w:w="28" w:type="dxa"/>
          <w:trHeight w:val="594"/>
        </w:trPr>
        <w:tc>
          <w:tcPr>
            <w:tcW w:w="1134" w:type="dxa"/>
          </w:tcPr>
          <w:p w14:paraId="56C2FD78" w14:textId="557D6F32" w:rsidR="00E06F93" w:rsidRPr="00632598" w:rsidRDefault="00DB36C2" w:rsidP="002B7C5B">
            <w:pPr>
              <w:spacing w:before="120" w:after="120"/>
              <w:rPr>
                <w:color w:val="000000" w:themeColor="text1"/>
              </w:rPr>
            </w:pPr>
            <w:proofErr w:type="spellStart"/>
            <w:r w:rsidRPr="00632598">
              <w:rPr>
                <w:color w:val="000000" w:themeColor="text1"/>
              </w:rPr>
              <w:t>V0.5</w:t>
            </w:r>
            <w:proofErr w:type="spellEnd"/>
          </w:p>
        </w:tc>
        <w:tc>
          <w:tcPr>
            <w:tcW w:w="2127" w:type="dxa"/>
          </w:tcPr>
          <w:p w14:paraId="1182CFD2" w14:textId="04A2C294" w:rsidR="00E06F93" w:rsidRPr="00632598" w:rsidRDefault="00DB36C2" w:rsidP="002B7C5B">
            <w:pPr>
              <w:spacing w:before="120" w:after="120"/>
              <w:rPr>
                <w:color w:val="000000" w:themeColor="text1"/>
              </w:rPr>
            </w:pPr>
            <w:r w:rsidRPr="00632598">
              <w:rPr>
                <w:color w:val="000000" w:themeColor="text1"/>
              </w:rPr>
              <w:t>14/3/2023</w:t>
            </w:r>
          </w:p>
        </w:tc>
        <w:tc>
          <w:tcPr>
            <w:tcW w:w="2693" w:type="dxa"/>
          </w:tcPr>
          <w:p w14:paraId="626B5BFE" w14:textId="72529A6A" w:rsidR="00E06F93" w:rsidRPr="00632598" w:rsidRDefault="00DB36C2" w:rsidP="002B7C5B">
            <w:pPr>
              <w:spacing w:before="120" w:after="120"/>
              <w:rPr>
                <w:color w:val="000000" w:themeColor="text1"/>
              </w:rPr>
            </w:pPr>
            <w:r w:rsidRPr="00632598">
              <w:rPr>
                <w:color w:val="000000" w:themeColor="text1"/>
              </w:rPr>
              <w:t>Executive Committee recommended to Board for Approval</w:t>
            </w:r>
          </w:p>
        </w:tc>
        <w:tc>
          <w:tcPr>
            <w:tcW w:w="425" w:type="dxa"/>
          </w:tcPr>
          <w:p w14:paraId="4BB4FBA9" w14:textId="77777777" w:rsidR="00E06F93" w:rsidRPr="00632598" w:rsidRDefault="00E06F93" w:rsidP="002B7C5B">
            <w:pPr>
              <w:spacing w:before="120" w:after="120"/>
              <w:rPr>
                <w:color w:val="000000" w:themeColor="text1"/>
              </w:rPr>
            </w:pPr>
          </w:p>
        </w:tc>
        <w:tc>
          <w:tcPr>
            <w:tcW w:w="3516" w:type="dxa"/>
          </w:tcPr>
          <w:p w14:paraId="79275ACF" w14:textId="0B78AC07" w:rsidR="00E06F93" w:rsidRPr="00632598" w:rsidRDefault="00DB36C2" w:rsidP="002B7C5B">
            <w:pPr>
              <w:spacing w:before="120" w:after="120"/>
              <w:rPr>
                <w:color w:val="000000" w:themeColor="text1"/>
              </w:rPr>
            </w:pPr>
            <w:r w:rsidRPr="00632598">
              <w:rPr>
                <w:color w:val="000000" w:themeColor="text1"/>
              </w:rPr>
              <w:t>Draft (until Board approval)</w:t>
            </w:r>
            <w:r w:rsidR="00E06F93" w:rsidRPr="00632598">
              <w:rPr>
                <w:color w:val="000000" w:themeColor="text1"/>
              </w:rPr>
              <w:t xml:space="preserve"> </w:t>
            </w:r>
          </w:p>
        </w:tc>
      </w:tr>
      <w:tr w:rsidR="00E06F93" w:rsidRPr="00A400A0" w14:paraId="667E8710" w14:textId="77777777" w:rsidTr="00262362">
        <w:trPr>
          <w:gridAfter w:val="1"/>
          <w:wAfter w:w="28" w:type="dxa"/>
          <w:trHeight w:val="594"/>
        </w:trPr>
        <w:tc>
          <w:tcPr>
            <w:tcW w:w="1134" w:type="dxa"/>
          </w:tcPr>
          <w:p w14:paraId="525E6822" w14:textId="470323F0" w:rsidR="00E06F93" w:rsidRPr="00632598" w:rsidRDefault="00DB36C2" w:rsidP="002B7C5B">
            <w:pPr>
              <w:spacing w:before="120" w:after="120"/>
              <w:rPr>
                <w:color w:val="000000" w:themeColor="text1"/>
              </w:rPr>
            </w:pPr>
            <w:proofErr w:type="spellStart"/>
            <w:r w:rsidRPr="00632598">
              <w:rPr>
                <w:color w:val="000000" w:themeColor="text1"/>
              </w:rPr>
              <w:t>V1.0</w:t>
            </w:r>
            <w:proofErr w:type="spellEnd"/>
          </w:p>
        </w:tc>
        <w:tc>
          <w:tcPr>
            <w:tcW w:w="2127" w:type="dxa"/>
          </w:tcPr>
          <w:p w14:paraId="0ACDD4DE" w14:textId="722BC979" w:rsidR="00E06F93" w:rsidRPr="00632598" w:rsidRDefault="00DB36C2" w:rsidP="002B7C5B">
            <w:pPr>
              <w:spacing w:before="120" w:after="120"/>
              <w:rPr>
                <w:color w:val="000000" w:themeColor="text1"/>
              </w:rPr>
            </w:pPr>
            <w:r w:rsidRPr="00632598">
              <w:rPr>
                <w:color w:val="000000" w:themeColor="text1"/>
              </w:rPr>
              <w:t>28/3/2023</w:t>
            </w:r>
          </w:p>
        </w:tc>
        <w:tc>
          <w:tcPr>
            <w:tcW w:w="2693" w:type="dxa"/>
          </w:tcPr>
          <w:p w14:paraId="156C0D6F" w14:textId="7D90B527" w:rsidR="00E06F93" w:rsidRPr="00632598" w:rsidRDefault="00DB36C2" w:rsidP="002B7C5B">
            <w:pPr>
              <w:spacing w:before="120" w:after="120"/>
              <w:rPr>
                <w:color w:val="000000" w:themeColor="text1"/>
              </w:rPr>
            </w:pPr>
            <w:r w:rsidRPr="00632598">
              <w:rPr>
                <w:color w:val="000000" w:themeColor="text1"/>
              </w:rPr>
              <w:t>Board</w:t>
            </w:r>
          </w:p>
        </w:tc>
        <w:tc>
          <w:tcPr>
            <w:tcW w:w="425" w:type="dxa"/>
          </w:tcPr>
          <w:p w14:paraId="6D4C2B6C" w14:textId="77777777" w:rsidR="00E06F93" w:rsidRPr="00632598" w:rsidRDefault="00E06F93" w:rsidP="002B7C5B">
            <w:pPr>
              <w:spacing w:before="120" w:after="120"/>
              <w:ind w:left="294" w:hanging="294"/>
              <w:rPr>
                <w:color w:val="000000" w:themeColor="text1"/>
              </w:rPr>
            </w:pPr>
          </w:p>
        </w:tc>
        <w:tc>
          <w:tcPr>
            <w:tcW w:w="3516" w:type="dxa"/>
          </w:tcPr>
          <w:p w14:paraId="1E2AAEBF" w14:textId="0ECA459F" w:rsidR="00E06F93" w:rsidRPr="00632598" w:rsidRDefault="00DB36C2" w:rsidP="00DB36C2">
            <w:pPr>
              <w:spacing w:before="120" w:after="120"/>
              <w:ind w:left="-500" w:firstLine="492"/>
              <w:rPr>
                <w:color w:val="000000" w:themeColor="text1"/>
              </w:rPr>
            </w:pPr>
            <w:r w:rsidRPr="00632598">
              <w:rPr>
                <w:color w:val="000000" w:themeColor="text1"/>
              </w:rPr>
              <w:t>First Issue</w:t>
            </w:r>
          </w:p>
        </w:tc>
      </w:tr>
      <w:tr w:rsidR="00E06F93" w:rsidRPr="00A400A0" w14:paraId="2A40F21F" w14:textId="77777777" w:rsidTr="00262362">
        <w:trPr>
          <w:gridAfter w:val="1"/>
          <w:wAfter w:w="28" w:type="dxa"/>
          <w:trHeight w:val="594"/>
        </w:trPr>
        <w:tc>
          <w:tcPr>
            <w:tcW w:w="1134" w:type="dxa"/>
          </w:tcPr>
          <w:p w14:paraId="1F105B10" w14:textId="14790FBB" w:rsidR="00E06F93" w:rsidRPr="00262362" w:rsidRDefault="00262362" w:rsidP="002B7C5B">
            <w:pPr>
              <w:spacing w:before="120" w:after="120"/>
              <w:rPr>
                <w:color w:val="000000" w:themeColor="text1"/>
                <w:szCs w:val="28"/>
              </w:rPr>
            </w:pPr>
            <w:proofErr w:type="spellStart"/>
            <w:r w:rsidRPr="00262362">
              <w:rPr>
                <w:color w:val="000000" w:themeColor="text1"/>
                <w:szCs w:val="28"/>
              </w:rPr>
              <w:t>V2.0</w:t>
            </w:r>
            <w:proofErr w:type="spellEnd"/>
          </w:p>
        </w:tc>
        <w:tc>
          <w:tcPr>
            <w:tcW w:w="2127" w:type="dxa"/>
          </w:tcPr>
          <w:p w14:paraId="51823E04" w14:textId="76BA91D4" w:rsidR="00E06F93" w:rsidRPr="00262362" w:rsidRDefault="00262362" w:rsidP="002B7C5B">
            <w:pPr>
              <w:spacing w:before="120" w:after="120"/>
              <w:rPr>
                <w:color w:val="000000" w:themeColor="text1"/>
                <w:szCs w:val="28"/>
              </w:rPr>
            </w:pPr>
            <w:r w:rsidRPr="00262362">
              <w:rPr>
                <w:color w:val="000000" w:themeColor="text1"/>
                <w:szCs w:val="28"/>
              </w:rPr>
              <w:t>12/03/2024</w:t>
            </w:r>
          </w:p>
        </w:tc>
        <w:tc>
          <w:tcPr>
            <w:tcW w:w="2693" w:type="dxa"/>
          </w:tcPr>
          <w:p w14:paraId="0C920B0E" w14:textId="7D787FBE" w:rsidR="00E06F93" w:rsidRPr="00262362" w:rsidRDefault="00262362" w:rsidP="002B7C5B">
            <w:pPr>
              <w:spacing w:before="120" w:after="120"/>
              <w:rPr>
                <w:color w:val="000000" w:themeColor="text1"/>
                <w:szCs w:val="28"/>
              </w:rPr>
            </w:pPr>
            <w:r w:rsidRPr="00262362">
              <w:rPr>
                <w:color w:val="000000" w:themeColor="text1"/>
                <w:szCs w:val="28"/>
              </w:rPr>
              <w:t>Executive Committee</w:t>
            </w:r>
          </w:p>
        </w:tc>
        <w:tc>
          <w:tcPr>
            <w:tcW w:w="425" w:type="dxa"/>
          </w:tcPr>
          <w:p w14:paraId="59BEC544" w14:textId="77777777" w:rsidR="00E06F93" w:rsidRPr="00262362" w:rsidRDefault="00E06F93" w:rsidP="002B7C5B">
            <w:pPr>
              <w:spacing w:before="120" w:after="120"/>
              <w:rPr>
                <w:color w:val="000000" w:themeColor="text1"/>
                <w:szCs w:val="28"/>
              </w:rPr>
            </w:pPr>
          </w:p>
        </w:tc>
        <w:tc>
          <w:tcPr>
            <w:tcW w:w="3516" w:type="dxa"/>
          </w:tcPr>
          <w:p w14:paraId="06A2AFDA" w14:textId="6455DF3A" w:rsidR="00E06F93" w:rsidRPr="00262362" w:rsidRDefault="00262362" w:rsidP="002B7C5B">
            <w:pPr>
              <w:spacing w:before="120" w:after="120"/>
              <w:rPr>
                <w:color w:val="000000" w:themeColor="text1"/>
                <w:szCs w:val="28"/>
              </w:rPr>
            </w:pPr>
            <w:r w:rsidRPr="00262362">
              <w:rPr>
                <w:color w:val="000000" w:themeColor="text1"/>
                <w:szCs w:val="28"/>
              </w:rPr>
              <w:t>Second Issue</w:t>
            </w:r>
          </w:p>
        </w:tc>
      </w:tr>
    </w:tbl>
    <w:p w14:paraId="18956462" w14:textId="77777777" w:rsidR="00E06F93" w:rsidRPr="00A400A0" w:rsidRDefault="00E06F93" w:rsidP="00E06F93"/>
    <w:p w14:paraId="3638C444" w14:textId="77777777" w:rsidR="00E06F93" w:rsidRPr="00A400A0" w:rsidRDefault="00E06F93" w:rsidP="00E06F93">
      <w:pPr>
        <w:pStyle w:val="Heading1"/>
        <w:keepNext w:val="0"/>
        <w:keepLines w:val="0"/>
        <w:widowControl w:val="0"/>
        <w:spacing w:before="0" w:after="120"/>
        <w:ind w:left="567" w:hanging="567"/>
        <w:rPr>
          <w:rFonts w:cs="Arial"/>
        </w:rPr>
      </w:pPr>
      <w:bookmarkStart w:id="43" w:name="_Toc163654694"/>
      <w:r w:rsidRPr="00A400A0">
        <w:rPr>
          <w:rFonts w:cs="Arial"/>
        </w:rPr>
        <w:t>Appendix 2: Review History</w:t>
      </w:r>
      <w:bookmarkEnd w:id="43"/>
    </w:p>
    <w:p w14:paraId="3ACE352D" w14:textId="77777777" w:rsidR="00E06F93" w:rsidRPr="00A400A0" w:rsidRDefault="00E06F93" w:rsidP="00E06F93"/>
    <w:tbl>
      <w:tblPr>
        <w:tblStyle w:val="TableGrid"/>
        <w:tblW w:w="949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1418"/>
        <w:gridCol w:w="1843"/>
        <w:gridCol w:w="1275"/>
        <w:gridCol w:w="3828"/>
      </w:tblGrid>
      <w:tr w:rsidR="00E06F93" w:rsidRPr="00A400A0" w14:paraId="1EA41449" w14:textId="77777777" w:rsidTr="00262362">
        <w:trPr>
          <w:trHeight w:val="463"/>
        </w:trPr>
        <w:tc>
          <w:tcPr>
            <w:tcW w:w="1134" w:type="dxa"/>
            <w:shd w:val="clear" w:color="auto" w:fill="EEECE1" w:themeFill="background2"/>
            <w:vAlign w:val="center"/>
          </w:tcPr>
          <w:p w14:paraId="13DADC56" w14:textId="77777777" w:rsidR="00E06F93" w:rsidRPr="00632598" w:rsidRDefault="00E06F93" w:rsidP="002B7C5B">
            <w:pPr>
              <w:spacing w:before="120" w:after="120"/>
              <w:rPr>
                <w:b/>
                <w:bCs/>
                <w:color w:val="000000" w:themeColor="text1"/>
              </w:rPr>
            </w:pPr>
            <w:r w:rsidRPr="00632598">
              <w:rPr>
                <w:b/>
                <w:bCs/>
                <w:color w:val="000000" w:themeColor="text1"/>
              </w:rPr>
              <w:t>Version</w:t>
            </w:r>
          </w:p>
        </w:tc>
        <w:tc>
          <w:tcPr>
            <w:tcW w:w="1418" w:type="dxa"/>
            <w:shd w:val="clear" w:color="auto" w:fill="EEECE1" w:themeFill="background2"/>
            <w:vAlign w:val="center"/>
          </w:tcPr>
          <w:p w14:paraId="4E4392AD" w14:textId="77777777" w:rsidR="00E06F93" w:rsidRPr="00632598" w:rsidRDefault="00E06F93" w:rsidP="002B7C5B">
            <w:pPr>
              <w:spacing w:before="120" w:after="120"/>
              <w:rPr>
                <w:b/>
                <w:bCs/>
                <w:color w:val="000000" w:themeColor="text1"/>
              </w:rPr>
            </w:pPr>
            <w:r w:rsidRPr="00632598">
              <w:rPr>
                <w:b/>
                <w:bCs/>
                <w:color w:val="000000" w:themeColor="text1"/>
              </w:rPr>
              <w:t>Date</w:t>
            </w:r>
          </w:p>
        </w:tc>
        <w:tc>
          <w:tcPr>
            <w:tcW w:w="1843" w:type="dxa"/>
            <w:shd w:val="clear" w:color="auto" w:fill="EEECE1" w:themeFill="background2"/>
            <w:vAlign w:val="center"/>
          </w:tcPr>
          <w:p w14:paraId="115EE2F9" w14:textId="77777777" w:rsidR="00E06F93" w:rsidRPr="00632598" w:rsidRDefault="00E06F93" w:rsidP="002B7C5B">
            <w:pPr>
              <w:spacing w:before="120" w:after="120"/>
              <w:rPr>
                <w:b/>
                <w:bCs/>
                <w:color w:val="000000" w:themeColor="text1"/>
              </w:rPr>
            </w:pPr>
            <w:r w:rsidRPr="00632598">
              <w:rPr>
                <w:b/>
                <w:bCs/>
                <w:color w:val="000000" w:themeColor="text1"/>
              </w:rPr>
              <w:t>Reviewed by</w:t>
            </w:r>
          </w:p>
        </w:tc>
        <w:tc>
          <w:tcPr>
            <w:tcW w:w="1275" w:type="dxa"/>
            <w:shd w:val="clear" w:color="auto" w:fill="EEECE1" w:themeFill="background2"/>
          </w:tcPr>
          <w:p w14:paraId="0036220F" w14:textId="77777777" w:rsidR="00E06F93" w:rsidRPr="00632598" w:rsidRDefault="00E06F93" w:rsidP="002B7C5B">
            <w:pPr>
              <w:spacing w:before="120" w:after="120"/>
              <w:rPr>
                <w:b/>
                <w:bCs/>
                <w:color w:val="000000" w:themeColor="text1"/>
              </w:rPr>
            </w:pPr>
            <w:r w:rsidRPr="00632598">
              <w:rPr>
                <w:b/>
                <w:bCs/>
                <w:color w:val="000000" w:themeColor="text1"/>
              </w:rPr>
              <w:t>Changes Required Y/N?</w:t>
            </w:r>
          </w:p>
        </w:tc>
        <w:tc>
          <w:tcPr>
            <w:tcW w:w="3828" w:type="dxa"/>
            <w:shd w:val="clear" w:color="auto" w:fill="EEECE1" w:themeFill="background2"/>
          </w:tcPr>
          <w:p w14:paraId="37C54462" w14:textId="77777777" w:rsidR="00E06F93" w:rsidRPr="00632598" w:rsidRDefault="00E06F93" w:rsidP="002B7C5B">
            <w:pPr>
              <w:spacing w:before="120" w:after="120"/>
              <w:ind w:right="-2374"/>
              <w:rPr>
                <w:b/>
                <w:bCs/>
                <w:color w:val="000000" w:themeColor="text1"/>
              </w:rPr>
            </w:pPr>
            <w:r w:rsidRPr="00632598">
              <w:rPr>
                <w:b/>
                <w:bCs/>
                <w:color w:val="000000" w:themeColor="text1"/>
              </w:rPr>
              <w:t>Summary of changes</w:t>
            </w:r>
          </w:p>
          <w:p w14:paraId="25DD4084" w14:textId="77777777" w:rsidR="00E06F93" w:rsidRPr="00632598" w:rsidRDefault="00E06F93" w:rsidP="002B7C5B">
            <w:pPr>
              <w:spacing w:before="120" w:after="120"/>
              <w:ind w:right="-2374"/>
              <w:rPr>
                <w:b/>
                <w:bCs/>
                <w:color w:val="000000" w:themeColor="text1"/>
              </w:rPr>
            </w:pPr>
            <w:r w:rsidRPr="00632598">
              <w:rPr>
                <w:b/>
                <w:bCs/>
                <w:color w:val="000000" w:themeColor="text1"/>
              </w:rPr>
              <w:t>(</w:t>
            </w:r>
            <w:proofErr w:type="gramStart"/>
            <w:r w:rsidRPr="00632598">
              <w:rPr>
                <w:b/>
                <w:bCs/>
                <w:color w:val="000000" w:themeColor="text1"/>
              </w:rPr>
              <w:t>once</w:t>
            </w:r>
            <w:proofErr w:type="gramEnd"/>
            <w:r w:rsidRPr="00632598">
              <w:rPr>
                <w:b/>
                <w:bCs/>
                <w:color w:val="000000" w:themeColor="text1"/>
              </w:rPr>
              <w:t xml:space="preserve"> changes are approved</w:t>
            </w:r>
          </w:p>
          <w:p w14:paraId="3400D2CF" w14:textId="77777777" w:rsidR="00E06F93" w:rsidRPr="00632598" w:rsidRDefault="00E06F93" w:rsidP="002B7C5B">
            <w:pPr>
              <w:spacing w:before="120" w:after="120"/>
              <w:ind w:right="-2374"/>
              <w:rPr>
                <w:b/>
                <w:bCs/>
                <w:color w:val="000000" w:themeColor="text1"/>
              </w:rPr>
            </w:pPr>
            <w:r w:rsidRPr="00632598">
              <w:rPr>
                <w:b/>
                <w:bCs/>
                <w:color w:val="000000" w:themeColor="text1"/>
              </w:rPr>
              <w:t xml:space="preserve"> Appendix 1 should be updated)</w:t>
            </w:r>
          </w:p>
        </w:tc>
      </w:tr>
      <w:tr w:rsidR="00E06F93" w:rsidRPr="00A400A0" w14:paraId="27F13F70" w14:textId="77777777" w:rsidTr="00262362">
        <w:trPr>
          <w:trHeight w:val="594"/>
        </w:trPr>
        <w:tc>
          <w:tcPr>
            <w:tcW w:w="1134" w:type="dxa"/>
          </w:tcPr>
          <w:p w14:paraId="17AAFA21" w14:textId="4ED3CD4D" w:rsidR="00E06F93" w:rsidRPr="00632598" w:rsidRDefault="00DB36C2" w:rsidP="002B7C5B">
            <w:pPr>
              <w:spacing w:before="120" w:after="120"/>
              <w:rPr>
                <w:color w:val="000000" w:themeColor="text1"/>
              </w:rPr>
            </w:pPr>
            <w:proofErr w:type="spellStart"/>
            <w:r w:rsidRPr="00632598">
              <w:rPr>
                <w:color w:val="000000" w:themeColor="text1"/>
              </w:rPr>
              <w:t>V2.0</w:t>
            </w:r>
            <w:proofErr w:type="spellEnd"/>
          </w:p>
        </w:tc>
        <w:tc>
          <w:tcPr>
            <w:tcW w:w="1418" w:type="dxa"/>
          </w:tcPr>
          <w:p w14:paraId="154A9404" w14:textId="059A960C" w:rsidR="00E06F93" w:rsidRPr="00632598" w:rsidRDefault="00DB36C2" w:rsidP="002B7C5B">
            <w:pPr>
              <w:spacing w:before="120" w:after="120"/>
              <w:rPr>
                <w:color w:val="000000" w:themeColor="text1"/>
              </w:rPr>
            </w:pPr>
            <w:r w:rsidRPr="00632598">
              <w:rPr>
                <w:color w:val="000000" w:themeColor="text1"/>
              </w:rPr>
              <w:t>18/01/24</w:t>
            </w:r>
          </w:p>
        </w:tc>
        <w:tc>
          <w:tcPr>
            <w:tcW w:w="1843" w:type="dxa"/>
          </w:tcPr>
          <w:p w14:paraId="691D10A1" w14:textId="78ED28E3" w:rsidR="00E06F93" w:rsidRPr="00632598" w:rsidRDefault="00DB36C2" w:rsidP="002B7C5B">
            <w:pPr>
              <w:spacing w:before="120" w:after="120"/>
              <w:rPr>
                <w:color w:val="000000" w:themeColor="text1"/>
              </w:rPr>
            </w:pPr>
            <w:r w:rsidRPr="00632598">
              <w:rPr>
                <w:color w:val="000000" w:themeColor="text1"/>
              </w:rPr>
              <w:t>Governance Lead</w:t>
            </w:r>
          </w:p>
        </w:tc>
        <w:tc>
          <w:tcPr>
            <w:tcW w:w="1275" w:type="dxa"/>
          </w:tcPr>
          <w:p w14:paraId="1B13CCA7" w14:textId="3D46888C" w:rsidR="00E06F93" w:rsidRPr="00632598" w:rsidRDefault="00E06F93" w:rsidP="002B7C5B">
            <w:pPr>
              <w:spacing w:before="120" w:after="120"/>
              <w:rPr>
                <w:color w:val="000000" w:themeColor="text1"/>
              </w:rPr>
            </w:pPr>
          </w:p>
        </w:tc>
        <w:tc>
          <w:tcPr>
            <w:tcW w:w="3828" w:type="dxa"/>
          </w:tcPr>
          <w:p w14:paraId="619EE62D" w14:textId="31D1C39F" w:rsidR="00E06F93" w:rsidRPr="00632598" w:rsidRDefault="00632598" w:rsidP="002B7C5B">
            <w:pPr>
              <w:spacing w:before="120" w:after="120"/>
              <w:rPr>
                <w:color w:val="000000" w:themeColor="text1"/>
              </w:rPr>
            </w:pPr>
            <w:r w:rsidRPr="00632598">
              <w:rPr>
                <w:color w:val="000000" w:themeColor="text1"/>
              </w:rPr>
              <w:t xml:space="preserve">A review of the Terms of Reference has taken place, there have been untracked formatting and material changes made.  </w:t>
            </w:r>
          </w:p>
        </w:tc>
      </w:tr>
      <w:tr w:rsidR="00E06F93" w:rsidRPr="00A400A0" w14:paraId="25405765" w14:textId="77777777" w:rsidTr="00262362">
        <w:trPr>
          <w:trHeight w:val="594"/>
        </w:trPr>
        <w:tc>
          <w:tcPr>
            <w:tcW w:w="1134" w:type="dxa"/>
          </w:tcPr>
          <w:p w14:paraId="6D1B8586" w14:textId="141E4159" w:rsidR="00E06F93" w:rsidRPr="00262362" w:rsidRDefault="00FF2A52" w:rsidP="002B7C5B">
            <w:pPr>
              <w:spacing w:before="120" w:after="120"/>
              <w:rPr>
                <w:color w:val="000000" w:themeColor="text1"/>
                <w:szCs w:val="28"/>
              </w:rPr>
            </w:pPr>
            <w:proofErr w:type="spellStart"/>
            <w:r w:rsidRPr="00262362">
              <w:rPr>
                <w:color w:val="000000" w:themeColor="text1"/>
                <w:szCs w:val="28"/>
              </w:rPr>
              <w:t>V2.0</w:t>
            </w:r>
            <w:proofErr w:type="spellEnd"/>
          </w:p>
        </w:tc>
        <w:tc>
          <w:tcPr>
            <w:tcW w:w="1418" w:type="dxa"/>
          </w:tcPr>
          <w:p w14:paraId="53DE5DB7" w14:textId="7053FC6B" w:rsidR="00E06F93" w:rsidRPr="00262362" w:rsidRDefault="00C77D7A" w:rsidP="002B7C5B">
            <w:pPr>
              <w:spacing w:before="120" w:after="120"/>
              <w:rPr>
                <w:color w:val="000000" w:themeColor="text1"/>
                <w:szCs w:val="28"/>
              </w:rPr>
            </w:pPr>
            <w:r w:rsidRPr="00262362">
              <w:rPr>
                <w:color w:val="000000" w:themeColor="text1"/>
                <w:szCs w:val="28"/>
              </w:rPr>
              <w:t>2</w:t>
            </w:r>
            <w:r w:rsidR="00262362" w:rsidRPr="00262362">
              <w:rPr>
                <w:color w:val="000000" w:themeColor="text1"/>
                <w:szCs w:val="28"/>
              </w:rPr>
              <w:t>3/</w:t>
            </w:r>
            <w:r w:rsidRPr="00262362">
              <w:rPr>
                <w:color w:val="000000" w:themeColor="text1"/>
                <w:szCs w:val="28"/>
              </w:rPr>
              <w:t>01</w:t>
            </w:r>
            <w:r w:rsidR="00262362" w:rsidRPr="00262362">
              <w:rPr>
                <w:color w:val="000000" w:themeColor="text1"/>
                <w:szCs w:val="28"/>
              </w:rPr>
              <w:t>/</w:t>
            </w:r>
            <w:r w:rsidRPr="00262362">
              <w:rPr>
                <w:color w:val="000000" w:themeColor="text1"/>
                <w:szCs w:val="28"/>
              </w:rPr>
              <w:t>24</w:t>
            </w:r>
          </w:p>
        </w:tc>
        <w:tc>
          <w:tcPr>
            <w:tcW w:w="1843" w:type="dxa"/>
          </w:tcPr>
          <w:p w14:paraId="14BE0F06" w14:textId="77777777" w:rsidR="00E06F93" w:rsidRPr="00262362" w:rsidRDefault="00C77D7A" w:rsidP="002B7C5B">
            <w:pPr>
              <w:spacing w:before="120" w:after="120"/>
              <w:rPr>
                <w:color w:val="000000" w:themeColor="text1"/>
                <w:szCs w:val="28"/>
              </w:rPr>
            </w:pPr>
            <w:r w:rsidRPr="00262362">
              <w:rPr>
                <w:color w:val="000000" w:themeColor="text1"/>
                <w:szCs w:val="28"/>
              </w:rPr>
              <w:t>Professional Secretar</w:t>
            </w:r>
            <w:r w:rsidR="001813D6" w:rsidRPr="00262362">
              <w:rPr>
                <w:color w:val="000000" w:themeColor="text1"/>
                <w:szCs w:val="28"/>
              </w:rPr>
              <w:t>y</w:t>
            </w:r>
            <w:r w:rsidRPr="00262362">
              <w:rPr>
                <w:color w:val="000000" w:themeColor="text1"/>
                <w:szCs w:val="28"/>
              </w:rPr>
              <w:t xml:space="preserve"> &amp; Chair</w:t>
            </w:r>
          </w:p>
        </w:tc>
        <w:tc>
          <w:tcPr>
            <w:tcW w:w="1275" w:type="dxa"/>
          </w:tcPr>
          <w:p w14:paraId="5A530EFA" w14:textId="77777777" w:rsidR="00E06F93" w:rsidRPr="00262362" w:rsidRDefault="00C77D7A" w:rsidP="002B7C5B">
            <w:pPr>
              <w:spacing w:before="120" w:after="120"/>
              <w:ind w:left="294" w:hanging="294"/>
              <w:rPr>
                <w:color w:val="000000" w:themeColor="text1"/>
                <w:szCs w:val="28"/>
              </w:rPr>
            </w:pPr>
            <w:r w:rsidRPr="00262362">
              <w:rPr>
                <w:color w:val="000000" w:themeColor="text1"/>
                <w:szCs w:val="28"/>
              </w:rPr>
              <w:t>Y</w:t>
            </w:r>
          </w:p>
        </w:tc>
        <w:tc>
          <w:tcPr>
            <w:tcW w:w="3828" w:type="dxa"/>
          </w:tcPr>
          <w:p w14:paraId="3F7276B2" w14:textId="77777777" w:rsidR="00E06F93" w:rsidRPr="00262362" w:rsidRDefault="00C77D7A" w:rsidP="002B7C5B">
            <w:pPr>
              <w:spacing w:before="120" w:after="120"/>
              <w:rPr>
                <w:color w:val="000000" w:themeColor="text1"/>
                <w:szCs w:val="28"/>
              </w:rPr>
            </w:pPr>
            <w:r w:rsidRPr="00262362">
              <w:rPr>
                <w:color w:val="000000" w:themeColor="text1"/>
                <w:szCs w:val="28"/>
              </w:rPr>
              <w:t>Amendments to membership and authority sections</w:t>
            </w:r>
          </w:p>
        </w:tc>
      </w:tr>
      <w:tr w:rsidR="00E06F93" w:rsidRPr="00A400A0" w14:paraId="009B5C34" w14:textId="77777777" w:rsidTr="00262362">
        <w:trPr>
          <w:trHeight w:val="594"/>
        </w:trPr>
        <w:tc>
          <w:tcPr>
            <w:tcW w:w="1134" w:type="dxa"/>
          </w:tcPr>
          <w:p w14:paraId="3065712B" w14:textId="77777777" w:rsidR="00E06F93" w:rsidRPr="00A400A0" w:rsidRDefault="00E06F93" w:rsidP="002B7C5B">
            <w:pPr>
              <w:spacing w:before="120" w:after="120"/>
              <w:rPr>
                <w:color w:val="000000" w:themeColor="text1"/>
                <w:sz w:val="22"/>
              </w:rPr>
            </w:pPr>
          </w:p>
        </w:tc>
        <w:tc>
          <w:tcPr>
            <w:tcW w:w="1418" w:type="dxa"/>
          </w:tcPr>
          <w:p w14:paraId="3EB3504B" w14:textId="77777777" w:rsidR="00E06F93" w:rsidRPr="00A400A0" w:rsidRDefault="00E06F93" w:rsidP="002B7C5B">
            <w:pPr>
              <w:spacing w:before="120" w:after="120"/>
              <w:rPr>
                <w:color w:val="000000" w:themeColor="text1"/>
                <w:sz w:val="22"/>
              </w:rPr>
            </w:pPr>
          </w:p>
        </w:tc>
        <w:tc>
          <w:tcPr>
            <w:tcW w:w="1843" w:type="dxa"/>
          </w:tcPr>
          <w:p w14:paraId="001C26A4" w14:textId="77777777" w:rsidR="00E06F93" w:rsidRPr="00A400A0" w:rsidRDefault="00E06F93" w:rsidP="002B7C5B">
            <w:pPr>
              <w:spacing w:before="120" w:after="120"/>
              <w:rPr>
                <w:color w:val="000000" w:themeColor="text1"/>
                <w:sz w:val="22"/>
              </w:rPr>
            </w:pPr>
          </w:p>
        </w:tc>
        <w:tc>
          <w:tcPr>
            <w:tcW w:w="1275" w:type="dxa"/>
          </w:tcPr>
          <w:p w14:paraId="53030970" w14:textId="77777777" w:rsidR="00E06F93" w:rsidRPr="00A400A0" w:rsidRDefault="00E06F93" w:rsidP="002B7C5B">
            <w:pPr>
              <w:spacing w:before="120" w:after="120"/>
              <w:rPr>
                <w:color w:val="000000" w:themeColor="text1"/>
                <w:sz w:val="22"/>
              </w:rPr>
            </w:pPr>
          </w:p>
        </w:tc>
        <w:tc>
          <w:tcPr>
            <w:tcW w:w="3828" w:type="dxa"/>
          </w:tcPr>
          <w:p w14:paraId="368DFFCE" w14:textId="77777777" w:rsidR="00E06F93" w:rsidRPr="00A400A0" w:rsidRDefault="00E06F93" w:rsidP="002B7C5B">
            <w:pPr>
              <w:spacing w:before="120" w:after="120"/>
              <w:rPr>
                <w:color w:val="000000" w:themeColor="text1"/>
                <w:sz w:val="22"/>
              </w:rPr>
            </w:pPr>
          </w:p>
        </w:tc>
      </w:tr>
    </w:tbl>
    <w:p w14:paraId="632CEC9D" w14:textId="77777777" w:rsidR="00E06F93" w:rsidRPr="00A400A0" w:rsidRDefault="00E06F93" w:rsidP="00E06F93"/>
    <w:p w14:paraId="4D7E25F1" w14:textId="77777777" w:rsidR="00E06F93" w:rsidRPr="00A400A0" w:rsidRDefault="00E06F93" w:rsidP="00E06F93"/>
    <w:p w14:paraId="7B826ADC" w14:textId="5BE045A2" w:rsidR="00E06F93" w:rsidRPr="00632598" w:rsidRDefault="00E06F93" w:rsidP="00E06F93">
      <w:pPr>
        <w:rPr>
          <w:color w:val="000000" w:themeColor="text1"/>
        </w:rPr>
      </w:pPr>
      <w:r w:rsidRPr="00632598">
        <w:rPr>
          <w:b/>
          <w:bCs/>
          <w:color w:val="000000" w:themeColor="text1"/>
        </w:rPr>
        <w:t>Review date:</w:t>
      </w:r>
      <w:r w:rsidRPr="00632598">
        <w:rPr>
          <w:color w:val="000000" w:themeColor="text1"/>
        </w:rPr>
        <w:t xml:space="preserve"> </w:t>
      </w:r>
      <w:r w:rsidR="00632598" w:rsidRPr="00632598">
        <w:rPr>
          <w:color w:val="000000" w:themeColor="text1"/>
        </w:rPr>
        <w:t>January 2025</w:t>
      </w:r>
    </w:p>
    <w:p w14:paraId="554A71BB" w14:textId="3CBDAE16" w:rsidR="00E06F93" w:rsidRPr="00632598" w:rsidRDefault="00E06F93" w:rsidP="00E06F93">
      <w:pPr>
        <w:rPr>
          <w:color w:val="000000" w:themeColor="text1"/>
        </w:rPr>
      </w:pPr>
      <w:r w:rsidRPr="00632598">
        <w:rPr>
          <w:b/>
          <w:bCs/>
          <w:color w:val="000000" w:themeColor="text1"/>
        </w:rPr>
        <w:t>Contact:</w:t>
      </w:r>
      <w:r w:rsidRPr="00632598">
        <w:rPr>
          <w:color w:val="000000" w:themeColor="text1"/>
        </w:rPr>
        <w:t xml:space="preserve"> </w:t>
      </w:r>
      <w:r w:rsidR="00262362">
        <w:rPr>
          <w:color w:val="000000" w:themeColor="text1"/>
        </w:rPr>
        <w:t xml:space="preserve">ICB Corporate Governance Team </w:t>
      </w:r>
    </w:p>
    <w:p w14:paraId="23F9FDDC" w14:textId="77777777" w:rsidR="00E06F93" w:rsidRPr="00A400A0" w:rsidRDefault="00E06F93" w:rsidP="00E06F93">
      <w:pPr>
        <w:rPr>
          <w:color w:val="000000" w:themeColor="text1"/>
          <w:sz w:val="22"/>
          <w:szCs w:val="22"/>
        </w:rPr>
      </w:pPr>
    </w:p>
    <w:p w14:paraId="488C9C1D" w14:textId="77777777" w:rsidR="00E06F93" w:rsidRPr="00A400A0" w:rsidRDefault="00E06F93" w:rsidP="00E06F93">
      <w:pPr>
        <w:rPr>
          <w:color w:val="000000" w:themeColor="text1"/>
          <w:sz w:val="22"/>
          <w:szCs w:val="22"/>
        </w:rPr>
      </w:pPr>
      <w:r w:rsidRPr="00A400A0">
        <w:rPr>
          <w:b/>
          <w:bCs/>
        </w:rPr>
        <w:t>Document control</w:t>
      </w:r>
    </w:p>
    <w:p w14:paraId="554DF168" w14:textId="77777777" w:rsidR="00E06F93" w:rsidRPr="00A400A0" w:rsidRDefault="00E06F93" w:rsidP="00E06F93">
      <w:r w:rsidRPr="00A400A0">
        <w:t xml:space="preserve">The controlled copy of this document is maintained by the governance team in the Governance Handbook, here </w:t>
      </w:r>
      <w:hyperlink r:id="rId14" w:history="1">
        <w:r w:rsidRPr="00A400A0">
          <w:rPr>
            <w:rStyle w:val="Hyperlink"/>
          </w:rPr>
          <w:t>https://northeastnorthcumbria.nhs.uk/about-us/corporate-information/governance/</w:t>
        </w:r>
      </w:hyperlink>
    </w:p>
    <w:p w14:paraId="2A32F9B3" w14:textId="77777777" w:rsidR="00E06F93" w:rsidRPr="00A400A0" w:rsidRDefault="00E06F93" w:rsidP="00E06F93"/>
    <w:p w14:paraId="00A2167B" w14:textId="77777777" w:rsidR="00E06F93" w:rsidRPr="00A400A0" w:rsidRDefault="00E06F93" w:rsidP="00E06F93">
      <w:r w:rsidRPr="00A400A0">
        <w:t>Any copies of this document held outside of the Governance Handbook, in whatever format (e.g., paper, email attachment), are considered to have passed out of control and should be checked for currency and validity.</w:t>
      </w:r>
    </w:p>
    <w:p w14:paraId="654526FA" w14:textId="2D44C7B3" w:rsidR="00E06F93" w:rsidRPr="00A400A0" w:rsidRDefault="00E06F93" w:rsidP="00E06F93">
      <w:pPr>
        <w:spacing w:after="200" w:line="276" w:lineRule="auto"/>
      </w:pPr>
    </w:p>
    <w:sectPr w:rsidR="00E06F93" w:rsidRPr="00A400A0" w:rsidSect="00521F0D">
      <w:headerReference w:type="even" r:id="rId15"/>
      <w:headerReference w:type="default" r:id="rId16"/>
      <w:footerReference w:type="default" r:id="rId17"/>
      <w:headerReference w:type="first" r:id="rId1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53447" w14:textId="77777777" w:rsidR="008A3F8C" w:rsidRDefault="008A3F8C" w:rsidP="00491684">
      <w:r>
        <w:separator/>
      </w:r>
    </w:p>
  </w:endnote>
  <w:endnote w:type="continuationSeparator" w:id="0">
    <w:p w14:paraId="1F5121A0" w14:textId="77777777" w:rsidR="008A3F8C" w:rsidRDefault="008A3F8C" w:rsidP="00491684">
      <w:r>
        <w:continuationSeparator/>
      </w:r>
    </w:p>
  </w:endnote>
  <w:endnote w:type="continuationNotice" w:id="1">
    <w:p w14:paraId="6902069A" w14:textId="77777777" w:rsidR="002E3BF8" w:rsidRDefault="002E3B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33596"/>
      <w:docPartObj>
        <w:docPartGallery w:val="Page Numbers (Bottom of Page)"/>
        <w:docPartUnique/>
      </w:docPartObj>
    </w:sdtPr>
    <w:sdtEndPr>
      <w:rPr>
        <w:noProof/>
      </w:rPr>
    </w:sdtEndPr>
    <w:sdtContent>
      <w:p w14:paraId="4B5A5982" w14:textId="77777777" w:rsidR="0080678A" w:rsidRDefault="00BF383B">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2FC91C38" w14:textId="77777777" w:rsidR="0080678A" w:rsidRDefault="00C31F2C" w:rsidP="0080678A">
        <w:pPr>
          <w:pStyle w:val="Footer"/>
          <w:jc w:val="center"/>
          <w:rPr>
            <w:noProof/>
          </w:rPr>
        </w:pPr>
      </w:p>
    </w:sdtContent>
  </w:sdt>
  <w:p w14:paraId="28D6D520" w14:textId="77777777" w:rsidR="00BF383B" w:rsidRDefault="00BF3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CC297" w14:textId="77777777" w:rsidR="008A3F8C" w:rsidRDefault="008A3F8C" w:rsidP="00491684">
      <w:r>
        <w:separator/>
      </w:r>
    </w:p>
  </w:footnote>
  <w:footnote w:type="continuationSeparator" w:id="0">
    <w:p w14:paraId="75E34BC6" w14:textId="77777777" w:rsidR="008A3F8C" w:rsidRDefault="008A3F8C" w:rsidP="00491684">
      <w:r>
        <w:continuationSeparator/>
      </w:r>
    </w:p>
  </w:footnote>
  <w:footnote w:type="continuationNotice" w:id="1">
    <w:p w14:paraId="08810622" w14:textId="77777777" w:rsidR="002E3BF8" w:rsidRDefault="002E3B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BBE9B" w14:textId="3E00EEE2" w:rsidR="00F95A50" w:rsidRDefault="00F95A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F27B5" w14:textId="44D91D62" w:rsidR="00E678A9" w:rsidRPr="00FB57DB" w:rsidRDefault="00E678A9">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923AE" w14:textId="571439F9" w:rsidR="00F95A50" w:rsidRDefault="00F95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42B29"/>
    <w:multiLevelType w:val="hybridMultilevel"/>
    <w:tmpl w:val="17F683CC"/>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1" w15:restartNumberingAfterBreak="0">
    <w:nsid w:val="0ADE0BEB"/>
    <w:multiLevelType w:val="hybridMultilevel"/>
    <w:tmpl w:val="EAD69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E09D5"/>
    <w:multiLevelType w:val="hybridMultilevel"/>
    <w:tmpl w:val="F02ED408"/>
    <w:lvl w:ilvl="0" w:tplc="C25CE7BA">
      <w:start w:val="1"/>
      <w:numFmt w:val="bullet"/>
      <w:pStyle w:val="Bullet"/>
      <w:lvlText w:val=""/>
      <w:lvlJc w:val="left"/>
      <w:pPr>
        <w:ind w:left="1287" w:hanging="360"/>
      </w:pPr>
      <w:rPr>
        <w:rFonts w:ascii="Symbol" w:hAnsi="Symbol" w:hint="default"/>
        <w:sz w:val="22"/>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0EC72507"/>
    <w:multiLevelType w:val="hybridMultilevel"/>
    <w:tmpl w:val="5F2C7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DB6992"/>
    <w:multiLevelType w:val="hybridMultilevel"/>
    <w:tmpl w:val="BA828EEA"/>
    <w:lvl w:ilvl="0" w:tplc="C45A23E4">
      <w:start w:val="1"/>
      <w:numFmt w:val="bullet"/>
      <w:lvlText w:val=""/>
      <w:lvlJc w:val="left"/>
      <w:pPr>
        <w:ind w:left="822" w:hanging="360"/>
      </w:pPr>
      <w:rPr>
        <w:rFonts w:ascii="Symbol" w:hAnsi="Symbol" w:hint="default"/>
        <w:color w:val="FFFFFF" w:themeColor="background1"/>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5" w15:restartNumberingAfterBreak="0">
    <w:nsid w:val="19423712"/>
    <w:multiLevelType w:val="hybridMultilevel"/>
    <w:tmpl w:val="B69C02EE"/>
    <w:lvl w:ilvl="0" w:tplc="08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B4A097D"/>
    <w:multiLevelType w:val="hybridMultilevel"/>
    <w:tmpl w:val="5538D9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C72785D"/>
    <w:multiLevelType w:val="hybridMultilevel"/>
    <w:tmpl w:val="D44A91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D2E34CA"/>
    <w:multiLevelType w:val="hybridMultilevel"/>
    <w:tmpl w:val="AC40C5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E322A97"/>
    <w:multiLevelType w:val="hybridMultilevel"/>
    <w:tmpl w:val="460A3F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1A97EB1"/>
    <w:multiLevelType w:val="hybridMultilevel"/>
    <w:tmpl w:val="65500DA8"/>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845F8B"/>
    <w:multiLevelType w:val="hybridMultilevel"/>
    <w:tmpl w:val="29341B8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6B7D2A"/>
    <w:multiLevelType w:val="hybridMultilevel"/>
    <w:tmpl w:val="1CAEAA94"/>
    <w:lvl w:ilvl="0" w:tplc="08090001">
      <w:start w:val="1"/>
      <w:numFmt w:val="bullet"/>
      <w:lvlText w:val=""/>
      <w:lvlJc w:val="left"/>
      <w:pPr>
        <w:ind w:left="1569" w:hanging="360"/>
      </w:pPr>
      <w:rPr>
        <w:rFonts w:ascii="Symbol" w:hAnsi="Symbol" w:hint="default"/>
      </w:rPr>
    </w:lvl>
    <w:lvl w:ilvl="1" w:tplc="08090003" w:tentative="1">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13" w15:restartNumberingAfterBreak="0">
    <w:nsid w:val="2CA15CD7"/>
    <w:multiLevelType w:val="hybridMultilevel"/>
    <w:tmpl w:val="4F886E9C"/>
    <w:lvl w:ilvl="0" w:tplc="D54AFD2A">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A41D13"/>
    <w:multiLevelType w:val="multilevel"/>
    <w:tmpl w:val="5010D420"/>
    <w:lvl w:ilvl="0">
      <w:start w:val="1"/>
      <w:numFmt w:val="decimal"/>
      <w:pStyle w:val="Mainitem"/>
      <w:lvlText w:val="%1"/>
      <w:lvlJc w:val="left"/>
      <w:pPr>
        <w:tabs>
          <w:tab w:val="num" w:pos="720"/>
        </w:tabs>
        <w:ind w:left="720" w:hanging="720"/>
      </w:pPr>
    </w:lvl>
    <w:lvl w:ilvl="1">
      <w:start w:val="1"/>
      <w:numFmt w:val="decimal"/>
      <w:pStyle w:val="subitem2"/>
      <w:lvlText w:val="%1.%2"/>
      <w:lvlJc w:val="left"/>
      <w:pPr>
        <w:tabs>
          <w:tab w:val="num" w:pos="1440"/>
        </w:tabs>
        <w:ind w:left="1440" w:hanging="720"/>
      </w:pPr>
    </w:lvl>
    <w:lvl w:ilvl="2">
      <w:start w:val="1"/>
      <w:numFmt w:val="decimal"/>
      <w:pStyle w:val="subitem3plain"/>
      <w:lvlText w:val="%1.%2.%3"/>
      <w:lvlJc w:val="left"/>
      <w:pPr>
        <w:tabs>
          <w:tab w:val="num" w:pos="2160"/>
        </w:tabs>
        <w:ind w:left="216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2D551E9"/>
    <w:multiLevelType w:val="hybridMultilevel"/>
    <w:tmpl w:val="560C7E96"/>
    <w:lvl w:ilvl="0" w:tplc="080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38E31751"/>
    <w:multiLevelType w:val="hybridMultilevel"/>
    <w:tmpl w:val="58C4F1B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253CE2"/>
    <w:multiLevelType w:val="hybridMultilevel"/>
    <w:tmpl w:val="EFBED27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9F6D7D"/>
    <w:multiLevelType w:val="hybridMultilevel"/>
    <w:tmpl w:val="A3CEA88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5D5C49"/>
    <w:multiLevelType w:val="hybridMultilevel"/>
    <w:tmpl w:val="B6B48E2C"/>
    <w:lvl w:ilvl="0" w:tplc="08090001">
      <w:start w:val="1"/>
      <w:numFmt w:val="bullet"/>
      <w:lvlText w:val=""/>
      <w:lvlJc w:val="left"/>
      <w:pPr>
        <w:ind w:left="720" w:hanging="360"/>
      </w:pPr>
      <w:rPr>
        <w:rFonts w:ascii="Symbol" w:hAnsi="Symbol" w:hint="default"/>
      </w:rPr>
    </w:lvl>
    <w:lvl w:ilvl="1" w:tplc="75BAE37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8B0502"/>
    <w:multiLevelType w:val="hybridMultilevel"/>
    <w:tmpl w:val="BD284004"/>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9D4C74"/>
    <w:multiLevelType w:val="multilevel"/>
    <w:tmpl w:val="3E8CD696"/>
    <w:lvl w:ilvl="0">
      <w:start w:val="1"/>
      <w:numFmt w:val="bullet"/>
      <w:lvlText w:val=""/>
      <w:lvlJc w:val="left"/>
      <w:pPr>
        <w:ind w:left="1440" w:hanging="360"/>
      </w:pPr>
      <w:rPr>
        <w:rFonts w:ascii="Symbol" w:hAnsi="Symbol" w:hint="default"/>
      </w:rPr>
    </w:lvl>
    <w:lvl w:ilvl="1">
      <w:start w:val="1"/>
      <w:numFmt w:val="lowerRoman"/>
      <w:lvlText w:val="%2."/>
      <w:lvlJc w:val="right"/>
      <w:pPr>
        <w:tabs>
          <w:tab w:val="num" w:pos="2160"/>
        </w:tabs>
        <w:ind w:left="2160" w:hanging="360"/>
      </w:pPr>
    </w:lvl>
    <w:lvl w:ilvl="2" w:tentative="1">
      <w:start w:val="1"/>
      <w:numFmt w:val="lowerRoman"/>
      <w:lvlText w:val="%3."/>
      <w:lvlJc w:val="right"/>
      <w:pPr>
        <w:tabs>
          <w:tab w:val="num" w:pos="2880"/>
        </w:tabs>
        <w:ind w:left="2880" w:hanging="360"/>
      </w:pPr>
    </w:lvl>
    <w:lvl w:ilvl="3" w:tentative="1">
      <w:start w:val="1"/>
      <w:numFmt w:val="lowerRoman"/>
      <w:lvlText w:val="%4."/>
      <w:lvlJc w:val="right"/>
      <w:pPr>
        <w:tabs>
          <w:tab w:val="num" w:pos="3600"/>
        </w:tabs>
        <w:ind w:left="3600" w:hanging="360"/>
      </w:pPr>
    </w:lvl>
    <w:lvl w:ilvl="4" w:tentative="1">
      <w:start w:val="1"/>
      <w:numFmt w:val="lowerRoman"/>
      <w:lvlText w:val="%5."/>
      <w:lvlJc w:val="right"/>
      <w:pPr>
        <w:tabs>
          <w:tab w:val="num" w:pos="4320"/>
        </w:tabs>
        <w:ind w:left="4320" w:hanging="360"/>
      </w:pPr>
    </w:lvl>
    <w:lvl w:ilvl="5" w:tentative="1">
      <w:start w:val="1"/>
      <w:numFmt w:val="lowerRoman"/>
      <w:lvlText w:val="%6."/>
      <w:lvlJc w:val="right"/>
      <w:pPr>
        <w:tabs>
          <w:tab w:val="num" w:pos="5040"/>
        </w:tabs>
        <w:ind w:left="5040" w:hanging="360"/>
      </w:pPr>
    </w:lvl>
    <w:lvl w:ilvl="6" w:tentative="1">
      <w:start w:val="1"/>
      <w:numFmt w:val="lowerRoman"/>
      <w:lvlText w:val="%7."/>
      <w:lvlJc w:val="right"/>
      <w:pPr>
        <w:tabs>
          <w:tab w:val="num" w:pos="5760"/>
        </w:tabs>
        <w:ind w:left="5760" w:hanging="360"/>
      </w:pPr>
    </w:lvl>
    <w:lvl w:ilvl="7" w:tentative="1">
      <w:start w:val="1"/>
      <w:numFmt w:val="lowerRoman"/>
      <w:lvlText w:val="%8."/>
      <w:lvlJc w:val="right"/>
      <w:pPr>
        <w:tabs>
          <w:tab w:val="num" w:pos="6480"/>
        </w:tabs>
        <w:ind w:left="6480" w:hanging="360"/>
      </w:pPr>
    </w:lvl>
    <w:lvl w:ilvl="8" w:tentative="1">
      <w:start w:val="1"/>
      <w:numFmt w:val="lowerRoman"/>
      <w:lvlText w:val="%9."/>
      <w:lvlJc w:val="right"/>
      <w:pPr>
        <w:tabs>
          <w:tab w:val="num" w:pos="7200"/>
        </w:tabs>
        <w:ind w:left="7200" w:hanging="360"/>
      </w:pPr>
    </w:lvl>
  </w:abstractNum>
  <w:abstractNum w:abstractNumId="22" w15:restartNumberingAfterBreak="0">
    <w:nsid w:val="4E960C0D"/>
    <w:multiLevelType w:val="hybridMultilevel"/>
    <w:tmpl w:val="14742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EA2243"/>
    <w:multiLevelType w:val="multilevel"/>
    <w:tmpl w:val="F0D4985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2"/>
      <w:numFmt w:val="bullet"/>
      <w:lvlText w:val="-"/>
      <w:lvlJc w:val="left"/>
      <w:pPr>
        <w:ind w:left="2160" w:hanging="360"/>
      </w:pPr>
      <w:rPr>
        <w:rFonts w:ascii="Calibri" w:eastAsiaTheme="minorHAnsi" w:hAnsi="Calibri" w:cs="Calibri" w:hint="default"/>
      </w:r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55461FEE"/>
    <w:multiLevelType w:val="hybridMultilevel"/>
    <w:tmpl w:val="37845146"/>
    <w:lvl w:ilvl="0" w:tplc="C45A23E4">
      <w:start w:val="1"/>
      <w:numFmt w:val="bullet"/>
      <w:lvlText w:val=""/>
      <w:lvlJc w:val="left"/>
      <w:pPr>
        <w:ind w:left="822" w:hanging="360"/>
      </w:pPr>
      <w:rPr>
        <w:rFonts w:ascii="Symbol" w:hAnsi="Symbol" w:hint="default"/>
        <w:color w:val="FFFFFF" w:themeColor="background1"/>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25" w15:restartNumberingAfterBreak="0">
    <w:nsid w:val="5F71437D"/>
    <w:multiLevelType w:val="hybridMultilevel"/>
    <w:tmpl w:val="C88AF4AE"/>
    <w:lvl w:ilvl="0" w:tplc="08090013">
      <w:start w:val="1"/>
      <w:numFmt w:val="upperRoman"/>
      <w:lvlText w:val="%1."/>
      <w:lvlJc w:val="right"/>
      <w:pPr>
        <w:ind w:left="1655" w:hanging="360"/>
      </w:pPr>
      <w:rPr>
        <w:rFonts w:hint="default"/>
      </w:rPr>
    </w:lvl>
    <w:lvl w:ilvl="1" w:tplc="08090003" w:tentative="1">
      <w:start w:val="1"/>
      <w:numFmt w:val="bullet"/>
      <w:lvlText w:val="o"/>
      <w:lvlJc w:val="left"/>
      <w:pPr>
        <w:ind w:left="2375" w:hanging="360"/>
      </w:pPr>
      <w:rPr>
        <w:rFonts w:ascii="Courier New" w:hAnsi="Courier New" w:cs="Courier New" w:hint="default"/>
      </w:rPr>
    </w:lvl>
    <w:lvl w:ilvl="2" w:tplc="08090005" w:tentative="1">
      <w:start w:val="1"/>
      <w:numFmt w:val="bullet"/>
      <w:lvlText w:val=""/>
      <w:lvlJc w:val="left"/>
      <w:pPr>
        <w:ind w:left="3095" w:hanging="360"/>
      </w:pPr>
      <w:rPr>
        <w:rFonts w:ascii="Wingdings" w:hAnsi="Wingdings" w:hint="default"/>
      </w:rPr>
    </w:lvl>
    <w:lvl w:ilvl="3" w:tplc="08090001" w:tentative="1">
      <w:start w:val="1"/>
      <w:numFmt w:val="bullet"/>
      <w:lvlText w:val=""/>
      <w:lvlJc w:val="left"/>
      <w:pPr>
        <w:ind w:left="3815" w:hanging="360"/>
      </w:pPr>
      <w:rPr>
        <w:rFonts w:ascii="Symbol" w:hAnsi="Symbol" w:hint="default"/>
      </w:rPr>
    </w:lvl>
    <w:lvl w:ilvl="4" w:tplc="08090003" w:tentative="1">
      <w:start w:val="1"/>
      <w:numFmt w:val="bullet"/>
      <w:lvlText w:val="o"/>
      <w:lvlJc w:val="left"/>
      <w:pPr>
        <w:ind w:left="4535" w:hanging="360"/>
      </w:pPr>
      <w:rPr>
        <w:rFonts w:ascii="Courier New" w:hAnsi="Courier New" w:cs="Courier New" w:hint="default"/>
      </w:rPr>
    </w:lvl>
    <w:lvl w:ilvl="5" w:tplc="08090005" w:tentative="1">
      <w:start w:val="1"/>
      <w:numFmt w:val="bullet"/>
      <w:lvlText w:val=""/>
      <w:lvlJc w:val="left"/>
      <w:pPr>
        <w:ind w:left="5255" w:hanging="360"/>
      </w:pPr>
      <w:rPr>
        <w:rFonts w:ascii="Wingdings" w:hAnsi="Wingdings" w:hint="default"/>
      </w:rPr>
    </w:lvl>
    <w:lvl w:ilvl="6" w:tplc="08090001" w:tentative="1">
      <w:start w:val="1"/>
      <w:numFmt w:val="bullet"/>
      <w:lvlText w:val=""/>
      <w:lvlJc w:val="left"/>
      <w:pPr>
        <w:ind w:left="5975" w:hanging="360"/>
      </w:pPr>
      <w:rPr>
        <w:rFonts w:ascii="Symbol" w:hAnsi="Symbol" w:hint="default"/>
      </w:rPr>
    </w:lvl>
    <w:lvl w:ilvl="7" w:tplc="08090003" w:tentative="1">
      <w:start w:val="1"/>
      <w:numFmt w:val="bullet"/>
      <w:lvlText w:val="o"/>
      <w:lvlJc w:val="left"/>
      <w:pPr>
        <w:ind w:left="6695" w:hanging="360"/>
      </w:pPr>
      <w:rPr>
        <w:rFonts w:ascii="Courier New" w:hAnsi="Courier New" w:cs="Courier New" w:hint="default"/>
      </w:rPr>
    </w:lvl>
    <w:lvl w:ilvl="8" w:tplc="08090005" w:tentative="1">
      <w:start w:val="1"/>
      <w:numFmt w:val="bullet"/>
      <w:lvlText w:val=""/>
      <w:lvlJc w:val="left"/>
      <w:pPr>
        <w:ind w:left="7415" w:hanging="360"/>
      </w:pPr>
      <w:rPr>
        <w:rFonts w:ascii="Wingdings" w:hAnsi="Wingdings" w:hint="default"/>
      </w:rPr>
    </w:lvl>
  </w:abstractNum>
  <w:abstractNum w:abstractNumId="26" w15:restartNumberingAfterBreak="0">
    <w:nsid w:val="612B07E3"/>
    <w:multiLevelType w:val="hybridMultilevel"/>
    <w:tmpl w:val="5E80CB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62564E0F"/>
    <w:multiLevelType w:val="hybridMultilevel"/>
    <w:tmpl w:val="922E9A54"/>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567011"/>
    <w:multiLevelType w:val="hybridMultilevel"/>
    <w:tmpl w:val="297A9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110053"/>
    <w:multiLevelType w:val="hybridMultilevel"/>
    <w:tmpl w:val="38FC63B6"/>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7A3F69"/>
    <w:multiLevelType w:val="hybridMultilevel"/>
    <w:tmpl w:val="DFA6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7252F2"/>
    <w:multiLevelType w:val="hybridMultilevel"/>
    <w:tmpl w:val="A6A48BC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56714A"/>
    <w:multiLevelType w:val="hybridMultilevel"/>
    <w:tmpl w:val="E1806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344740"/>
    <w:multiLevelType w:val="hybridMultilevel"/>
    <w:tmpl w:val="2090A482"/>
    <w:lvl w:ilvl="0" w:tplc="C128B75C">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8772CF"/>
    <w:multiLevelType w:val="hybridMultilevel"/>
    <w:tmpl w:val="79646C68"/>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D06C4C"/>
    <w:multiLevelType w:val="multilevel"/>
    <w:tmpl w:val="626AF4BE"/>
    <w:lvl w:ilvl="0">
      <w:start w:val="1"/>
      <w:numFmt w:val="decimal"/>
      <w:lvlText w:val="%1."/>
      <w:lvlJc w:val="left"/>
      <w:pPr>
        <w:ind w:left="360" w:hanging="360"/>
      </w:pPr>
      <w:rPr>
        <w:rFonts w:hint="default"/>
      </w:rPr>
    </w:lvl>
    <w:lvl w:ilvl="1">
      <w:start w:val="1"/>
      <w:numFmt w:val="decimal"/>
      <w:isLgl/>
      <w:lvlText w:val="%1.%2"/>
      <w:lvlJc w:val="left"/>
      <w:pPr>
        <w:ind w:left="820" w:hanging="720"/>
      </w:pPr>
      <w:rPr>
        <w:rFonts w:hint="default"/>
        <w:b w:val="0"/>
      </w:rPr>
    </w:lvl>
    <w:lvl w:ilvl="2">
      <w:start w:val="1"/>
      <w:numFmt w:val="decimal"/>
      <w:isLgl/>
      <w:lvlText w:val="%1.%2.%3"/>
      <w:lvlJc w:val="left"/>
      <w:pPr>
        <w:ind w:left="920" w:hanging="720"/>
      </w:pPr>
      <w:rPr>
        <w:rFonts w:hint="default"/>
        <w:b w:val="0"/>
      </w:rPr>
    </w:lvl>
    <w:lvl w:ilvl="3">
      <w:start w:val="1"/>
      <w:numFmt w:val="decimal"/>
      <w:isLgl/>
      <w:lvlText w:val="%1.%2.%3.%4"/>
      <w:lvlJc w:val="left"/>
      <w:pPr>
        <w:ind w:left="1380" w:hanging="1080"/>
      </w:pPr>
      <w:rPr>
        <w:rFonts w:hint="default"/>
        <w:b w:val="0"/>
      </w:rPr>
    </w:lvl>
    <w:lvl w:ilvl="4">
      <w:start w:val="1"/>
      <w:numFmt w:val="decimal"/>
      <w:isLgl/>
      <w:lvlText w:val="%1.%2.%3.%4.%5"/>
      <w:lvlJc w:val="left"/>
      <w:pPr>
        <w:ind w:left="1840" w:hanging="1440"/>
      </w:pPr>
      <w:rPr>
        <w:rFonts w:hint="default"/>
        <w:b w:val="0"/>
      </w:rPr>
    </w:lvl>
    <w:lvl w:ilvl="5">
      <w:start w:val="1"/>
      <w:numFmt w:val="decimal"/>
      <w:isLgl/>
      <w:lvlText w:val="%1.%2.%3.%4.%5.%6"/>
      <w:lvlJc w:val="left"/>
      <w:pPr>
        <w:ind w:left="1940" w:hanging="1440"/>
      </w:pPr>
      <w:rPr>
        <w:rFonts w:hint="default"/>
        <w:b w:val="0"/>
      </w:rPr>
    </w:lvl>
    <w:lvl w:ilvl="6">
      <w:start w:val="1"/>
      <w:numFmt w:val="decimal"/>
      <w:isLgl/>
      <w:lvlText w:val="%1.%2.%3.%4.%5.%6.%7"/>
      <w:lvlJc w:val="left"/>
      <w:pPr>
        <w:ind w:left="2400" w:hanging="1800"/>
      </w:pPr>
      <w:rPr>
        <w:rFonts w:hint="default"/>
        <w:b w:val="0"/>
      </w:rPr>
    </w:lvl>
    <w:lvl w:ilvl="7">
      <w:start w:val="1"/>
      <w:numFmt w:val="decimal"/>
      <w:isLgl/>
      <w:lvlText w:val="%1.%2.%3.%4.%5.%6.%7.%8"/>
      <w:lvlJc w:val="left"/>
      <w:pPr>
        <w:ind w:left="2500" w:hanging="1800"/>
      </w:pPr>
      <w:rPr>
        <w:rFonts w:hint="default"/>
        <w:b w:val="0"/>
      </w:rPr>
    </w:lvl>
    <w:lvl w:ilvl="8">
      <w:start w:val="1"/>
      <w:numFmt w:val="decimal"/>
      <w:isLgl/>
      <w:lvlText w:val="%1.%2.%3.%4.%5.%6.%7.%8.%9"/>
      <w:lvlJc w:val="left"/>
      <w:pPr>
        <w:ind w:left="2960" w:hanging="2160"/>
      </w:pPr>
      <w:rPr>
        <w:rFonts w:hint="default"/>
        <w:b w:val="0"/>
      </w:rPr>
    </w:lvl>
  </w:abstractNum>
  <w:abstractNum w:abstractNumId="36" w15:restartNumberingAfterBreak="0">
    <w:nsid w:val="7C6F136A"/>
    <w:multiLevelType w:val="hybridMultilevel"/>
    <w:tmpl w:val="E54E9F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5544235">
    <w:abstractNumId w:val="14"/>
  </w:num>
  <w:num w:numId="2" w16cid:durableId="785588469">
    <w:abstractNumId w:val="22"/>
  </w:num>
  <w:num w:numId="3" w16cid:durableId="1652447507">
    <w:abstractNumId w:val="32"/>
  </w:num>
  <w:num w:numId="4" w16cid:durableId="782724693">
    <w:abstractNumId w:val="19"/>
  </w:num>
  <w:num w:numId="5" w16cid:durableId="2029986043">
    <w:abstractNumId w:val="33"/>
  </w:num>
  <w:num w:numId="6" w16cid:durableId="1615022015">
    <w:abstractNumId w:val="18"/>
  </w:num>
  <w:num w:numId="7" w16cid:durableId="401757183">
    <w:abstractNumId w:val="20"/>
  </w:num>
  <w:num w:numId="8" w16cid:durableId="1645239076">
    <w:abstractNumId w:val="11"/>
  </w:num>
  <w:num w:numId="9" w16cid:durableId="1452437004">
    <w:abstractNumId w:val="17"/>
  </w:num>
  <w:num w:numId="10" w16cid:durableId="1397044591">
    <w:abstractNumId w:val="27"/>
  </w:num>
  <w:num w:numId="11" w16cid:durableId="898712631">
    <w:abstractNumId w:val="24"/>
  </w:num>
  <w:num w:numId="12" w16cid:durableId="1021853863">
    <w:abstractNumId w:val="29"/>
  </w:num>
  <w:num w:numId="13" w16cid:durableId="438138316">
    <w:abstractNumId w:val="4"/>
  </w:num>
  <w:num w:numId="14" w16cid:durableId="1294866750">
    <w:abstractNumId w:val="10"/>
  </w:num>
  <w:num w:numId="15" w16cid:durableId="1205943266">
    <w:abstractNumId w:val="31"/>
  </w:num>
  <w:num w:numId="16" w16cid:durableId="1625497345">
    <w:abstractNumId w:val="34"/>
  </w:num>
  <w:num w:numId="17" w16cid:durableId="771902717">
    <w:abstractNumId w:val="35"/>
  </w:num>
  <w:num w:numId="18" w16cid:durableId="674769433">
    <w:abstractNumId w:val="30"/>
  </w:num>
  <w:num w:numId="19" w16cid:durableId="1739749260">
    <w:abstractNumId w:val="23"/>
  </w:num>
  <w:num w:numId="20" w16cid:durableId="179124134">
    <w:abstractNumId w:val="21"/>
  </w:num>
  <w:num w:numId="21" w16cid:durableId="1218397927">
    <w:abstractNumId w:val="26"/>
  </w:num>
  <w:num w:numId="22" w16cid:durableId="1451238728">
    <w:abstractNumId w:val="2"/>
  </w:num>
  <w:num w:numId="23" w16cid:durableId="1627656307">
    <w:abstractNumId w:val="16"/>
  </w:num>
  <w:num w:numId="24" w16cid:durableId="915624493">
    <w:abstractNumId w:val="13"/>
  </w:num>
  <w:num w:numId="25" w16cid:durableId="400762022">
    <w:abstractNumId w:val="8"/>
  </w:num>
  <w:num w:numId="26" w16cid:durableId="135034608">
    <w:abstractNumId w:val="6"/>
  </w:num>
  <w:num w:numId="27" w16cid:durableId="1627157444">
    <w:abstractNumId w:val="7"/>
  </w:num>
  <w:num w:numId="28" w16cid:durableId="1363819146">
    <w:abstractNumId w:val="28"/>
  </w:num>
  <w:num w:numId="29" w16cid:durableId="349844877">
    <w:abstractNumId w:val="0"/>
  </w:num>
  <w:num w:numId="30" w16cid:durableId="163474935">
    <w:abstractNumId w:val="25"/>
  </w:num>
  <w:num w:numId="31" w16cid:durableId="1119181324">
    <w:abstractNumId w:val="12"/>
  </w:num>
  <w:num w:numId="32" w16cid:durableId="2059475391">
    <w:abstractNumId w:val="28"/>
  </w:num>
  <w:num w:numId="33" w16cid:durableId="55134453">
    <w:abstractNumId w:val="9"/>
  </w:num>
  <w:num w:numId="34" w16cid:durableId="1471554842">
    <w:abstractNumId w:val="1"/>
  </w:num>
  <w:num w:numId="35" w16cid:durableId="767310809">
    <w:abstractNumId w:val="5"/>
  </w:num>
  <w:num w:numId="36" w16cid:durableId="801462789">
    <w:abstractNumId w:val="15"/>
  </w:num>
  <w:num w:numId="37" w16cid:durableId="1261179681">
    <w:abstractNumId w:val="3"/>
  </w:num>
  <w:num w:numId="38" w16cid:durableId="769810834">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684"/>
    <w:rsid w:val="00007285"/>
    <w:rsid w:val="00007637"/>
    <w:rsid w:val="00020645"/>
    <w:rsid w:val="00041B94"/>
    <w:rsid w:val="00044873"/>
    <w:rsid w:val="00056487"/>
    <w:rsid w:val="00066210"/>
    <w:rsid w:val="00070F5F"/>
    <w:rsid w:val="00071E75"/>
    <w:rsid w:val="00082EFD"/>
    <w:rsid w:val="0008465A"/>
    <w:rsid w:val="000915E2"/>
    <w:rsid w:val="00097144"/>
    <w:rsid w:val="000A602F"/>
    <w:rsid w:val="000B37E0"/>
    <w:rsid w:val="000C2355"/>
    <w:rsid w:val="000F5594"/>
    <w:rsid w:val="00113CAF"/>
    <w:rsid w:val="00130173"/>
    <w:rsid w:val="0014207E"/>
    <w:rsid w:val="001530E4"/>
    <w:rsid w:val="00157F40"/>
    <w:rsid w:val="00162879"/>
    <w:rsid w:val="001716F1"/>
    <w:rsid w:val="00171A35"/>
    <w:rsid w:val="001813D6"/>
    <w:rsid w:val="00185F04"/>
    <w:rsid w:val="00196578"/>
    <w:rsid w:val="001A0644"/>
    <w:rsid w:val="001A1645"/>
    <w:rsid w:val="001A533C"/>
    <w:rsid w:val="001B41B3"/>
    <w:rsid w:val="001C6ADB"/>
    <w:rsid w:val="001D5800"/>
    <w:rsid w:val="001E1A4E"/>
    <w:rsid w:val="001F00DC"/>
    <w:rsid w:val="001F77C6"/>
    <w:rsid w:val="0021377B"/>
    <w:rsid w:val="0022019F"/>
    <w:rsid w:val="00222862"/>
    <w:rsid w:val="00262362"/>
    <w:rsid w:val="00265374"/>
    <w:rsid w:val="00267CBE"/>
    <w:rsid w:val="002713F0"/>
    <w:rsid w:val="00274EAB"/>
    <w:rsid w:val="002829CF"/>
    <w:rsid w:val="00284338"/>
    <w:rsid w:val="00294288"/>
    <w:rsid w:val="002B16A4"/>
    <w:rsid w:val="002B4C3F"/>
    <w:rsid w:val="002B6956"/>
    <w:rsid w:val="002B6C9E"/>
    <w:rsid w:val="002C5128"/>
    <w:rsid w:val="002D034F"/>
    <w:rsid w:val="002E3234"/>
    <w:rsid w:val="002E3BF8"/>
    <w:rsid w:val="002F43CA"/>
    <w:rsid w:val="002F6FAB"/>
    <w:rsid w:val="002F71D9"/>
    <w:rsid w:val="00306758"/>
    <w:rsid w:val="00315FC0"/>
    <w:rsid w:val="003221C3"/>
    <w:rsid w:val="0032522A"/>
    <w:rsid w:val="00364600"/>
    <w:rsid w:val="00365989"/>
    <w:rsid w:val="0037011A"/>
    <w:rsid w:val="00375353"/>
    <w:rsid w:val="0037660A"/>
    <w:rsid w:val="00382AFE"/>
    <w:rsid w:val="0038449B"/>
    <w:rsid w:val="00386F26"/>
    <w:rsid w:val="00391C87"/>
    <w:rsid w:val="00397C7C"/>
    <w:rsid w:val="003B683D"/>
    <w:rsid w:val="003C64FF"/>
    <w:rsid w:val="003D7B5C"/>
    <w:rsid w:val="003E2FAB"/>
    <w:rsid w:val="003E314F"/>
    <w:rsid w:val="003F1635"/>
    <w:rsid w:val="003F28C8"/>
    <w:rsid w:val="00406312"/>
    <w:rsid w:val="004173AE"/>
    <w:rsid w:val="00422BBB"/>
    <w:rsid w:val="00423EB3"/>
    <w:rsid w:val="0043152A"/>
    <w:rsid w:val="00431B9F"/>
    <w:rsid w:val="00435038"/>
    <w:rsid w:val="00456213"/>
    <w:rsid w:val="004630AD"/>
    <w:rsid w:val="004834BE"/>
    <w:rsid w:val="00491684"/>
    <w:rsid w:val="00496ED6"/>
    <w:rsid w:val="004B4920"/>
    <w:rsid w:val="004E333F"/>
    <w:rsid w:val="004F51B7"/>
    <w:rsid w:val="00510576"/>
    <w:rsid w:val="00521F0D"/>
    <w:rsid w:val="00526451"/>
    <w:rsid w:val="00527B11"/>
    <w:rsid w:val="00532F6E"/>
    <w:rsid w:val="00545855"/>
    <w:rsid w:val="00550E31"/>
    <w:rsid w:val="00554274"/>
    <w:rsid w:val="005611BE"/>
    <w:rsid w:val="00561206"/>
    <w:rsid w:val="00571BCF"/>
    <w:rsid w:val="00581251"/>
    <w:rsid w:val="00592C45"/>
    <w:rsid w:val="005A3F7B"/>
    <w:rsid w:val="005A4D43"/>
    <w:rsid w:val="005E2FB6"/>
    <w:rsid w:val="005E3370"/>
    <w:rsid w:val="006035A2"/>
    <w:rsid w:val="0061070A"/>
    <w:rsid w:val="00620E67"/>
    <w:rsid w:val="0063168D"/>
    <w:rsid w:val="006322F4"/>
    <w:rsid w:val="00632598"/>
    <w:rsid w:val="00650E47"/>
    <w:rsid w:val="00656B7B"/>
    <w:rsid w:val="0067588A"/>
    <w:rsid w:val="00683649"/>
    <w:rsid w:val="00687A84"/>
    <w:rsid w:val="00693E5E"/>
    <w:rsid w:val="006945FD"/>
    <w:rsid w:val="006A02E1"/>
    <w:rsid w:val="006A243D"/>
    <w:rsid w:val="006B3C63"/>
    <w:rsid w:val="006B54A7"/>
    <w:rsid w:val="006B5AE8"/>
    <w:rsid w:val="006C4F64"/>
    <w:rsid w:val="006D2833"/>
    <w:rsid w:val="006E21D3"/>
    <w:rsid w:val="006E2F3B"/>
    <w:rsid w:val="006E6630"/>
    <w:rsid w:val="006F4F5A"/>
    <w:rsid w:val="00710AA5"/>
    <w:rsid w:val="00724EC9"/>
    <w:rsid w:val="00726A19"/>
    <w:rsid w:val="0073373B"/>
    <w:rsid w:val="007471D3"/>
    <w:rsid w:val="007478B2"/>
    <w:rsid w:val="00747F2E"/>
    <w:rsid w:val="00764DED"/>
    <w:rsid w:val="00765B57"/>
    <w:rsid w:val="00770C4C"/>
    <w:rsid w:val="0078355E"/>
    <w:rsid w:val="00783C8B"/>
    <w:rsid w:val="00787260"/>
    <w:rsid w:val="00797F90"/>
    <w:rsid w:val="007B7FF5"/>
    <w:rsid w:val="007D6FEB"/>
    <w:rsid w:val="007E6B9A"/>
    <w:rsid w:val="007F0CB8"/>
    <w:rsid w:val="007F3856"/>
    <w:rsid w:val="00802A94"/>
    <w:rsid w:val="0080678A"/>
    <w:rsid w:val="00832DB4"/>
    <w:rsid w:val="00833FAA"/>
    <w:rsid w:val="008907D4"/>
    <w:rsid w:val="008916FB"/>
    <w:rsid w:val="008A162F"/>
    <w:rsid w:val="008A1631"/>
    <w:rsid w:val="008A3F8C"/>
    <w:rsid w:val="008A441A"/>
    <w:rsid w:val="008A5697"/>
    <w:rsid w:val="008B230C"/>
    <w:rsid w:val="008B53AC"/>
    <w:rsid w:val="008B6BC2"/>
    <w:rsid w:val="008B74FC"/>
    <w:rsid w:val="008C05C2"/>
    <w:rsid w:val="008D51DA"/>
    <w:rsid w:val="00923EA0"/>
    <w:rsid w:val="00925714"/>
    <w:rsid w:val="0093061C"/>
    <w:rsid w:val="0093635E"/>
    <w:rsid w:val="00940D15"/>
    <w:rsid w:val="00951CBC"/>
    <w:rsid w:val="00955103"/>
    <w:rsid w:val="00965359"/>
    <w:rsid w:val="00974932"/>
    <w:rsid w:val="00975C58"/>
    <w:rsid w:val="009841C6"/>
    <w:rsid w:val="009A7BF7"/>
    <w:rsid w:val="009A7C87"/>
    <w:rsid w:val="009B08D0"/>
    <w:rsid w:val="009C6F84"/>
    <w:rsid w:val="009D094C"/>
    <w:rsid w:val="009D6026"/>
    <w:rsid w:val="009D6F7B"/>
    <w:rsid w:val="009D7E88"/>
    <w:rsid w:val="009E2C07"/>
    <w:rsid w:val="009E5AED"/>
    <w:rsid w:val="009E68BC"/>
    <w:rsid w:val="009F58C7"/>
    <w:rsid w:val="009F6441"/>
    <w:rsid w:val="00A0118D"/>
    <w:rsid w:val="00A0305A"/>
    <w:rsid w:val="00A21E22"/>
    <w:rsid w:val="00A400A0"/>
    <w:rsid w:val="00A434AC"/>
    <w:rsid w:val="00A448B1"/>
    <w:rsid w:val="00A50014"/>
    <w:rsid w:val="00A53395"/>
    <w:rsid w:val="00A73D41"/>
    <w:rsid w:val="00A767A7"/>
    <w:rsid w:val="00A76DB5"/>
    <w:rsid w:val="00A83773"/>
    <w:rsid w:val="00A85E0A"/>
    <w:rsid w:val="00A903EF"/>
    <w:rsid w:val="00AA4454"/>
    <w:rsid w:val="00AB09A6"/>
    <w:rsid w:val="00AB5E26"/>
    <w:rsid w:val="00AC5A19"/>
    <w:rsid w:val="00AE3DFD"/>
    <w:rsid w:val="00AE7868"/>
    <w:rsid w:val="00AF6167"/>
    <w:rsid w:val="00AF7C7F"/>
    <w:rsid w:val="00B02954"/>
    <w:rsid w:val="00B247D4"/>
    <w:rsid w:val="00B42983"/>
    <w:rsid w:val="00B53C74"/>
    <w:rsid w:val="00B64F26"/>
    <w:rsid w:val="00B64F32"/>
    <w:rsid w:val="00B77019"/>
    <w:rsid w:val="00B84B8D"/>
    <w:rsid w:val="00B9776B"/>
    <w:rsid w:val="00BB0B13"/>
    <w:rsid w:val="00BB387E"/>
    <w:rsid w:val="00BC694F"/>
    <w:rsid w:val="00BD0597"/>
    <w:rsid w:val="00BE2E07"/>
    <w:rsid w:val="00BE3CFE"/>
    <w:rsid w:val="00BE4604"/>
    <w:rsid w:val="00BE4793"/>
    <w:rsid w:val="00BF1E4C"/>
    <w:rsid w:val="00BF383B"/>
    <w:rsid w:val="00C014AE"/>
    <w:rsid w:val="00C01CF0"/>
    <w:rsid w:val="00C03C7A"/>
    <w:rsid w:val="00C05647"/>
    <w:rsid w:val="00C31F2C"/>
    <w:rsid w:val="00C555B2"/>
    <w:rsid w:val="00C63443"/>
    <w:rsid w:val="00C66321"/>
    <w:rsid w:val="00C70E9F"/>
    <w:rsid w:val="00C77A6D"/>
    <w:rsid w:val="00C77D7A"/>
    <w:rsid w:val="00C90F73"/>
    <w:rsid w:val="00C935BD"/>
    <w:rsid w:val="00CA4B32"/>
    <w:rsid w:val="00CB3BDB"/>
    <w:rsid w:val="00CB4710"/>
    <w:rsid w:val="00CB5E4E"/>
    <w:rsid w:val="00CC761C"/>
    <w:rsid w:val="00CD33E6"/>
    <w:rsid w:val="00CD73DE"/>
    <w:rsid w:val="00CE4BDE"/>
    <w:rsid w:val="00CF5476"/>
    <w:rsid w:val="00CF6ABA"/>
    <w:rsid w:val="00D03042"/>
    <w:rsid w:val="00D10D17"/>
    <w:rsid w:val="00D23B29"/>
    <w:rsid w:val="00D374D3"/>
    <w:rsid w:val="00D37FD3"/>
    <w:rsid w:val="00D416C0"/>
    <w:rsid w:val="00D450F2"/>
    <w:rsid w:val="00D45254"/>
    <w:rsid w:val="00D56504"/>
    <w:rsid w:val="00D5682E"/>
    <w:rsid w:val="00D60A04"/>
    <w:rsid w:val="00D67EE2"/>
    <w:rsid w:val="00D71AE1"/>
    <w:rsid w:val="00D97F8B"/>
    <w:rsid w:val="00DB291D"/>
    <w:rsid w:val="00DB36C2"/>
    <w:rsid w:val="00DC6CD3"/>
    <w:rsid w:val="00DD0477"/>
    <w:rsid w:val="00DD21C4"/>
    <w:rsid w:val="00E06F93"/>
    <w:rsid w:val="00E12D6C"/>
    <w:rsid w:val="00E16EFF"/>
    <w:rsid w:val="00E23C26"/>
    <w:rsid w:val="00E2708E"/>
    <w:rsid w:val="00E27D25"/>
    <w:rsid w:val="00E32B59"/>
    <w:rsid w:val="00E374E8"/>
    <w:rsid w:val="00E4457B"/>
    <w:rsid w:val="00E51A2A"/>
    <w:rsid w:val="00E5298B"/>
    <w:rsid w:val="00E62C72"/>
    <w:rsid w:val="00E62CA1"/>
    <w:rsid w:val="00E6383F"/>
    <w:rsid w:val="00E655E4"/>
    <w:rsid w:val="00E65D81"/>
    <w:rsid w:val="00E678A9"/>
    <w:rsid w:val="00E772D3"/>
    <w:rsid w:val="00E77F1D"/>
    <w:rsid w:val="00E85A3E"/>
    <w:rsid w:val="00E95A3C"/>
    <w:rsid w:val="00EA0AE7"/>
    <w:rsid w:val="00EC6B97"/>
    <w:rsid w:val="00ED3F9B"/>
    <w:rsid w:val="00EE2D6B"/>
    <w:rsid w:val="00EF21E4"/>
    <w:rsid w:val="00EF3E9A"/>
    <w:rsid w:val="00F03CF7"/>
    <w:rsid w:val="00F1067C"/>
    <w:rsid w:val="00F130E6"/>
    <w:rsid w:val="00F15E6B"/>
    <w:rsid w:val="00F238B2"/>
    <w:rsid w:val="00F25F05"/>
    <w:rsid w:val="00F30074"/>
    <w:rsid w:val="00F30E47"/>
    <w:rsid w:val="00F36056"/>
    <w:rsid w:val="00F47A87"/>
    <w:rsid w:val="00F630B5"/>
    <w:rsid w:val="00F719E5"/>
    <w:rsid w:val="00F8043A"/>
    <w:rsid w:val="00F814DF"/>
    <w:rsid w:val="00F83E55"/>
    <w:rsid w:val="00F94EA1"/>
    <w:rsid w:val="00F95A50"/>
    <w:rsid w:val="00FA5861"/>
    <w:rsid w:val="00FC5A24"/>
    <w:rsid w:val="00FF2A52"/>
    <w:rsid w:val="00FF3934"/>
    <w:rsid w:val="00FF7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F7ED5"/>
  <w15:docId w15:val="{138D0896-CA13-4255-A028-2D87CF21E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B5C"/>
    <w:pPr>
      <w:spacing w:after="0" w:line="240" w:lineRule="auto"/>
    </w:pPr>
    <w:rPr>
      <w:rFonts w:ascii="Arial" w:hAnsi="Arial" w:cs="Arial"/>
      <w:sz w:val="24"/>
      <w:szCs w:val="24"/>
    </w:rPr>
  </w:style>
  <w:style w:type="paragraph" w:styleId="Heading1">
    <w:name w:val="heading 1"/>
    <w:basedOn w:val="Normal"/>
    <w:next w:val="Normal"/>
    <w:link w:val="Heading1Char"/>
    <w:qFormat/>
    <w:rsid w:val="00306758"/>
    <w:pPr>
      <w:keepNext/>
      <w:keepLines/>
      <w:spacing w:before="480"/>
      <w:outlineLvl w:val="0"/>
    </w:pPr>
    <w:rPr>
      <w:rFonts w:eastAsiaTheme="majorEastAsia" w:cstheme="majorBidi"/>
      <w:b/>
      <w:bCs/>
      <w:sz w:val="28"/>
      <w:szCs w:val="28"/>
    </w:rPr>
  </w:style>
  <w:style w:type="paragraph" w:styleId="Heading2">
    <w:name w:val="heading 2"/>
    <w:aliases w:val="Heading 10"/>
    <w:basedOn w:val="Normal"/>
    <w:next w:val="Normal"/>
    <w:link w:val="Heading2Char"/>
    <w:unhideWhenUsed/>
    <w:qFormat/>
    <w:rsid w:val="00AC5A1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A53395"/>
    <w:pPr>
      <w:widowControl w:val="0"/>
      <w:ind w:left="113"/>
      <w:outlineLvl w:val="2"/>
    </w:pPr>
    <w:rPr>
      <w:rFonts w:eastAsia="Arial" w:cstheme="minorBidi"/>
      <w:b/>
      <w:bCs/>
      <w:lang w:val="en-US"/>
    </w:rPr>
  </w:style>
  <w:style w:type="paragraph" w:styleId="Heading4">
    <w:name w:val="heading 4"/>
    <w:basedOn w:val="Normal"/>
    <w:next w:val="Normal"/>
    <w:link w:val="Heading4Char"/>
    <w:qFormat/>
    <w:rsid w:val="00A53395"/>
    <w:pPr>
      <w:keepNext/>
      <w:tabs>
        <w:tab w:val="num" w:pos="864"/>
      </w:tabs>
      <w:spacing w:before="60" w:after="60"/>
      <w:ind w:left="864" w:hanging="864"/>
      <w:outlineLvl w:val="3"/>
    </w:pPr>
    <w:rPr>
      <w:rFonts w:eastAsia="Arial"/>
      <w:bCs/>
      <w:i/>
      <w:sz w:val="22"/>
      <w:szCs w:val="28"/>
      <w:lang w:eastAsia="en-GB"/>
    </w:rPr>
  </w:style>
  <w:style w:type="paragraph" w:styleId="Heading5">
    <w:name w:val="heading 5"/>
    <w:basedOn w:val="Normal"/>
    <w:next w:val="Normal"/>
    <w:link w:val="Heading5Char"/>
    <w:qFormat/>
    <w:rsid w:val="00A53395"/>
    <w:pPr>
      <w:tabs>
        <w:tab w:val="num" w:pos="1008"/>
      </w:tabs>
      <w:spacing w:before="240" w:after="60"/>
      <w:ind w:left="1008" w:hanging="1008"/>
      <w:outlineLvl w:val="4"/>
    </w:pPr>
    <w:rPr>
      <w:rFonts w:eastAsia="Arial"/>
      <w:b/>
      <w:bCs/>
      <w:i/>
      <w:iCs/>
      <w:sz w:val="26"/>
      <w:szCs w:val="26"/>
      <w:lang w:eastAsia="en-GB"/>
    </w:rPr>
  </w:style>
  <w:style w:type="paragraph" w:styleId="Heading6">
    <w:name w:val="heading 6"/>
    <w:basedOn w:val="Normal"/>
    <w:next w:val="Normal"/>
    <w:link w:val="Heading6Char"/>
    <w:qFormat/>
    <w:rsid w:val="00A53395"/>
    <w:pPr>
      <w:tabs>
        <w:tab w:val="num" w:pos="1152"/>
      </w:tabs>
      <w:spacing w:before="240" w:after="60"/>
      <w:ind w:left="1152" w:hanging="1152"/>
      <w:outlineLvl w:val="5"/>
    </w:pPr>
    <w:rPr>
      <w:rFonts w:eastAsia="Arial"/>
      <w:b/>
      <w:bCs/>
      <w:sz w:val="22"/>
      <w:szCs w:val="22"/>
      <w:lang w:eastAsia="en-GB"/>
    </w:rPr>
  </w:style>
  <w:style w:type="paragraph" w:styleId="Heading7">
    <w:name w:val="heading 7"/>
    <w:basedOn w:val="Normal"/>
    <w:next w:val="Normal"/>
    <w:link w:val="Heading7Char"/>
    <w:qFormat/>
    <w:rsid w:val="00A53395"/>
    <w:pPr>
      <w:tabs>
        <w:tab w:val="num" w:pos="1296"/>
      </w:tabs>
      <w:spacing w:before="240" w:after="60"/>
      <w:ind w:left="1296" w:hanging="1296"/>
      <w:outlineLvl w:val="6"/>
    </w:pPr>
    <w:rPr>
      <w:rFonts w:eastAsia="Arial"/>
      <w:sz w:val="22"/>
      <w:szCs w:val="22"/>
      <w:lang w:eastAsia="en-GB"/>
    </w:rPr>
  </w:style>
  <w:style w:type="paragraph" w:styleId="Heading8">
    <w:name w:val="heading 8"/>
    <w:basedOn w:val="Normal"/>
    <w:next w:val="Normal"/>
    <w:link w:val="Heading8Char"/>
    <w:qFormat/>
    <w:rsid w:val="00AC5A19"/>
    <w:pPr>
      <w:spacing w:before="240" w:after="60"/>
      <w:jc w:val="both"/>
      <w:outlineLvl w:val="7"/>
    </w:pPr>
    <w:rPr>
      <w:rFonts w:ascii="Times New Roman" w:eastAsia="Times New Roman" w:hAnsi="Times New Roman" w:cs="Times New Roman"/>
      <w:i/>
      <w:iCs/>
    </w:rPr>
  </w:style>
  <w:style w:type="paragraph" w:styleId="Heading9">
    <w:name w:val="heading 9"/>
    <w:basedOn w:val="Normal"/>
    <w:next w:val="Normal"/>
    <w:link w:val="Heading9Char"/>
    <w:qFormat/>
    <w:rsid w:val="00A53395"/>
    <w:pPr>
      <w:tabs>
        <w:tab w:val="num" w:pos="1584"/>
      </w:tabs>
      <w:spacing w:before="240" w:after="60"/>
      <w:ind w:left="1584" w:hanging="1584"/>
      <w:outlineLvl w:val="8"/>
    </w:pPr>
    <w:rPr>
      <w:rFonts w:eastAsia="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84"/>
    <w:pPr>
      <w:tabs>
        <w:tab w:val="center" w:pos="4513"/>
        <w:tab w:val="right" w:pos="9026"/>
      </w:tabs>
    </w:pPr>
  </w:style>
  <w:style w:type="character" w:customStyle="1" w:styleId="HeaderChar">
    <w:name w:val="Header Char"/>
    <w:basedOn w:val="DefaultParagraphFont"/>
    <w:link w:val="Header"/>
    <w:uiPriority w:val="99"/>
    <w:rsid w:val="00491684"/>
  </w:style>
  <w:style w:type="paragraph" w:styleId="Footer">
    <w:name w:val="footer"/>
    <w:basedOn w:val="Normal"/>
    <w:link w:val="FooterChar"/>
    <w:uiPriority w:val="99"/>
    <w:unhideWhenUsed/>
    <w:rsid w:val="00491684"/>
    <w:pPr>
      <w:tabs>
        <w:tab w:val="center" w:pos="4513"/>
        <w:tab w:val="right" w:pos="9026"/>
      </w:tabs>
    </w:pPr>
  </w:style>
  <w:style w:type="character" w:customStyle="1" w:styleId="FooterChar">
    <w:name w:val="Footer Char"/>
    <w:basedOn w:val="DefaultParagraphFont"/>
    <w:link w:val="Footer"/>
    <w:uiPriority w:val="99"/>
    <w:rsid w:val="00491684"/>
  </w:style>
  <w:style w:type="paragraph" w:styleId="NoSpacing">
    <w:name w:val="No Spacing"/>
    <w:uiPriority w:val="1"/>
    <w:qFormat/>
    <w:rsid w:val="00491684"/>
    <w:pPr>
      <w:spacing w:after="0" w:line="240" w:lineRule="auto"/>
    </w:pPr>
  </w:style>
  <w:style w:type="table" w:styleId="TableGrid">
    <w:name w:val="Table Grid"/>
    <w:basedOn w:val="TableNormal"/>
    <w:uiPriority w:val="39"/>
    <w:rsid w:val="003D7B5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6A243D"/>
    <w:pPr>
      <w:ind w:left="720"/>
      <w:jc w:val="both"/>
    </w:pPr>
    <w:rPr>
      <w:rFonts w:eastAsia="Times New Roman"/>
      <w:color w:val="000000"/>
    </w:rPr>
  </w:style>
  <w:style w:type="character" w:customStyle="1" w:styleId="BodyTextIndent2Char">
    <w:name w:val="Body Text Indent 2 Char"/>
    <w:basedOn w:val="DefaultParagraphFont"/>
    <w:link w:val="BodyTextIndent2"/>
    <w:rsid w:val="006A243D"/>
    <w:rPr>
      <w:rFonts w:ascii="Arial" w:eastAsia="Times New Roman" w:hAnsi="Arial" w:cs="Arial"/>
      <w:color w:val="000000"/>
      <w:sz w:val="24"/>
      <w:szCs w:val="24"/>
    </w:rPr>
  </w:style>
  <w:style w:type="character" w:styleId="Hyperlink">
    <w:name w:val="Hyperlink"/>
    <w:basedOn w:val="DefaultParagraphFont"/>
    <w:uiPriority w:val="99"/>
    <w:unhideWhenUsed/>
    <w:rsid w:val="00423EB3"/>
    <w:rPr>
      <w:color w:val="0000FF" w:themeColor="hyperlink"/>
      <w:u w:val="single"/>
    </w:rPr>
  </w:style>
  <w:style w:type="paragraph" w:styleId="BalloonText">
    <w:name w:val="Balloon Text"/>
    <w:basedOn w:val="Normal"/>
    <w:link w:val="BalloonTextChar"/>
    <w:uiPriority w:val="99"/>
    <w:semiHidden/>
    <w:unhideWhenUsed/>
    <w:rsid w:val="00975C58"/>
    <w:rPr>
      <w:rFonts w:ascii="Tahoma" w:hAnsi="Tahoma" w:cs="Tahoma"/>
      <w:sz w:val="16"/>
      <w:szCs w:val="16"/>
    </w:rPr>
  </w:style>
  <w:style w:type="character" w:customStyle="1" w:styleId="BalloonTextChar">
    <w:name w:val="Balloon Text Char"/>
    <w:basedOn w:val="DefaultParagraphFont"/>
    <w:link w:val="BalloonText"/>
    <w:uiPriority w:val="99"/>
    <w:semiHidden/>
    <w:rsid w:val="00975C58"/>
    <w:rPr>
      <w:rFonts w:ascii="Tahoma" w:hAnsi="Tahoma" w:cs="Tahoma"/>
      <w:sz w:val="16"/>
      <w:szCs w:val="16"/>
    </w:rPr>
  </w:style>
  <w:style w:type="paragraph" w:styleId="BodyText3">
    <w:name w:val="Body Text 3"/>
    <w:basedOn w:val="Normal"/>
    <w:link w:val="BodyText3Char"/>
    <w:unhideWhenUsed/>
    <w:rsid w:val="0037660A"/>
    <w:pPr>
      <w:spacing w:after="120"/>
    </w:pPr>
    <w:rPr>
      <w:sz w:val="16"/>
      <w:szCs w:val="16"/>
    </w:rPr>
  </w:style>
  <w:style w:type="character" w:customStyle="1" w:styleId="BodyText3Char">
    <w:name w:val="Body Text 3 Char"/>
    <w:basedOn w:val="DefaultParagraphFont"/>
    <w:link w:val="BodyText3"/>
    <w:rsid w:val="0037660A"/>
    <w:rPr>
      <w:rFonts w:ascii="Arial" w:hAnsi="Arial" w:cs="Arial"/>
      <w:sz w:val="16"/>
      <w:szCs w:val="16"/>
    </w:rPr>
  </w:style>
  <w:style w:type="paragraph" w:customStyle="1" w:styleId="Default">
    <w:name w:val="Default"/>
    <w:rsid w:val="0037660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legdslegrhslegp4text">
    <w:name w:val="legds legrhs legp4text"/>
    <w:basedOn w:val="DefaultParagraphFont"/>
    <w:rsid w:val="0037660A"/>
  </w:style>
  <w:style w:type="character" w:customStyle="1" w:styleId="legdslegrhslegp2text">
    <w:name w:val="legds legrhs legp2text"/>
    <w:basedOn w:val="DefaultParagraphFont"/>
    <w:rsid w:val="0037660A"/>
  </w:style>
  <w:style w:type="character" w:customStyle="1" w:styleId="legdslegrhslegp3text">
    <w:name w:val="legds legrhs legp3text"/>
    <w:basedOn w:val="DefaultParagraphFont"/>
    <w:rsid w:val="0037660A"/>
  </w:style>
  <w:style w:type="character" w:customStyle="1" w:styleId="legdslegcontentstitle">
    <w:name w:val="legds legcontentstitle"/>
    <w:basedOn w:val="DefaultParagraphFont"/>
    <w:rsid w:val="0037660A"/>
  </w:style>
  <w:style w:type="character" w:customStyle="1" w:styleId="Heading1Char">
    <w:name w:val="Heading 1 Char"/>
    <w:basedOn w:val="DefaultParagraphFont"/>
    <w:link w:val="Heading1"/>
    <w:rsid w:val="00306758"/>
    <w:rPr>
      <w:rFonts w:ascii="Arial" w:eastAsiaTheme="majorEastAsia" w:hAnsi="Arial" w:cstheme="majorBidi"/>
      <w:b/>
      <w:bCs/>
      <w:sz w:val="28"/>
      <w:szCs w:val="28"/>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A21E22"/>
    <w:pPr>
      <w:ind w:left="720"/>
      <w:contextualSpacing/>
    </w:pPr>
  </w:style>
  <w:style w:type="paragraph" w:customStyle="1" w:styleId="Pa12">
    <w:name w:val="Pa12"/>
    <w:basedOn w:val="Default"/>
    <w:next w:val="Default"/>
    <w:uiPriority w:val="99"/>
    <w:rsid w:val="00A21E22"/>
    <w:pPr>
      <w:spacing w:line="241" w:lineRule="atLeast"/>
    </w:pPr>
    <w:rPr>
      <w:rFonts w:ascii="Trebuchet MS" w:eastAsiaTheme="minorHAnsi" w:hAnsi="Trebuchet MS"/>
      <w:color w:val="auto"/>
      <w:lang w:eastAsia="en-US"/>
    </w:rPr>
  </w:style>
  <w:style w:type="paragraph" w:customStyle="1" w:styleId="Pa2">
    <w:name w:val="Pa2"/>
    <w:basedOn w:val="Default"/>
    <w:next w:val="Default"/>
    <w:uiPriority w:val="99"/>
    <w:rsid w:val="00A21E22"/>
    <w:pPr>
      <w:spacing w:line="221" w:lineRule="atLeast"/>
    </w:pPr>
    <w:rPr>
      <w:rFonts w:ascii="Trebuchet MS" w:eastAsiaTheme="minorHAnsi" w:hAnsi="Trebuchet MS"/>
      <w:color w:val="auto"/>
      <w:lang w:eastAsia="en-US"/>
    </w:rPr>
  </w:style>
  <w:style w:type="paragraph" w:customStyle="1" w:styleId="TableParagraph">
    <w:name w:val="Table Paragraph"/>
    <w:basedOn w:val="Normal"/>
    <w:uiPriority w:val="1"/>
    <w:qFormat/>
    <w:rsid w:val="00554274"/>
    <w:pPr>
      <w:widowControl w:val="0"/>
    </w:pPr>
    <w:rPr>
      <w:rFonts w:asciiTheme="minorHAnsi" w:hAnsiTheme="minorHAnsi" w:cstheme="minorBidi"/>
      <w:sz w:val="22"/>
      <w:szCs w:val="22"/>
      <w:lang w:val="en-US"/>
    </w:rPr>
  </w:style>
  <w:style w:type="paragraph" w:styleId="BodyText">
    <w:name w:val="Body Text"/>
    <w:basedOn w:val="Normal"/>
    <w:link w:val="BodyTextChar"/>
    <w:unhideWhenUsed/>
    <w:qFormat/>
    <w:rsid w:val="00B42983"/>
    <w:pPr>
      <w:spacing w:after="120"/>
    </w:pPr>
  </w:style>
  <w:style w:type="character" w:customStyle="1" w:styleId="BodyTextChar">
    <w:name w:val="Body Text Char"/>
    <w:basedOn w:val="DefaultParagraphFont"/>
    <w:link w:val="BodyText"/>
    <w:rsid w:val="00B42983"/>
    <w:rPr>
      <w:rFonts w:ascii="Arial" w:hAnsi="Arial" w:cs="Arial"/>
      <w:sz w:val="24"/>
      <w:szCs w:val="24"/>
    </w:rPr>
  </w:style>
  <w:style w:type="paragraph" w:customStyle="1" w:styleId="CorpHeading2">
    <w:name w:val="Corp Heading 2"/>
    <w:next w:val="BodyText"/>
    <w:rsid w:val="00B42983"/>
    <w:pPr>
      <w:spacing w:after="0" w:line="240" w:lineRule="auto"/>
    </w:pPr>
    <w:rPr>
      <w:rFonts w:ascii="Arial" w:eastAsia="Times New Roman" w:hAnsi="Arial" w:cs="Tahoma"/>
      <w:b/>
      <w:bCs/>
      <w:sz w:val="28"/>
      <w:szCs w:val="24"/>
    </w:rPr>
  </w:style>
  <w:style w:type="character" w:customStyle="1" w:styleId="Heading2Char">
    <w:name w:val="Heading 2 Char"/>
    <w:aliases w:val="Heading 10 Char"/>
    <w:basedOn w:val="DefaultParagraphFont"/>
    <w:link w:val="Heading2"/>
    <w:rsid w:val="00AC5A19"/>
    <w:rPr>
      <w:rFonts w:asciiTheme="majorHAnsi" w:eastAsiaTheme="majorEastAsia" w:hAnsiTheme="majorHAnsi" w:cstheme="majorBidi"/>
      <w:b/>
      <w:bCs/>
      <w:color w:val="4F81BD" w:themeColor="accent1"/>
      <w:sz w:val="26"/>
      <w:szCs w:val="26"/>
    </w:rPr>
  </w:style>
  <w:style w:type="character" w:customStyle="1" w:styleId="Heading8Char">
    <w:name w:val="Heading 8 Char"/>
    <w:basedOn w:val="DefaultParagraphFont"/>
    <w:link w:val="Heading8"/>
    <w:rsid w:val="00AC5A19"/>
    <w:rPr>
      <w:rFonts w:ascii="Times New Roman" w:eastAsia="Times New Roman" w:hAnsi="Times New Roman" w:cs="Times New Roman"/>
      <w:i/>
      <w:iCs/>
      <w:sz w:val="24"/>
      <w:szCs w:val="24"/>
    </w:rPr>
  </w:style>
  <w:style w:type="paragraph" w:customStyle="1" w:styleId="SPL1Body">
    <w:name w:val="SP L1 Body"/>
    <w:link w:val="SPL1BodyChar"/>
    <w:rsid w:val="00AC5A19"/>
    <w:pPr>
      <w:spacing w:before="120" w:after="120" w:line="240" w:lineRule="auto"/>
      <w:ind w:left="839"/>
    </w:pPr>
    <w:rPr>
      <w:rFonts w:ascii="Arial" w:eastAsia="Times New Roman" w:hAnsi="Arial" w:cs="Times New Roman"/>
      <w:bCs/>
      <w:szCs w:val="20"/>
    </w:rPr>
  </w:style>
  <w:style w:type="character" w:customStyle="1" w:styleId="SPL1BodyChar">
    <w:name w:val="SP L1 Body Char"/>
    <w:basedOn w:val="DefaultParagraphFont"/>
    <w:link w:val="SPL1Body"/>
    <w:rsid w:val="00AC5A19"/>
    <w:rPr>
      <w:rFonts w:ascii="Arial" w:eastAsia="Times New Roman" w:hAnsi="Arial" w:cs="Times New Roman"/>
      <w:bCs/>
      <w:szCs w:val="20"/>
    </w:rPr>
  </w:style>
  <w:style w:type="paragraph" w:styleId="NormalWeb">
    <w:name w:val="Normal (Web)"/>
    <w:basedOn w:val="Normal"/>
    <w:uiPriority w:val="99"/>
    <w:rsid w:val="00AC5A19"/>
    <w:rPr>
      <w:rFonts w:ascii="Times New Roman" w:eastAsia="Times New Roman" w:hAnsi="Times New Roman" w:cs="Times New Roman"/>
    </w:rPr>
  </w:style>
  <w:style w:type="paragraph" w:customStyle="1" w:styleId="CorpHeading">
    <w:name w:val="Corp Heading"/>
    <w:next w:val="BodyText"/>
    <w:link w:val="CorpHeadingChar"/>
    <w:rsid w:val="00AC5A19"/>
    <w:pPr>
      <w:spacing w:after="0" w:line="240" w:lineRule="auto"/>
    </w:pPr>
    <w:rPr>
      <w:rFonts w:ascii="Arial" w:eastAsia="Times New Roman" w:hAnsi="Arial" w:cs="Tahoma"/>
      <w:b/>
      <w:bCs/>
      <w:sz w:val="32"/>
      <w:szCs w:val="24"/>
    </w:rPr>
  </w:style>
  <w:style w:type="character" w:customStyle="1" w:styleId="CorpHeadingChar">
    <w:name w:val="Corp Heading Char"/>
    <w:link w:val="CorpHeading"/>
    <w:rsid w:val="00AC5A19"/>
    <w:rPr>
      <w:rFonts w:ascii="Arial" w:eastAsia="Times New Roman" w:hAnsi="Arial" w:cs="Tahoma"/>
      <w:b/>
      <w:bCs/>
      <w:sz w:val="32"/>
      <w:szCs w:val="24"/>
    </w:rPr>
  </w:style>
  <w:style w:type="character" w:styleId="PageNumber">
    <w:name w:val="page number"/>
    <w:basedOn w:val="DefaultParagraphFont"/>
    <w:rsid w:val="00AC5A19"/>
  </w:style>
  <w:style w:type="paragraph" w:customStyle="1" w:styleId="DHBodycopy">
    <w:name w:val="DH Body copy"/>
    <w:basedOn w:val="Normal"/>
    <w:rsid w:val="00AC5A19"/>
    <w:pPr>
      <w:spacing w:line="320" w:lineRule="exact"/>
    </w:pPr>
    <w:rPr>
      <w:rFonts w:eastAsia="Times New Roman" w:cs="Times New Roman"/>
      <w:szCs w:val="20"/>
    </w:rPr>
  </w:style>
  <w:style w:type="paragraph" w:customStyle="1" w:styleId="DHtitlepagetext">
    <w:name w:val="DH title page text"/>
    <w:basedOn w:val="Normal"/>
    <w:rsid w:val="00AC5A19"/>
    <w:pPr>
      <w:spacing w:line="660" w:lineRule="exact"/>
    </w:pPr>
    <w:rPr>
      <w:rFonts w:eastAsia="Times New Roman" w:cs="Times New Roman"/>
      <w:b/>
      <w:szCs w:val="20"/>
    </w:rPr>
  </w:style>
  <w:style w:type="table" w:customStyle="1" w:styleId="TableGrid1">
    <w:name w:val="Table Grid1"/>
    <w:basedOn w:val="TableNormal"/>
    <w:next w:val="TableGrid"/>
    <w:uiPriority w:val="59"/>
    <w:rsid w:val="00AC5A1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F1067C"/>
    <w:pPr>
      <w:spacing w:line="276" w:lineRule="auto"/>
      <w:outlineLvl w:val="9"/>
    </w:pPr>
    <w:rPr>
      <w:lang w:val="en-US" w:eastAsia="ja-JP"/>
    </w:rPr>
  </w:style>
  <w:style w:type="paragraph" w:styleId="TOC2">
    <w:name w:val="toc 2"/>
    <w:basedOn w:val="Normal"/>
    <w:next w:val="Normal"/>
    <w:autoRedefine/>
    <w:uiPriority w:val="39"/>
    <w:unhideWhenUsed/>
    <w:rsid w:val="00F1067C"/>
    <w:pPr>
      <w:spacing w:before="120"/>
      <w:ind w:left="240"/>
    </w:pPr>
    <w:rPr>
      <w:rFonts w:asciiTheme="minorHAnsi" w:hAnsiTheme="minorHAnsi" w:cstheme="minorHAnsi"/>
      <w:i/>
      <w:iCs/>
      <w:sz w:val="20"/>
      <w:szCs w:val="20"/>
    </w:rPr>
  </w:style>
  <w:style w:type="table" w:customStyle="1" w:styleId="TableGrid2">
    <w:name w:val="Table Grid2"/>
    <w:basedOn w:val="TableNormal"/>
    <w:next w:val="TableGrid"/>
    <w:uiPriority w:val="59"/>
    <w:rsid w:val="00F1067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F1067C"/>
    <w:pPr>
      <w:spacing w:before="240" w:after="120"/>
    </w:pPr>
    <w:rPr>
      <w:rFonts w:asciiTheme="minorHAnsi" w:hAnsiTheme="minorHAnsi" w:cstheme="minorHAnsi"/>
      <w:b/>
      <w:bCs/>
      <w:sz w:val="20"/>
      <w:szCs w:val="20"/>
    </w:rPr>
  </w:style>
  <w:style w:type="character" w:styleId="IntenseEmphasis">
    <w:name w:val="Intense Emphasis"/>
    <w:uiPriority w:val="21"/>
    <w:qFormat/>
    <w:rsid w:val="00D56504"/>
    <w:rPr>
      <w:b/>
      <w:bCs/>
      <w:i/>
      <w:iCs/>
      <w:color w:val="4F81BD"/>
    </w:rPr>
  </w:style>
  <w:style w:type="character" w:customStyle="1" w:styleId="Heading3Char">
    <w:name w:val="Heading 3 Char"/>
    <w:basedOn w:val="DefaultParagraphFont"/>
    <w:link w:val="Heading3"/>
    <w:rsid w:val="00A53395"/>
    <w:rPr>
      <w:rFonts w:ascii="Arial" w:eastAsia="Arial" w:hAnsi="Arial"/>
      <w:b/>
      <w:bCs/>
      <w:sz w:val="24"/>
      <w:szCs w:val="24"/>
      <w:lang w:val="en-US"/>
    </w:rPr>
  </w:style>
  <w:style w:type="character" w:customStyle="1" w:styleId="Heading4Char">
    <w:name w:val="Heading 4 Char"/>
    <w:basedOn w:val="DefaultParagraphFont"/>
    <w:link w:val="Heading4"/>
    <w:rsid w:val="00A53395"/>
    <w:rPr>
      <w:rFonts w:ascii="Arial" w:eastAsia="Arial" w:hAnsi="Arial" w:cs="Arial"/>
      <w:bCs/>
      <w:i/>
      <w:szCs w:val="28"/>
      <w:lang w:eastAsia="en-GB"/>
    </w:rPr>
  </w:style>
  <w:style w:type="character" w:customStyle="1" w:styleId="Heading5Char">
    <w:name w:val="Heading 5 Char"/>
    <w:basedOn w:val="DefaultParagraphFont"/>
    <w:link w:val="Heading5"/>
    <w:rsid w:val="00A53395"/>
    <w:rPr>
      <w:rFonts w:ascii="Arial" w:eastAsia="Arial" w:hAnsi="Arial" w:cs="Arial"/>
      <w:b/>
      <w:bCs/>
      <w:i/>
      <w:iCs/>
      <w:sz w:val="26"/>
      <w:szCs w:val="26"/>
      <w:lang w:eastAsia="en-GB"/>
    </w:rPr>
  </w:style>
  <w:style w:type="character" w:customStyle="1" w:styleId="Heading6Char">
    <w:name w:val="Heading 6 Char"/>
    <w:basedOn w:val="DefaultParagraphFont"/>
    <w:link w:val="Heading6"/>
    <w:rsid w:val="00A53395"/>
    <w:rPr>
      <w:rFonts w:ascii="Arial" w:eastAsia="Arial" w:hAnsi="Arial" w:cs="Arial"/>
      <w:b/>
      <w:bCs/>
      <w:lang w:eastAsia="en-GB"/>
    </w:rPr>
  </w:style>
  <w:style w:type="character" w:customStyle="1" w:styleId="Heading7Char">
    <w:name w:val="Heading 7 Char"/>
    <w:basedOn w:val="DefaultParagraphFont"/>
    <w:link w:val="Heading7"/>
    <w:rsid w:val="00A53395"/>
    <w:rPr>
      <w:rFonts w:ascii="Arial" w:eastAsia="Arial" w:hAnsi="Arial" w:cs="Arial"/>
      <w:lang w:eastAsia="en-GB"/>
    </w:rPr>
  </w:style>
  <w:style w:type="character" w:customStyle="1" w:styleId="Heading9Char">
    <w:name w:val="Heading 9 Char"/>
    <w:basedOn w:val="DefaultParagraphFont"/>
    <w:link w:val="Heading9"/>
    <w:rsid w:val="00A53395"/>
    <w:rPr>
      <w:rFonts w:ascii="Arial" w:eastAsia="Arial" w:hAnsi="Arial" w:cs="Arial"/>
      <w:lang w:eastAsia="en-GB"/>
    </w:rPr>
  </w:style>
  <w:style w:type="numbering" w:customStyle="1" w:styleId="NoList1">
    <w:name w:val="No List1"/>
    <w:next w:val="NoList"/>
    <w:uiPriority w:val="99"/>
    <w:semiHidden/>
    <w:unhideWhenUsed/>
    <w:rsid w:val="00A53395"/>
  </w:style>
  <w:style w:type="table" w:customStyle="1" w:styleId="TableGrid3">
    <w:name w:val="Table Grid3"/>
    <w:basedOn w:val="TableNormal"/>
    <w:next w:val="TableGrid"/>
    <w:uiPriority w:val="59"/>
    <w:rsid w:val="00A53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aliases w:val=" Char,Char"/>
    <w:basedOn w:val="Normal"/>
    <w:link w:val="BodyTextIndentChar"/>
    <w:unhideWhenUsed/>
    <w:rsid w:val="00A53395"/>
    <w:pPr>
      <w:spacing w:after="120"/>
      <w:ind w:left="283"/>
    </w:pPr>
  </w:style>
  <w:style w:type="character" w:customStyle="1" w:styleId="BodyTextIndentChar">
    <w:name w:val="Body Text Indent Char"/>
    <w:aliases w:val=" Char Char1,Char Char1"/>
    <w:basedOn w:val="DefaultParagraphFont"/>
    <w:link w:val="BodyTextIndent"/>
    <w:rsid w:val="00A53395"/>
    <w:rPr>
      <w:rFonts w:ascii="Arial" w:hAnsi="Arial" w:cs="Arial"/>
      <w:sz w:val="24"/>
      <w:szCs w:val="24"/>
    </w:rPr>
  </w:style>
  <w:style w:type="paragraph" w:styleId="FootnoteText">
    <w:name w:val="footnote text"/>
    <w:basedOn w:val="Normal"/>
    <w:link w:val="FootnoteTextChar"/>
    <w:rsid w:val="00A53395"/>
    <w:pPr>
      <w:spacing w:before="60" w:after="60"/>
    </w:pPr>
    <w:rPr>
      <w:rFonts w:eastAsia="Arial"/>
      <w:sz w:val="20"/>
      <w:szCs w:val="22"/>
      <w:lang w:eastAsia="en-GB"/>
    </w:rPr>
  </w:style>
  <w:style w:type="character" w:customStyle="1" w:styleId="FootnoteTextChar">
    <w:name w:val="Footnote Text Char"/>
    <w:basedOn w:val="DefaultParagraphFont"/>
    <w:link w:val="FootnoteText"/>
    <w:rsid w:val="00A53395"/>
    <w:rPr>
      <w:rFonts w:ascii="Arial" w:eastAsia="Arial" w:hAnsi="Arial" w:cs="Arial"/>
      <w:sz w:val="20"/>
      <w:lang w:eastAsia="en-GB"/>
    </w:rPr>
  </w:style>
  <w:style w:type="paragraph" w:styleId="TOC4">
    <w:name w:val="toc 4"/>
    <w:basedOn w:val="Normal"/>
    <w:next w:val="Normal"/>
    <w:autoRedefine/>
    <w:rsid w:val="00A53395"/>
    <w:pPr>
      <w:ind w:left="720"/>
    </w:pPr>
    <w:rPr>
      <w:rFonts w:asciiTheme="minorHAnsi" w:hAnsiTheme="minorHAnsi" w:cstheme="minorHAnsi"/>
      <w:sz w:val="20"/>
      <w:szCs w:val="20"/>
    </w:rPr>
  </w:style>
  <w:style w:type="character" w:customStyle="1" w:styleId="BlueFont">
    <w:name w:val="BlueFont"/>
    <w:rsid w:val="00A53395"/>
    <w:rPr>
      <w:b/>
      <w:color w:val="24709B"/>
    </w:rPr>
  </w:style>
  <w:style w:type="character" w:styleId="Strong">
    <w:name w:val="Strong"/>
    <w:uiPriority w:val="22"/>
    <w:qFormat/>
    <w:rsid w:val="00A53395"/>
    <w:rPr>
      <w:b/>
      <w:bCs/>
    </w:rPr>
  </w:style>
  <w:style w:type="paragraph" w:customStyle="1" w:styleId="Body2">
    <w:name w:val="Body 2"/>
    <w:basedOn w:val="Normal"/>
    <w:rsid w:val="00A53395"/>
    <w:pPr>
      <w:tabs>
        <w:tab w:val="left" w:pos="851"/>
      </w:tabs>
      <w:spacing w:after="240" w:line="312" w:lineRule="auto"/>
      <w:ind w:left="851"/>
      <w:jc w:val="both"/>
    </w:pPr>
    <w:rPr>
      <w:rFonts w:ascii="Times New Roman" w:eastAsia="Times New Roman" w:hAnsi="Times New Roman" w:cs="Times New Roman"/>
      <w:szCs w:val="20"/>
      <w:lang w:eastAsia="en-GB"/>
    </w:rPr>
  </w:style>
  <w:style w:type="paragraph" w:customStyle="1" w:styleId="Style1">
    <w:name w:val="Style1"/>
    <w:basedOn w:val="Normal"/>
    <w:rsid w:val="00A53395"/>
    <w:pPr>
      <w:jc w:val="both"/>
    </w:pPr>
    <w:rPr>
      <w:rFonts w:ascii="Times New Roman" w:eastAsia="Times New Roman" w:hAnsi="Times New Roman" w:cs="Times New Roman"/>
      <w:szCs w:val="20"/>
    </w:rPr>
  </w:style>
  <w:style w:type="paragraph" w:customStyle="1" w:styleId="MarginText">
    <w:name w:val="Margin Text"/>
    <w:basedOn w:val="BodyText"/>
    <w:rsid w:val="00A5339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szCs w:val="20"/>
    </w:rPr>
  </w:style>
  <w:style w:type="paragraph" w:styleId="PlainText">
    <w:name w:val="Plain Text"/>
    <w:basedOn w:val="Normal"/>
    <w:link w:val="PlainTextChar"/>
    <w:uiPriority w:val="99"/>
    <w:unhideWhenUsed/>
    <w:rsid w:val="00A53395"/>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A53395"/>
    <w:rPr>
      <w:rFonts w:ascii="Consolas" w:eastAsia="Calibri" w:hAnsi="Consolas" w:cs="Times New Roman"/>
      <w:sz w:val="21"/>
      <w:szCs w:val="21"/>
    </w:rPr>
  </w:style>
  <w:style w:type="character" w:styleId="CommentReference">
    <w:name w:val="annotation reference"/>
    <w:basedOn w:val="DefaultParagraphFont"/>
    <w:uiPriority w:val="99"/>
    <w:unhideWhenUsed/>
    <w:rsid w:val="00A53395"/>
    <w:rPr>
      <w:sz w:val="16"/>
      <w:szCs w:val="16"/>
    </w:rPr>
  </w:style>
  <w:style w:type="paragraph" w:styleId="CommentText">
    <w:name w:val="annotation text"/>
    <w:basedOn w:val="Normal"/>
    <w:link w:val="CommentTextChar"/>
    <w:uiPriority w:val="99"/>
    <w:unhideWhenUsed/>
    <w:rsid w:val="00A53395"/>
    <w:rPr>
      <w:sz w:val="20"/>
      <w:szCs w:val="20"/>
    </w:rPr>
  </w:style>
  <w:style w:type="character" w:customStyle="1" w:styleId="CommentTextChar">
    <w:name w:val="Comment Text Char"/>
    <w:basedOn w:val="DefaultParagraphFont"/>
    <w:link w:val="CommentText"/>
    <w:uiPriority w:val="99"/>
    <w:rsid w:val="00A53395"/>
    <w:rPr>
      <w:rFonts w:ascii="Arial" w:hAnsi="Arial" w:cs="Arial"/>
      <w:sz w:val="20"/>
      <w:szCs w:val="20"/>
    </w:rPr>
  </w:style>
  <w:style w:type="paragraph" w:styleId="CommentSubject">
    <w:name w:val="annotation subject"/>
    <w:basedOn w:val="CommentText"/>
    <w:next w:val="CommentText"/>
    <w:link w:val="CommentSubjectChar"/>
    <w:uiPriority w:val="99"/>
    <w:unhideWhenUsed/>
    <w:rsid w:val="00A53395"/>
    <w:rPr>
      <w:b/>
      <w:bCs/>
    </w:rPr>
  </w:style>
  <w:style w:type="character" w:customStyle="1" w:styleId="CommentSubjectChar">
    <w:name w:val="Comment Subject Char"/>
    <w:basedOn w:val="CommentTextChar"/>
    <w:link w:val="CommentSubject"/>
    <w:uiPriority w:val="99"/>
    <w:rsid w:val="00A53395"/>
    <w:rPr>
      <w:rFonts w:ascii="Arial" w:hAnsi="Arial" w:cs="Arial"/>
      <w:b/>
      <w:bCs/>
      <w:sz w:val="20"/>
      <w:szCs w:val="20"/>
    </w:rPr>
  </w:style>
  <w:style w:type="paragraph" w:styleId="BodyText2">
    <w:name w:val="Body Text 2"/>
    <w:basedOn w:val="Normal"/>
    <w:link w:val="BodyText2Char"/>
    <w:uiPriority w:val="99"/>
    <w:unhideWhenUsed/>
    <w:rsid w:val="00A53395"/>
    <w:pPr>
      <w:spacing w:after="120" w:line="480" w:lineRule="auto"/>
    </w:pPr>
  </w:style>
  <w:style w:type="character" w:customStyle="1" w:styleId="BodyText2Char">
    <w:name w:val="Body Text 2 Char"/>
    <w:basedOn w:val="DefaultParagraphFont"/>
    <w:link w:val="BodyText2"/>
    <w:uiPriority w:val="99"/>
    <w:rsid w:val="00A53395"/>
    <w:rPr>
      <w:rFonts w:ascii="Arial" w:hAnsi="Arial" w:cs="Arial"/>
      <w:sz w:val="24"/>
      <w:szCs w:val="24"/>
    </w:rPr>
  </w:style>
  <w:style w:type="paragraph" w:styleId="Title">
    <w:name w:val="Title"/>
    <w:basedOn w:val="Normal"/>
    <w:link w:val="TitleChar"/>
    <w:qFormat/>
    <w:rsid w:val="00A53395"/>
    <w:pPr>
      <w:jc w:val="center"/>
    </w:pPr>
    <w:rPr>
      <w:rFonts w:eastAsia="Times New Roman"/>
      <w:b/>
      <w:bCs/>
      <w:sz w:val="48"/>
    </w:rPr>
  </w:style>
  <w:style w:type="character" w:customStyle="1" w:styleId="TitleChar">
    <w:name w:val="Title Char"/>
    <w:basedOn w:val="DefaultParagraphFont"/>
    <w:link w:val="Title"/>
    <w:rsid w:val="00A53395"/>
    <w:rPr>
      <w:rFonts w:ascii="Arial" w:eastAsia="Times New Roman" w:hAnsi="Arial" w:cs="Arial"/>
      <w:b/>
      <w:bCs/>
      <w:sz w:val="48"/>
      <w:szCs w:val="24"/>
    </w:rPr>
  </w:style>
  <w:style w:type="numbering" w:customStyle="1" w:styleId="NoList11">
    <w:name w:val="No List11"/>
    <w:next w:val="NoList"/>
    <w:uiPriority w:val="99"/>
    <w:semiHidden/>
    <w:unhideWhenUsed/>
    <w:rsid w:val="00A53395"/>
  </w:style>
  <w:style w:type="table" w:customStyle="1" w:styleId="TableGrid11">
    <w:name w:val="Table Grid11"/>
    <w:basedOn w:val="TableNormal"/>
    <w:next w:val="TableGrid"/>
    <w:uiPriority w:val="59"/>
    <w:rsid w:val="00A53395"/>
    <w:pPr>
      <w:spacing w:after="0" w:line="240" w:lineRule="auto"/>
    </w:pPr>
    <w:rPr>
      <w:rFonts w:ascii="Arial" w:eastAsia="Calibri"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A53395"/>
    <w:pPr>
      <w:spacing w:after="0" w:line="240" w:lineRule="auto"/>
    </w:pPr>
    <w:rPr>
      <w:rFonts w:ascii="Arial" w:eastAsia="Calibri" w:hAnsi="Arial" w:cs="Times New Roman"/>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A53395"/>
    <w:pPr>
      <w:spacing w:after="0" w:line="240" w:lineRule="auto"/>
    </w:pPr>
    <w:rPr>
      <w:rFonts w:ascii="Arial" w:eastAsia="Calibri" w:hAnsi="Arial" w:cs="Times New Roman"/>
      <w:color w:val="365F91"/>
      <w:sz w:val="20"/>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definition">
    <w:name w:val="definition"/>
    <w:rsid w:val="00A53395"/>
  </w:style>
  <w:style w:type="character" w:styleId="FollowedHyperlink">
    <w:name w:val="FollowedHyperlink"/>
    <w:uiPriority w:val="99"/>
    <w:unhideWhenUsed/>
    <w:rsid w:val="00A53395"/>
    <w:rPr>
      <w:color w:val="800080"/>
      <w:u w:val="single"/>
    </w:rPr>
  </w:style>
  <w:style w:type="paragraph" w:styleId="BodyTextIndent3">
    <w:name w:val="Body Text Indent 3"/>
    <w:basedOn w:val="Normal"/>
    <w:link w:val="BodyTextIndent3Char"/>
    <w:rsid w:val="00F238B2"/>
    <w:pPr>
      <w:ind w:left="2160" w:hanging="720"/>
      <w:jc w:val="both"/>
    </w:pPr>
    <w:rPr>
      <w:rFonts w:eastAsia="Times New Roman"/>
      <w:snapToGrid w:val="0"/>
      <w:color w:val="000000"/>
    </w:rPr>
  </w:style>
  <w:style w:type="character" w:customStyle="1" w:styleId="BodyTextIndent3Char">
    <w:name w:val="Body Text Indent 3 Char"/>
    <w:basedOn w:val="DefaultParagraphFont"/>
    <w:link w:val="BodyTextIndent3"/>
    <w:rsid w:val="00F238B2"/>
    <w:rPr>
      <w:rFonts w:ascii="Arial" w:eastAsia="Times New Roman" w:hAnsi="Arial" w:cs="Arial"/>
      <w:snapToGrid w:val="0"/>
      <w:color w:val="000000"/>
      <w:sz w:val="24"/>
      <w:szCs w:val="24"/>
    </w:rPr>
  </w:style>
  <w:style w:type="paragraph" w:styleId="Subtitle">
    <w:name w:val="Subtitle"/>
    <w:basedOn w:val="Normal"/>
    <w:link w:val="SubtitleChar"/>
    <w:qFormat/>
    <w:rsid w:val="00F238B2"/>
    <w:pPr>
      <w:jc w:val="center"/>
    </w:pPr>
    <w:rPr>
      <w:rFonts w:eastAsia="Times New Roman"/>
      <w:b/>
      <w:bCs/>
      <w:sz w:val="32"/>
    </w:rPr>
  </w:style>
  <w:style w:type="character" w:customStyle="1" w:styleId="SubtitleChar">
    <w:name w:val="Subtitle Char"/>
    <w:basedOn w:val="DefaultParagraphFont"/>
    <w:link w:val="Subtitle"/>
    <w:rsid w:val="00F238B2"/>
    <w:rPr>
      <w:rFonts w:ascii="Arial" w:eastAsia="Times New Roman" w:hAnsi="Arial" w:cs="Arial"/>
      <w:b/>
      <w:bCs/>
      <w:sz w:val="32"/>
      <w:szCs w:val="24"/>
    </w:rPr>
  </w:style>
  <w:style w:type="paragraph" w:styleId="BlockText">
    <w:name w:val="Block Text"/>
    <w:basedOn w:val="Normal"/>
    <w:rsid w:val="00F238B2"/>
    <w:pPr>
      <w:spacing w:before="120"/>
      <w:ind w:left="720" w:right="29"/>
      <w:jc w:val="both"/>
    </w:pPr>
    <w:rPr>
      <w:rFonts w:ascii="Tahoma" w:eastAsia="Times New Roman" w:hAnsi="Tahoma" w:cs="Tahoma"/>
      <w:sz w:val="22"/>
    </w:rPr>
  </w:style>
  <w:style w:type="paragraph" w:customStyle="1" w:styleId="Mainitembody">
    <w:name w:val="Main item body"/>
    <w:basedOn w:val="Normal"/>
    <w:rsid w:val="00F238B2"/>
    <w:pPr>
      <w:spacing w:before="160"/>
      <w:ind w:left="720"/>
    </w:pPr>
    <w:rPr>
      <w:rFonts w:eastAsia="Times New Roman" w:cs="Times New Roman"/>
      <w:szCs w:val="20"/>
    </w:rPr>
  </w:style>
  <w:style w:type="paragraph" w:customStyle="1" w:styleId="Mainitem">
    <w:name w:val="Main item"/>
    <w:basedOn w:val="Normal"/>
    <w:next w:val="Mainitembody"/>
    <w:rsid w:val="00F238B2"/>
    <w:pPr>
      <w:numPr>
        <w:numId w:val="1"/>
      </w:numPr>
      <w:spacing w:before="280"/>
    </w:pPr>
    <w:rPr>
      <w:rFonts w:eastAsia="Times New Roman" w:cs="Times New Roman"/>
      <w:b/>
      <w:color w:val="000080"/>
      <w:szCs w:val="20"/>
    </w:rPr>
  </w:style>
  <w:style w:type="paragraph" w:customStyle="1" w:styleId="subitem2">
    <w:name w:val="sub item 2"/>
    <w:basedOn w:val="Mainitem"/>
    <w:next w:val="Normal"/>
    <w:rsid w:val="00F238B2"/>
    <w:pPr>
      <w:numPr>
        <w:ilvl w:val="1"/>
      </w:numPr>
      <w:spacing w:before="160"/>
    </w:pPr>
  </w:style>
  <w:style w:type="paragraph" w:customStyle="1" w:styleId="subitem3plain">
    <w:name w:val="sub item 3 plain"/>
    <w:basedOn w:val="Normal"/>
    <w:next w:val="Normal"/>
    <w:rsid w:val="00F238B2"/>
    <w:pPr>
      <w:numPr>
        <w:ilvl w:val="2"/>
        <w:numId w:val="1"/>
      </w:numPr>
      <w:spacing w:before="160"/>
    </w:pPr>
    <w:rPr>
      <w:rFonts w:eastAsia="Times New Roman" w:cs="Times New Roman"/>
      <w:szCs w:val="20"/>
    </w:rPr>
  </w:style>
  <w:style w:type="character" w:customStyle="1" w:styleId="legdslegrhslegp3textc1amend">
    <w:name w:val="legds legrhs legp3textc1amend"/>
    <w:rsid w:val="00F238B2"/>
  </w:style>
  <w:style w:type="character" w:customStyle="1" w:styleId="legdsleglhslegp3noc1amend">
    <w:name w:val="legds leglhs legp3noc1amend"/>
    <w:rsid w:val="00F238B2"/>
  </w:style>
  <w:style w:type="paragraph" w:customStyle="1" w:styleId="CM3">
    <w:name w:val="CM3"/>
    <w:basedOn w:val="Default"/>
    <w:next w:val="Default"/>
    <w:rsid w:val="00F238B2"/>
    <w:pPr>
      <w:spacing w:line="280" w:lineRule="atLeast"/>
    </w:pPr>
    <w:rPr>
      <w:rFonts w:ascii="Times New Roman" w:hAnsi="Times New Roman" w:cs="Times New Roman"/>
      <w:color w:val="auto"/>
      <w:lang w:val="en-US" w:eastAsia="en-US"/>
    </w:rPr>
  </w:style>
  <w:style w:type="paragraph" w:styleId="NormalIndent">
    <w:name w:val="Normal Indent"/>
    <w:basedOn w:val="Normal"/>
    <w:rsid w:val="00F238B2"/>
    <w:pPr>
      <w:ind w:left="720"/>
    </w:pPr>
    <w:rPr>
      <w:rFonts w:ascii="Times New Roman" w:eastAsia="Times New Roman" w:hAnsi="Times New Roman" w:cs="Times New Roman"/>
    </w:rPr>
  </w:style>
  <w:style w:type="paragraph" w:styleId="Date">
    <w:name w:val="Date"/>
    <w:basedOn w:val="Normal"/>
    <w:next w:val="Normal"/>
    <w:link w:val="DateChar"/>
    <w:rsid w:val="00F238B2"/>
    <w:rPr>
      <w:rFonts w:ascii="Times New Roman" w:eastAsia="Times New Roman" w:hAnsi="Times New Roman" w:cs="Times New Roman"/>
    </w:rPr>
  </w:style>
  <w:style w:type="character" w:customStyle="1" w:styleId="DateChar">
    <w:name w:val="Date Char"/>
    <w:basedOn w:val="DefaultParagraphFont"/>
    <w:link w:val="Date"/>
    <w:rsid w:val="00F238B2"/>
    <w:rPr>
      <w:rFonts w:ascii="Times New Roman" w:eastAsia="Times New Roman" w:hAnsi="Times New Roman" w:cs="Times New Roman"/>
      <w:sz w:val="24"/>
      <w:szCs w:val="24"/>
    </w:rPr>
  </w:style>
  <w:style w:type="character" w:customStyle="1" w:styleId="Policy">
    <w:name w:val="Policy"/>
    <w:rsid w:val="00F238B2"/>
    <w:rPr>
      <w:rFonts w:ascii="Arial" w:hAnsi="Arial"/>
      <w:color w:val="auto"/>
      <w:sz w:val="18"/>
    </w:rPr>
  </w:style>
  <w:style w:type="paragraph" w:styleId="DocumentMap">
    <w:name w:val="Document Map"/>
    <w:basedOn w:val="Normal"/>
    <w:link w:val="DocumentMapChar"/>
    <w:rsid w:val="00F238B2"/>
    <w:pPr>
      <w:shd w:val="pct5" w:color="auto" w:fill="99CCFF"/>
      <w:jc w:val="both"/>
    </w:pPr>
    <w:rPr>
      <w:rFonts w:ascii="Tahoma" w:eastAsia="Times New Roman" w:hAnsi="Tahoma" w:cs="Tahoma"/>
      <w:sz w:val="16"/>
      <w:szCs w:val="20"/>
    </w:rPr>
  </w:style>
  <w:style w:type="character" w:customStyle="1" w:styleId="DocumentMapChar">
    <w:name w:val="Document Map Char"/>
    <w:basedOn w:val="DefaultParagraphFont"/>
    <w:link w:val="DocumentMap"/>
    <w:rsid w:val="00F238B2"/>
    <w:rPr>
      <w:rFonts w:ascii="Tahoma" w:eastAsia="Times New Roman" w:hAnsi="Tahoma" w:cs="Tahoma"/>
      <w:sz w:val="16"/>
      <w:szCs w:val="20"/>
      <w:shd w:val="pct5" w:color="auto" w:fill="99CCFF"/>
    </w:rPr>
  </w:style>
  <w:style w:type="paragraph" w:customStyle="1" w:styleId="CorpGov">
    <w:name w:val="CorpGov"/>
    <w:basedOn w:val="Normal"/>
    <w:rsid w:val="00F238B2"/>
    <w:pPr>
      <w:jc w:val="both"/>
    </w:pPr>
    <w:rPr>
      <w:rFonts w:eastAsia="Times New Roman" w:cs="Tahoma"/>
      <w:sz w:val="22"/>
      <w:szCs w:val="20"/>
    </w:rPr>
  </w:style>
  <w:style w:type="paragraph" w:customStyle="1" w:styleId="CorpGovNumber">
    <w:name w:val="CorpGovNumber"/>
    <w:basedOn w:val="Normal"/>
    <w:rsid w:val="00F238B2"/>
    <w:pPr>
      <w:ind w:left="720" w:hanging="720"/>
      <w:jc w:val="both"/>
    </w:pPr>
    <w:rPr>
      <w:rFonts w:eastAsia="Times New Roman" w:cs="Tahoma"/>
      <w:b/>
      <w:sz w:val="22"/>
      <w:szCs w:val="20"/>
    </w:rPr>
  </w:style>
  <w:style w:type="paragraph" w:customStyle="1" w:styleId="CorpGovHead2">
    <w:name w:val="CorpGovHead2"/>
    <w:basedOn w:val="Heading2"/>
    <w:rsid w:val="00F238B2"/>
    <w:pPr>
      <w:keepLines w:val="0"/>
      <w:tabs>
        <w:tab w:val="left" w:pos="-1440"/>
        <w:tab w:val="left" w:pos="-720"/>
        <w:tab w:val="left" w:pos="0"/>
        <w:tab w:val="left" w:pos="900"/>
        <w:tab w:val="left" w:pos="1440"/>
        <w:tab w:val="left" w:pos="1550"/>
        <w:tab w:val="left" w:pos="2160"/>
      </w:tabs>
      <w:suppressAutoHyphens/>
      <w:autoSpaceDE w:val="0"/>
      <w:autoSpaceDN w:val="0"/>
      <w:spacing w:before="0"/>
    </w:pPr>
    <w:rPr>
      <w:rFonts w:ascii="Arial" w:eastAsia="Times New Roman" w:hAnsi="Arial" w:cs="Tahoma"/>
      <w:bCs w:val="0"/>
      <w:smallCaps/>
      <w:color w:val="000000"/>
      <w:spacing w:val="-2"/>
      <w:sz w:val="22"/>
      <w:szCs w:val="28"/>
    </w:rPr>
  </w:style>
  <w:style w:type="paragraph" w:customStyle="1" w:styleId="HeadingCGroman">
    <w:name w:val="HeadingCGroman"/>
    <w:basedOn w:val="Normal"/>
    <w:rsid w:val="00F238B2"/>
    <w:pPr>
      <w:tabs>
        <w:tab w:val="left" w:pos="0"/>
        <w:tab w:val="left" w:pos="720"/>
      </w:tabs>
      <w:suppressAutoHyphens/>
      <w:spacing w:before="120"/>
      <w:ind w:left="720" w:hanging="720"/>
      <w:jc w:val="both"/>
    </w:pPr>
    <w:rPr>
      <w:rFonts w:eastAsia="Times New Roman" w:cs="Tahoma"/>
      <w:b/>
      <w:sz w:val="22"/>
    </w:rPr>
  </w:style>
  <w:style w:type="paragraph" w:customStyle="1" w:styleId="GovernanceText">
    <w:name w:val="Governance Text"/>
    <w:basedOn w:val="Heading1"/>
    <w:rsid w:val="00F238B2"/>
    <w:pPr>
      <w:keepLines w:val="0"/>
      <w:tabs>
        <w:tab w:val="left" w:pos="880"/>
      </w:tabs>
      <w:spacing w:before="0"/>
      <w:ind w:left="878" w:hanging="878"/>
      <w:jc w:val="both"/>
    </w:pPr>
    <w:rPr>
      <w:rFonts w:ascii="Tahoma" w:eastAsia="Times New Roman" w:hAnsi="Tahoma" w:cs="Times New Roman"/>
      <w:b w:val="0"/>
      <w:bCs w:val="0"/>
      <w:sz w:val="22"/>
      <w:szCs w:val="18"/>
    </w:rPr>
  </w:style>
  <w:style w:type="character" w:styleId="FootnoteReference">
    <w:name w:val="footnote reference"/>
    <w:rsid w:val="00F238B2"/>
    <w:rPr>
      <w:vertAlign w:val="superscript"/>
    </w:rPr>
  </w:style>
  <w:style w:type="paragraph" w:styleId="BodyTextFirstIndent2">
    <w:name w:val="Body Text First Indent 2"/>
    <w:basedOn w:val="BodyTextIndent"/>
    <w:link w:val="BodyTextFirstIndent2Char"/>
    <w:rsid w:val="00F238B2"/>
    <w:pPr>
      <w:ind w:firstLine="210"/>
    </w:pPr>
    <w:rPr>
      <w:rFonts w:ascii="Times New Roman" w:eastAsia="Times New Roman" w:hAnsi="Times New Roman" w:cs="Times New Roman"/>
    </w:rPr>
  </w:style>
  <w:style w:type="character" w:customStyle="1" w:styleId="BodyTextFirstIndent2Char">
    <w:name w:val="Body Text First Indent 2 Char"/>
    <w:basedOn w:val="BodyTextIndentChar"/>
    <w:link w:val="BodyTextFirstIndent2"/>
    <w:rsid w:val="00F238B2"/>
    <w:rPr>
      <w:rFonts w:ascii="Times New Roman" w:eastAsia="Times New Roman" w:hAnsi="Times New Roman" w:cs="Times New Roman"/>
      <w:sz w:val="24"/>
      <w:szCs w:val="24"/>
    </w:rPr>
  </w:style>
  <w:style w:type="character" w:customStyle="1" w:styleId="BodyTextIndentChar1">
    <w:name w:val="Body Text Indent Char1"/>
    <w:aliases w:val=" Char Char,Char Char"/>
    <w:uiPriority w:val="99"/>
    <w:rsid w:val="00F238B2"/>
    <w:rPr>
      <w:rFonts w:ascii="Arial" w:eastAsia="Times New Roman" w:hAnsi="Arial" w:cs="Arial"/>
      <w:color w:val="000000"/>
      <w:sz w:val="24"/>
      <w:szCs w:val="24"/>
      <w:lang w:eastAsia="en-US"/>
    </w:rPr>
  </w:style>
  <w:style w:type="paragraph" w:customStyle="1" w:styleId="normalalph">
    <w:name w:val="normalalph"/>
    <w:basedOn w:val="Normal"/>
    <w:rsid w:val="00F238B2"/>
    <w:pPr>
      <w:spacing w:before="120" w:after="120" w:line="360" w:lineRule="auto"/>
    </w:pPr>
    <w:rPr>
      <w:rFonts w:eastAsia="Times New Roman" w:cs="Times New Roman"/>
      <w:b/>
      <w:color w:val="000000"/>
      <w:sz w:val="28"/>
      <w:szCs w:val="20"/>
      <w:lang w:val="en-US"/>
    </w:rPr>
  </w:style>
  <w:style w:type="paragraph" w:customStyle="1" w:styleId="normalp">
    <w:name w:val="normalp"/>
    <w:basedOn w:val="Normal"/>
    <w:rsid w:val="00F238B2"/>
    <w:pPr>
      <w:spacing w:before="120" w:after="120" w:line="360" w:lineRule="auto"/>
    </w:pPr>
    <w:rPr>
      <w:rFonts w:eastAsia="Times New Roman" w:cs="Times New Roman"/>
      <w:color w:val="000000"/>
      <w:szCs w:val="20"/>
      <w:lang w:val="en-US"/>
    </w:rPr>
  </w:style>
  <w:style w:type="paragraph" w:styleId="EndnoteText">
    <w:name w:val="endnote text"/>
    <w:basedOn w:val="Normal"/>
    <w:link w:val="EndnoteTextChar"/>
    <w:rsid w:val="00F238B2"/>
    <w:pPr>
      <w:spacing w:line="240" w:lineRule="atLeast"/>
    </w:pPr>
    <w:rPr>
      <w:rFonts w:ascii="Helvetica" w:eastAsia="Times New Roman" w:hAnsi="Helvetica" w:cs="Times New Roman"/>
      <w:color w:val="000000"/>
      <w:sz w:val="20"/>
      <w:szCs w:val="20"/>
      <w:lang w:val="en-US"/>
    </w:rPr>
  </w:style>
  <w:style w:type="character" w:customStyle="1" w:styleId="EndnoteTextChar">
    <w:name w:val="Endnote Text Char"/>
    <w:basedOn w:val="DefaultParagraphFont"/>
    <w:link w:val="EndnoteText"/>
    <w:rsid w:val="00F238B2"/>
    <w:rPr>
      <w:rFonts w:ascii="Helvetica" w:eastAsia="Times New Roman" w:hAnsi="Helvetica" w:cs="Times New Roman"/>
      <w:color w:val="000000"/>
      <w:sz w:val="20"/>
      <w:szCs w:val="20"/>
      <w:lang w:val="en-US"/>
    </w:rPr>
  </w:style>
  <w:style w:type="paragraph" w:styleId="TOC3">
    <w:name w:val="toc 3"/>
    <w:basedOn w:val="Normal"/>
    <w:next w:val="Normal"/>
    <w:autoRedefine/>
    <w:uiPriority w:val="39"/>
    <w:unhideWhenUsed/>
    <w:rsid w:val="00F238B2"/>
    <w:pPr>
      <w:ind w:left="480"/>
    </w:pPr>
    <w:rPr>
      <w:rFonts w:asciiTheme="minorHAnsi" w:hAnsiTheme="minorHAnsi" w:cstheme="minorHAnsi"/>
      <w:sz w:val="20"/>
      <w:szCs w:val="20"/>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F238B2"/>
    <w:rPr>
      <w:rFonts w:ascii="Arial" w:hAnsi="Arial" w:cs="Arial"/>
      <w:sz w:val="24"/>
      <w:szCs w:val="24"/>
    </w:rPr>
  </w:style>
  <w:style w:type="paragraph" w:customStyle="1" w:styleId="DARDEqualityText">
    <w:name w:val="DARD Equality Text"/>
    <w:basedOn w:val="Normal"/>
    <w:rsid w:val="002C5128"/>
    <w:pPr>
      <w:spacing w:line="360" w:lineRule="auto"/>
    </w:pPr>
    <w:rPr>
      <w:rFonts w:eastAsia="Times" w:cs="Times New Roman"/>
      <w:sz w:val="28"/>
      <w:szCs w:val="20"/>
      <w:lang w:val="en-US"/>
    </w:rPr>
  </w:style>
  <w:style w:type="paragraph" w:customStyle="1" w:styleId="DARDEqualityTextBold">
    <w:name w:val="DARD Equality Text Bold"/>
    <w:basedOn w:val="Normal"/>
    <w:link w:val="DARDEqualityTextBoldChar"/>
    <w:rsid w:val="002C5128"/>
    <w:pPr>
      <w:spacing w:line="360" w:lineRule="auto"/>
    </w:pPr>
    <w:rPr>
      <w:rFonts w:eastAsia="Times" w:cs="Times New Roman"/>
      <w:b/>
      <w:color w:val="142062"/>
      <w:sz w:val="28"/>
      <w:szCs w:val="20"/>
      <w:lang w:val="en-US"/>
    </w:rPr>
  </w:style>
  <w:style w:type="character" w:customStyle="1" w:styleId="DARDEqualityTextBoldChar">
    <w:name w:val="DARD Equality Text Bold Char"/>
    <w:link w:val="DARDEqualityTextBold"/>
    <w:rsid w:val="002C5128"/>
    <w:rPr>
      <w:rFonts w:ascii="Arial" w:eastAsia="Times" w:hAnsi="Arial" w:cs="Times New Roman"/>
      <w:b/>
      <w:color w:val="142062"/>
      <w:sz w:val="28"/>
      <w:szCs w:val="20"/>
      <w:lang w:val="en-US"/>
    </w:rPr>
  </w:style>
  <w:style w:type="table" w:customStyle="1" w:styleId="TableGrid4">
    <w:name w:val="Table Grid4"/>
    <w:basedOn w:val="TableNormal"/>
    <w:next w:val="TableGrid"/>
    <w:rsid w:val="00E77F1D"/>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4EA1"/>
    <w:rPr>
      <w:color w:val="808080"/>
    </w:rPr>
  </w:style>
  <w:style w:type="character" w:customStyle="1" w:styleId="EIACompletion">
    <w:name w:val="EIA Completion"/>
    <w:basedOn w:val="DefaultParagraphFont"/>
    <w:uiPriority w:val="1"/>
    <w:rsid w:val="00F94EA1"/>
    <w:rPr>
      <w:rFonts w:ascii="Arial" w:hAnsi="Arial"/>
      <w:sz w:val="24"/>
    </w:rPr>
  </w:style>
  <w:style w:type="character" w:customStyle="1" w:styleId="Heading2Char1">
    <w:name w:val="Heading 2 Char1"/>
    <w:aliases w:val="Heading 10 Char1"/>
    <w:basedOn w:val="DefaultParagraphFont"/>
    <w:semiHidden/>
    <w:rsid w:val="002713F0"/>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2713F0"/>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BE4604"/>
    <w:rPr>
      <w:color w:val="605E5C"/>
      <w:shd w:val="clear" w:color="auto" w:fill="E1DFDD"/>
    </w:rPr>
  </w:style>
  <w:style w:type="paragraph" w:customStyle="1" w:styleId="Indentedparagraph">
    <w:name w:val="Indented paragraph"/>
    <w:basedOn w:val="Normal"/>
    <w:qFormat/>
    <w:rsid w:val="009D094C"/>
    <w:pPr>
      <w:spacing w:before="120" w:after="120"/>
      <w:ind w:left="567"/>
    </w:pPr>
    <w:rPr>
      <w:rFonts w:eastAsia="Calibri" w:cstheme="minorHAnsi"/>
      <w:color w:val="000000" w:themeColor="text1"/>
      <w:sz w:val="22"/>
      <w:szCs w:val="22"/>
      <w:lang w:eastAsia="en-GB"/>
    </w:rPr>
  </w:style>
  <w:style w:type="paragraph" w:customStyle="1" w:styleId="Bullet">
    <w:name w:val="Bullet"/>
    <w:basedOn w:val="Indentedparagraph"/>
    <w:qFormat/>
    <w:rsid w:val="009D094C"/>
    <w:pPr>
      <w:numPr>
        <w:numId w:val="22"/>
      </w:numPr>
      <w:ind w:left="851" w:hanging="284"/>
    </w:pPr>
  </w:style>
  <w:style w:type="paragraph" w:customStyle="1" w:styleId="Heading333">
    <w:name w:val="Heading 3.3.3"/>
    <w:basedOn w:val="Normal"/>
    <w:qFormat/>
    <w:rsid w:val="009D094C"/>
    <w:pPr>
      <w:spacing w:before="240" w:after="120"/>
    </w:pPr>
    <w:rPr>
      <w:rFonts w:eastAsia="Calibri"/>
      <w:b/>
      <w:bCs/>
      <w:color w:val="000000" w:themeColor="text1"/>
      <w:lang w:eastAsia="en-GB"/>
    </w:rPr>
  </w:style>
  <w:style w:type="paragraph" w:customStyle="1" w:styleId="Tablebullet">
    <w:name w:val="Table bullet"/>
    <w:basedOn w:val="ListParagraph"/>
    <w:qFormat/>
    <w:rsid w:val="009D094C"/>
    <w:pPr>
      <w:numPr>
        <w:numId w:val="24"/>
      </w:numPr>
      <w:tabs>
        <w:tab w:val="num" w:pos="360"/>
      </w:tabs>
      <w:spacing w:before="120" w:after="120"/>
      <w:ind w:left="318" w:hanging="283"/>
      <w:contextualSpacing w:val="0"/>
    </w:pPr>
    <w:rPr>
      <w:rFonts w:eastAsia="Calibri"/>
      <w:color w:val="000000" w:themeColor="text1"/>
      <w:sz w:val="22"/>
      <w:szCs w:val="22"/>
      <w:lang w:eastAsia="en-GB"/>
    </w:rPr>
  </w:style>
  <w:style w:type="paragraph" w:customStyle="1" w:styleId="Tableparagraph0">
    <w:name w:val="Table paragraph"/>
    <w:basedOn w:val="Normal"/>
    <w:qFormat/>
    <w:rsid w:val="009D094C"/>
    <w:pPr>
      <w:spacing w:before="120" w:after="120"/>
    </w:pPr>
    <w:rPr>
      <w:rFonts w:eastAsia="Calibri"/>
      <w:color w:val="000000" w:themeColor="text1"/>
      <w:sz w:val="22"/>
      <w:szCs w:val="22"/>
      <w:lang w:eastAsia="en-GB"/>
    </w:rPr>
  </w:style>
  <w:style w:type="paragraph" w:customStyle="1" w:styleId="Tablepara">
    <w:name w:val="Table para"/>
    <w:basedOn w:val="Normal"/>
    <w:qFormat/>
    <w:rsid w:val="009D094C"/>
    <w:pPr>
      <w:spacing w:before="120" w:after="120"/>
    </w:pPr>
    <w:rPr>
      <w:rFonts w:eastAsia="Calibri"/>
      <w:color w:val="000000" w:themeColor="text1"/>
      <w:sz w:val="22"/>
      <w:szCs w:val="22"/>
      <w:lang w:eastAsia="en-GB"/>
    </w:rPr>
  </w:style>
  <w:style w:type="table" w:customStyle="1" w:styleId="TableGrid5">
    <w:name w:val="Table Grid5"/>
    <w:basedOn w:val="TableNormal"/>
    <w:next w:val="TableGrid"/>
    <w:uiPriority w:val="39"/>
    <w:rsid w:val="009E2C0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A73D41"/>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A73D41"/>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A73D41"/>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A73D41"/>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A73D41"/>
    <w:pPr>
      <w:ind w:left="1920"/>
    </w:pPr>
    <w:rPr>
      <w:rFonts w:asciiTheme="minorHAnsi" w:hAnsiTheme="minorHAnsi" w:cstheme="minorHAnsi"/>
      <w:sz w:val="20"/>
      <w:szCs w:val="20"/>
    </w:rPr>
  </w:style>
  <w:style w:type="paragraph" w:styleId="Revision">
    <w:name w:val="Revision"/>
    <w:hidden/>
    <w:uiPriority w:val="99"/>
    <w:semiHidden/>
    <w:rsid w:val="00832DB4"/>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991581">
      <w:bodyDiv w:val="1"/>
      <w:marLeft w:val="0"/>
      <w:marRight w:val="0"/>
      <w:marTop w:val="0"/>
      <w:marBottom w:val="0"/>
      <w:divBdr>
        <w:top w:val="none" w:sz="0" w:space="0" w:color="auto"/>
        <w:left w:val="none" w:sz="0" w:space="0" w:color="auto"/>
        <w:bottom w:val="none" w:sz="0" w:space="0" w:color="auto"/>
        <w:right w:val="none" w:sz="0" w:space="0" w:color="auto"/>
      </w:divBdr>
    </w:div>
    <w:div w:id="541484213">
      <w:bodyDiv w:val="1"/>
      <w:marLeft w:val="0"/>
      <w:marRight w:val="0"/>
      <w:marTop w:val="0"/>
      <w:marBottom w:val="0"/>
      <w:divBdr>
        <w:top w:val="none" w:sz="0" w:space="0" w:color="auto"/>
        <w:left w:val="none" w:sz="0" w:space="0" w:color="auto"/>
        <w:bottom w:val="none" w:sz="0" w:space="0" w:color="auto"/>
        <w:right w:val="none" w:sz="0" w:space="0" w:color="auto"/>
      </w:divBdr>
    </w:div>
    <w:div w:id="814953759">
      <w:bodyDiv w:val="1"/>
      <w:marLeft w:val="0"/>
      <w:marRight w:val="0"/>
      <w:marTop w:val="0"/>
      <w:marBottom w:val="0"/>
      <w:divBdr>
        <w:top w:val="none" w:sz="0" w:space="0" w:color="auto"/>
        <w:left w:val="none" w:sz="0" w:space="0" w:color="auto"/>
        <w:bottom w:val="none" w:sz="0" w:space="0" w:color="auto"/>
        <w:right w:val="none" w:sz="0" w:space="0" w:color="auto"/>
      </w:divBdr>
    </w:div>
    <w:div w:id="1225720778">
      <w:bodyDiv w:val="1"/>
      <w:marLeft w:val="0"/>
      <w:marRight w:val="0"/>
      <w:marTop w:val="0"/>
      <w:marBottom w:val="0"/>
      <w:divBdr>
        <w:top w:val="none" w:sz="0" w:space="0" w:color="auto"/>
        <w:left w:val="none" w:sz="0" w:space="0" w:color="auto"/>
        <w:bottom w:val="none" w:sz="0" w:space="0" w:color="auto"/>
        <w:right w:val="none" w:sz="0" w:space="0" w:color="auto"/>
      </w:divBdr>
    </w:div>
    <w:div w:id="1382707367">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43810758">
      <w:bodyDiv w:val="1"/>
      <w:marLeft w:val="0"/>
      <w:marRight w:val="0"/>
      <w:marTop w:val="0"/>
      <w:marBottom w:val="0"/>
      <w:divBdr>
        <w:top w:val="none" w:sz="0" w:space="0" w:color="auto"/>
        <w:left w:val="none" w:sz="0" w:space="0" w:color="auto"/>
        <w:bottom w:val="none" w:sz="0" w:space="0" w:color="auto"/>
        <w:right w:val="none" w:sz="0" w:space="0" w:color="auto"/>
      </w:divBdr>
    </w:div>
    <w:div w:id="193280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ortheastnorthcumbria.nhs.uk/about-us/corporate-information/governance/"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ortheastnorthcumbria.nhs.uk/about-us/corporate-information/gover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5f02511-e93c-461f-9019-cd992a25a150">NECS-146905827-208</_dlc_DocId>
    <_dlc_DocIdUrl xmlns="65f02511-e93c-461f-9019-cd992a25a150">
      <Url>https://collab.necsu.nhs.uk/work/gov/_layouts/15/DocIdRedir.aspx?ID=NECS-146905827-208</Url>
      <Description>NECS-146905827-208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46FAC92EBC5CE42BBAEC3F675C18317" ma:contentTypeVersion="0" ma:contentTypeDescription="Create a new document." ma:contentTypeScope="" ma:versionID="ccd70072f6cc5409732adb2879cf2c6e">
  <xsd:schema xmlns:xsd="http://www.w3.org/2001/XMLSchema" xmlns:xs="http://www.w3.org/2001/XMLSchema" xmlns:p="http://schemas.microsoft.com/office/2006/metadata/properties" xmlns:ns2="65f02511-e93c-461f-9019-cd992a25a150" targetNamespace="http://schemas.microsoft.com/office/2006/metadata/properties" ma:root="true" ma:fieldsID="607edf7f8d5df58292c600dff1829fc7" ns2:_="">
    <xsd:import namespace="65f02511-e93c-461f-9019-cd992a25a15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02511-e93c-461f-9019-cd992a25a15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C5F5C5-F4FB-45CB-9D5F-21C5E938FFB3}">
  <ds:schemaRefs>
    <ds:schemaRef ds:uri="http://schemas.openxmlformats.org/officeDocument/2006/bibliography"/>
  </ds:schemaRefs>
</ds:datastoreItem>
</file>

<file path=customXml/itemProps2.xml><?xml version="1.0" encoding="utf-8"?>
<ds:datastoreItem xmlns:ds="http://schemas.openxmlformats.org/officeDocument/2006/customXml" ds:itemID="{B974323B-8A02-48FD-A248-ED9B9B0D4EEA}">
  <ds:schemaRefs>
    <ds:schemaRef ds:uri="http://schemas.microsoft.com/sharepoint/events"/>
  </ds:schemaRefs>
</ds:datastoreItem>
</file>

<file path=customXml/itemProps3.xml><?xml version="1.0" encoding="utf-8"?>
<ds:datastoreItem xmlns:ds="http://schemas.openxmlformats.org/officeDocument/2006/customXml" ds:itemID="{919B59D7-0F60-496F-878B-BC1527CCF3CE}">
  <ds:schemaRefs>
    <ds:schemaRef ds:uri="http://schemas.microsoft.com/sharepoint/v3/contenttype/forms"/>
  </ds:schemaRefs>
</ds:datastoreItem>
</file>

<file path=customXml/itemProps4.xml><?xml version="1.0" encoding="utf-8"?>
<ds:datastoreItem xmlns:ds="http://schemas.openxmlformats.org/officeDocument/2006/customXml" ds:itemID="{887CD0A0-5968-44DF-820D-D4D2687BE591}">
  <ds:schemaRefs>
    <ds:schemaRef ds:uri="http://schemas.microsoft.com/office/2006/metadata/properties"/>
    <ds:schemaRef ds:uri="http://schemas.microsoft.com/office/infopath/2007/PartnerControls"/>
    <ds:schemaRef ds:uri="65f02511-e93c-461f-9019-cd992a25a150"/>
  </ds:schemaRefs>
</ds:datastoreItem>
</file>

<file path=customXml/itemProps5.xml><?xml version="1.0" encoding="utf-8"?>
<ds:datastoreItem xmlns:ds="http://schemas.openxmlformats.org/officeDocument/2006/customXml" ds:itemID="{75746DEA-6645-42C2-84DD-7A8C9307E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02511-e93c-461f-9019-cd992a25a1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2856</Words>
  <Characters>16284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NHS North of Tyne</Company>
  <LinksUpToDate>false</LinksUpToDate>
  <CharactersWithSpaces>19102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Witters</dc:creator>
  <cp:lastModifiedBy>HERRON, Rebecca (NHS NORTH EAST AND NORTH CUMBRIA ICB - 00P)</cp:lastModifiedBy>
  <cp:revision>6</cp:revision>
  <cp:lastPrinted>2019-11-13T13:45:00Z</cp:lastPrinted>
  <dcterms:created xsi:type="dcterms:W3CDTF">2024-02-14T15:27:00Z</dcterms:created>
  <dcterms:modified xsi:type="dcterms:W3CDTF">2024-04-10T14:18:00Z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0x010100B46FAC92EBC5CE42BBAEC3F675C18317</vt:lpwstr>
  </property>
  <property fmtid="{D5CDD505-2E9C-101B-9397-08002B2CF9AE}" pid="3" name="_dlc_DocIdItemGuid">
    <vt:lpwstr>47764060-0856-4e50-b48c-ed73bbb74e47</vt:lpwstr>
  </property>
</Properties>
</file>